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  <w:tab w:val="left" w:leader="none" w:pos="-5"/>
        </w:tabs>
        <w:spacing w:before="0" w:line="360" w:lineRule="auto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: um sistema web de tarefas gamificado focado em produtividade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Arthur Roque dos Santos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Luís Felipe Santili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Lucas Minozzo Avila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  <w:tab w:val="left" w:leader="none" w:pos="720"/>
        </w:tabs>
        <w:spacing w:befor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Instituto </w:t>
      </w:r>
      <w:r w:rsidDel="00000000" w:rsidR="00000000" w:rsidRPr="00000000">
        <w:rPr>
          <w:rFonts w:ascii="Arial" w:cs="Arial" w:eastAsia="Arial" w:hAnsi="Arial"/>
          <w:rtl w:val="0"/>
        </w:rPr>
        <w:t xml:space="preserve">Federal do Paraná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IFPR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 - Campus Foz do Iguaç</w:t>
      </w:r>
      <w:r w:rsidDel="00000000" w:rsidR="00000000" w:rsidRPr="00000000">
        <w:rPr>
          <w:rFonts w:ascii="Arial" w:cs="Arial" w:eastAsia="Arial" w:hAnsi="Arial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Foz do Iguaçu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– PR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first"/>
          <w:footerReference r:id="rId10" w:type="even"/>
          <w:pgSz w:h="16840" w:w="11907" w:orient="portrait"/>
          <w:pgMar w:bottom="1418" w:top="1985" w:left="1701" w:right="1701" w:header="1133.8582677165355" w:footer="963.7795275590553"/>
          <w:pgNumType w:start="101"/>
          <w:titlePg w:val="1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roquearthur86@gmai.com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felipesantili@gmail.com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lucasmavila@gmail.com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spacing w:after="120" w:before="120" w:line="240" w:lineRule="auto"/>
        <w:ind w:left="454" w:right="454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tabs>
          <w:tab w:val="left" w:leader="none" w:pos="720"/>
          <w:tab w:val="left" w:leader="none" w:pos="720"/>
        </w:tabs>
        <w:spacing w:before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keepNext w:val="1"/>
        <w:tabs>
          <w:tab w:val="left" w:leader="none" w:pos="720"/>
          <w:tab w:val="left" w:leader="none" w:pos="720"/>
        </w:tabs>
        <w:spacing w:before="0"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Diante dos crescentes desafios de concentração e motivação na sociedade atual, especialmente para indivíduos com TDAH (Transtorno de Déficit de Atenção com Hiperatividade) que compõe 5% e 8% da população mundial e pessoas com o TEA (Transtorno do Espectro Autista), que estimam em até 6,9 milhões de brasileiros, reforçam a urgência da criação instrumentos que auxiliem rotina, foco e desenvolvimento de hábitos. A busca por ferramentas ou métodos que auxiliem na produtividade tornou-se mais frequente, diante desta problemática, surgiu a idealização de uma plataforma voltada para essa problemática. Este projeto teve como objetivo desenvolver o GamefyME, uma plataforma web que possibilita uma melhoria na produtividade pessoal e a constância na realização de tarefas de uma maneira mais agradável e envolvente. Para isso, a metodologia empregada foi a integração da técnica Pomodoro com elementos de gamificação, como sistemas de experiência, desafios, conquistas e streaks (dias consecutivos de produtividade). O sistema foi desenvolvido utilizando o framework Django com banco de dados PostgreSQL e tecnologias front-end como HTML, CSS e JavaScript puros, com o objetivo de ser leve e de fácil manutenção. Como resultado, foi entregue uma plataforma funcional e acessível, que possibilita o cadastro e o gerenciamento de tarefas, e permite enriquecer a experiência do usuário com a gamificação. Conclui-se que o projeto atingiu seus objetivos, demonstrando ser uma solução promissora para engajar usuários na gestão de suas atividades, com planos de expansão para uma aplicação mobile mais robusta e completa.</w:t>
      </w:r>
    </w:p>
    <w:p w:rsidR="00000000" w:rsidDel="00000000" w:rsidP="00000000" w:rsidRDefault="00000000" w:rsidRPr="00000000" w14:paraId="00000009">
      <w:pPr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  <w:tab w:val="left" w:leader="none" w:pos="720"/>
        </w:tabs>
        <w:spacing w:before="0" w:line="360" w:lineRule="auto"/>
        <w:ind w:right="45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gamificação. pomodoro. produtividade. Django. hábitos. recorrência.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720"/>
          <w:tab w:val="left" w:leader="none" w:pos="720"/>
        </w:tabs>
        <w:rPr>
          <w:rFonts w:ascii="Arial" w:cs="Arial" w:eastAsia="Arial" w:hAnsi="Arial"/>
          <w:sz w:val="24"/>
          <w:szCs w:val="24"/>
        </w:rPr>
      </w:pPr>
      <w:bookmarkStart w:colFirst="0" w:colLast="0" w:name="_1cw7h9gbk80d" w:id="0"/>
      <w:bookmarkEnd w:id="0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a sociedade enfrenta desafios cada vez mais acentuados relacionados à atenção e à motivação (Santos, 2025, p.1). Com o crescimento do uso de tecnologias digitais e o constante bombardeio de informações, manter o foco tornou-se uma dificuldade comum para a maioria das pessoas. Diante dessa realidade, surgem propostas inovadoras que visam restaurar a produtividade e o equilíbrio pessoal.</w:t>
      </w:r>
    </w:p>
    <w:p w:rsidR="00000000" w:rsidDel="00000000" w:rsidP="00000000" w:rsidRDefault="00000000" w:rsidRPr="00000000" w14:paraId="0000000D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das abordagens utilizadas para promover auxílio no foco é a gamificação, que consiste na aplicação de elementos típicos de jogos, como pontos, recompensas, níveis, desafios e conquistas, em contextos não lúdicos. Não é necessariamente a participação em um jogo, mas a utilização dos elementos mais eficientes, como estética, dinâmicas e mecânicas para obter os mesmos benefícios que se atinge com o ato de jogar (RAGUZE; SILVA, 2016, p.45). Essa técnica visa aumentar o engajamento e a motivação dos usuários, utilizando o reforço positivo para estimular comportamentos desejados (Lumsden, 2016, p. 8).</w:t>
      </w:r>
    </w:p>
    <w:p w:rsidR="00000000" w:rsidDel="00000000" w:rsidP="00000000" w:rsidRDefault="00000000" w:rsidRPr="00000000" w14:paraId="0000000E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Associado a gamificação temos o método Pomodoro. Segundo Francesco Cirillo (2019, p.22), “O pomodoro tradicional tem 30 minutos de duração: 25 de trabalho e 5 de pausa.” Ainda sobre o método Pomodoro,  Cirillo (2019, p.108) afirma que:</w:t>
      </w:r>
    </w:p>
    <w:p w:rsidR="00000000" w:rsidDel="00000000" w:rsidP="00000000" w:rsidRDefault="00000000" w:rsidRPr="00000000" w14:paraId="0000000F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0" w:lineRule="auto"/>
        <w:ind w:left="2267.71653543307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Pessoas que têm o hábito de procrastinar afirmam beneficiar-se do fato de que o timer permite que elas se concentrem em pequenas conquistas (atividades que demoram entre cinco e sete pomodoros de esforço, no máximo), sem ter que se preocupar com o todo. Um pomodoro por vez, uma atividade por vez, um objetivo por vez.</w:t>
      </w:r>
    </w:p>
    <w:p w:rsidR="00000000" w:rsidDel="00000000" w:rsidP="00000000" w:rsidRDefault="00000000" w:rsidRPr="00000000" w14:paraId="00000011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contexto, o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rtl w:val="0"/>
        </w:rPr>
        <w:t xml:space="preserve"> se apresenta como uma solução acessível, voltada ao gerenciamento de tempo, hábitos e produtividade. A plataforma permite que o usuário cadastre tarefas, execute atividades utilizando a técnica Pomodoro e acompanhe sua evolução em tempo real. O grande diferencial está na integração da gamificação ao processo: a cada tarefa concluída, o usuário ganha pontos de experiência (XP), sobe de nível, desbloqueia conquistas e mantém sua streak ativa, promovendo uma sensação contínua de progresso.</w:t>
      </w:r>
    </w:p>
    <w:p w:rsidR="00000000" w:rsidDel="00000000" w:rsidP="00000000" w:rsidRDefault="00000000" w:rsidRPr="00000000" w14:paraId="00000013">
      <w:pPr>
        <w:shd w:fill="ffffff" w:val="clear"/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 os principais recursos da plataforma estão: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Cadastro e edição de atividades únicas ou recorrentes;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de streak diário (dias consecutivos de produtividade);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Relatórios de desempenho;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Avatares personalizáveis;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before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Desafios e conquistas progressivas.</w:t>
      </w:r>
    </w:p>
    <w:p w:rsidR="00000000" w:rsidDel="00000000" w:rsidP="00000000" w:rsidRDefault="00000000" w:rsidRPr="00000000" w14:paraId="00000019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executar atividades dentro do tempo estimado e conforme o grau de dificuldade, o sistema oferece recompensas proporcionais, tornando a organização pessoal mais motivadora. Assim, o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rtl w:val="0"/>
        </w:rPr>
        <w:t xml:space="preserve"> não é apenas uma ferramenta de produtividade, mas uma plataforma de autodesenvolvimento, onde foco, disciplina e diversão atuam em conjunto para a construção de hábitos duradouros.</w:t>
      </w:r>
    </w:p>
    <w:p w:rsidR="00000000" w:rsidDel="00000000" w:rsidP="00000000" w:rsidRDefault="00000000" w:rsidRPr="00000000" w14:paraId="0000001A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 acordo com Caroline Silveira (2024, p. 6):</w:t>
      </w:r>
    </w:p>
    <w:p w:rsidR="00000000" w:rsidDel="00000000" w:rsidP="00000000" w:rsidRDefault="00000000" w:rsidRPr="00000000" w14:paraId="0000001E">
      <w:pPr>
        <w:shd w:fill="ffffff" w:val="clear"/>
        <w:spacing w:after="30" w:before="3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" w:before="30" w:lineRule="auto"/>
        <w:ind w:left="2267.7165354330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Streaks são registros diários de comparecimento ou execução de tarefas dentro da ferramenta, que são acumulados ou zerados, dependendo da assiduidade do usuário. Além de reforçar a criação de hábitos, os streaks podem trazer conquistas e pontos aos jogadores.</w:t>
      </w:r>
    </w:p>
    <w:p w:rsidR="00000000" w:rsidDel="00000000" w:rsidP="00000000" w:rsidRDefault="00000000" w:rsidRPr="00000000" w14:paraId="00000020">
      <w:pPr>
        <w:shd w:fill="ffffff" w:val="clear"/>
        <w:spacing w:before="0" w:line="36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Seguiremos esta definição de Streaks no projeto. Os usuários registram seus streaks realizando atividades dentro da plataforma e recebem um retorno visual para reforçar positivamente os hábitos de realização de tarefas.</w:t>
      </w:r>
    </w:p>
    <w:p w:rsidR="00000000" w:rsidDel="00000000" w:rsidP="00000000" w:rsidRDefault="00000000" w:rsidRPr="00000000" w14:paraId="00000022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Embora semelhantes, desafios e conquistas exercem papéis distintos. Desafios direcionam os usuários a o que fazer dentro do mundo de uma experiência gamificada (Zichermann, 2011). No GamefyME, ao serem cumpridos, os desafios concedem pontos de experiência para o usuário.</w:t>
      </w:r>
    </w:p>
    <w:p w:rsidR="00000000" w:rsidDel="00000000" w:rsidP="00000000" w:rsidRDefault="00000000" w:rsidRPr="00000000" w14:paraId="00000023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as conquistas são uma maneira de recompensar o usuário por ter cumprido alguma tarefa específica ou um marco em um sistema gamificado (Zichermann, 2011). Elas funcionam como um registro histórico de progresso e de marcos importantes no sistema.</w:t>
      </w:r>
    </w:p>
    <w:p w:rsidR="00000000" w:rsidDel="00000000" w:rsidP="00000000" w:rsidRDefault="00000000" w:rsidRPr="00000000" w14:paraId="00000024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tabs>
          <w:tab w:val="left" w:leader="none" w:pos="720"/>
          <w:tab w:val="left" w:leader="none" w:pos="720"/>
        </w:tabs>
        <w:rPr/>
      </w:pPr>
      <w:bookmarkStart w:colFirst="0" w:colLast="0" w:name="_gel0qy7zezdb" w:id="1"/>
      <w:bookmarkEnd w:id="1"/>
      <w:r w:rsidDel="00000000" w:rsidR="00000000" w:rsidRPr="00000000">
        <w:rPr>
          <w:rtl w:val="0"/>
        </w:rPr>
        <w:t xml:space="preserve">1.1 Justificativa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crescente dificuldade de concentração e a desmotivação frente a tarefas cotidianas são desafios enfrentados por grande parte da população. 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sociedade atual, imersa em distrações digitais constantes, exige soluções inovadoras que promovam o foco e o engajamento. A gamificação, combinada a técnicas como o Método Pomodoro, surge como alternativa eficaz nesse cenário, ao transformar tarefas comuns em experiências recompensadoras. De acordo com Deterding et al. (2011), a gamificação “aproveita elementos de design de jogos para melhorar a experiência do usuário e motivar comportamentos desejados em contextos não relacionados a jogos”. 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Assim, o desenvolvimento do aplicativo móvel GamefyME visa proporcionar aos usuários uma ferramenta motivadora para a melhora na produtividade e constância na realização de tarefas e atividades, integrando recompensas, relatórios de desempenho e desafios em uma interface envolvente e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w71fkwpre5xx" w:id="2"/>
      <w:bookmarkEnd w:id="2"/>
      <w:r w:rsidDel="00000000" w:rsidR="00000000" w:rsidRPr="00000000">
        <w:rPr>
          <w:rtl w:val="0"/>
        </w:rPr>
        <w:t xml:space="preserve">1.2 Objetivo Geral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objetivo deste projeto é desenvolver uma aplicação mobile gamificada, denominada GamefyME, que possibilite aos usuários a melhorarem sua produtividade e constância na realização de tarefas por meio de elementos de gamificação e a técnica pomodoro.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ce1xd219h7bi" w:id="3"/>
      <w:bookmarkEnd w:id="3"/>
      <w:r w:rsidDel="00000000" w:rsidR="00000000" w:rsidRPr="00000000">
        <w:rPr>
          <w:rtl w:val="0"/>
        </w:rPr>
        <w:t xml:space="preserve">1.3 Objetivos Específicos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before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atividades cotidianas.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Acompanhar Atividades.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before="0" w:line="276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Gerenciar o histórico e relatórios.</w:t>
      </w:r>
    </w:p>
    <w:p w:rsidR="00000000" w:rsidDel="00000000" w:rsidP="00000000" w:rsidRDefault="00000000" w:rsidRPr="00000000" w14:paraId="0000002F">
      <w:pPr>
        <w:tabs>
          <w:tab w:val="left" w:leader="none" w:pos="72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bookmarkStart w:colFirst="0" w:colLast="0" w:name="_n07asbl5b1vs" w:id="4"/>
      <w:bookmarkEnd w:id="4"/>
      <w:r w:rsidDel="00000000" w:rsidR="00000000" w:rsidRPr="00000000">
        <w:rPr>
          <w:rtl w:val="0"/>
        </w:rPr>
        <w:t xml:space="preserve">1.4 Trabalhos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seção apresenta soluções existentes que aplicam gamificação, gestão de tempo ou estratégias motivacionais similares, com o objetivo de comparar abordagens, identificar limitações e fundamentar as decisões adotadas no desenvolvimento do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1.4.1 Forest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Forest é um aplicativo de gerenciamento de tempo e produtividade que utiliza uma abordagem lúdica para ajudar os usuários a se manterem focados. O Forest combina técnicas de Pomodoro com elementos de gamificação, incentivando evitar distrações, tendo um método parecido com o GamefyME.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Embora não seja voltado para o gerenciamento detalhado de tarefas, o app se destaca por sua proposta criativa e motivacional com a visualização de sua árvore virtual onde o usuário planta ao iniciar uma tarefa, e ela cresce apenas se ele mantiver o foco (Figura 1a). Caso o usuário abandone a atividade para utilizar outros aplicativos, a árvore morre (Figura 1b). Seu progresso é salvo, criando uma floresta com suas árvores (Figura 1c). 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Telas do aplicativo Forest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720"/>
          <w:tab w:val="left" w:leader="none" w:pos="720"/>
        </w:tabs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o foco</w:t>
        <w:tab/>
        <w:t xml:space="preserve">        (b) Falha no foco</w:t>
        <w:tab/>
        <w:t xml:space="preserve">     (c) Progresso salvo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01312" cy="4076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312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25112" cy="40767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112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44162" cy="4076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162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720"/>
          <w:tab w:val="left" w:leader="none" w:pos="720"/>
        </w:tabs>
        <w:spacing w:before="0" w:lineRule="auto"/>
        <w:ind w:firstLine="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Forest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1.4.2 Habitica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Habitica é uma plataforma de gerenciamento de tarefas e hábitos que utiliza gamificação com temática de RPG para ajudar os usuários a se manterem produtivos e motivados no dia a dia. O objetivo do Habitica é tornar a criação e o acompanhamento de hábitos, tarefas e metas pessoais mais envolventes e divertidas, ao transformar esses desafios em elementos de jogo, como ganhar experiência, ouro, itens e subir de nível (Figura 2a). (HABITICA, 2025).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Habitica, além dos hábitos, afazeres e atividades diárias, possui funcionalidades como inventário, lojas de itens para customização do personagem (Figura 2b), missões, atividades em grupo e criação de desafios para a comunidade.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Telas do aplicativo Habitica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tabs>
          <w:tab w:val="left" w:leader="none" w:pos="720"/>
          <w:tab w:val="left" w:leader="none" w:pos="720"/>
        </w:tabs>
        <w:spacing w:before="0" w:lineRule="auto"/>
        <w:ind w:left="1774.488188976378" w:hanging="357.1653543307087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Dados do Usuário</w:t>
        <w:tab/>
        <w:t xml:space="preserve">                   (b) Loja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720"/>
          <w:tab w:val="left" w:leader="none" w:pos="720"/>
        </w:tabs>
        <w:spacing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01337" cy="43121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337" cy="431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20387" cy="431845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387" cy="4318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720"/>
          <w:tab w:val="left" w:leader="none" w:pos="720"/>
        </w:tabs>
        <w:spacing w:before="0" w:lineRule="auto"/>
        <w:ind w:left="1303.9370078740158" w:firstLine="39.6850393700788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Habitica (2025)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720"/>
          <w:tab w:val="left" w:leader="none" w:pos="720"/>
        </w:tabs>
        <w:spacing w:before="0" w:lineRule="auto"/>
        <w:ind w:firstLine="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1 - Comparação entre os sistemas e o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875"/>
        <w:gridCol w:w="1875"/>
        <w:gridCol w:w="1815"/>
        <w:gridCol w:w="1515"/>
        <w:gridCol w:w="1530"/>
        <w:tblGridChange w:id="0">
          <w:tblGrid>
            <w:gridCol w:w="1875"/>
            <w:gridCol w:w="1875"/>
            <w:gridCol w:w="1815"/>
            <w:gridCol w:w="1515"/>
            <w:gridCol w:w="15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Plataforma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Foco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Gamificação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Relatórios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Streak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GamefyME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Produtividade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Forest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Hábitos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Parcial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Parcial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Habitica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RPG/Hábitos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Fonte: elaborado pelos autores (2025)</w:t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720"/>
          <w:tab w:val="left" w:leader="none" w:pos="720"/>
        </w:tabs>
        <w:spacing w:before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bookmarkStart w:colFirst="0" w:colLast="0" w:name="_svtdv4utk1ee" w:id="5"/>
      <w:bookmarkEnd w:id="5"/>
      <w:r w:rsidDel="00000000" w:rsidR="00000000" w:rsidRPr="00000000">
        <w:rPr>
          <w:rtl w:val="0"/>
        </w:rPr>
        <w:t xml:space="preserve">2.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w2t6i2f3b09n" w:id="6"/>
      <w:bookmarkEnd w:id="6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66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tem como escopo o desenvolvimento e análise de um aplicativo chamado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rtl w:val="0"/>
        </w:rPr>
        <w:t xml:space="preserve">, voltado à melhoria da produtividade pessoal por meio da gamificação e da técnica Pomodoro.</w:t>
      </w:r>
    </w:p>
    <w:p w:rsidR="00000000" w:rsidDel="00000000" w:rsidP="00000000" w:rsidRDefault="00000000" w:rsidRPr="00000000" w14:paraId="00000067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contexto atual é marcado por altos níveis de distração digital, baixa motivação e dificuldade de concentração, mas também afetando amplamente a população jovem e adulta. A problemática central reside na incapacidade de manter foco e constância em atividades rotineiras, o que impacta negativamente o desempenho pessoal, acadêmico e profissional.</w:t>
      </w:r>
    </w:p>
    <w:p w:rsidR="00000000" w:rsidDel="00000000" w:rsidP="00000000" w:rsidRDefault="00000000" w:rsidRPr="00000000" w14:paraId="00000068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trabalho propõe como solução a criação de um sistema gamificado que torne o cumprimento de tarefas mais envolvente, utilizando reforços positivos como níveis, conquistas, XP, streaks e notificações motivacionais. Ao integrar estes elementos de gamificação com uma metodologia de gestão de tempo validada como o método Pomodoro, o sistema busca promover autonomia, disciplina e consistência comportamental aos usuários.</w:t>
      </w:r>
    </w:p>
    <w:p w:rsidR="00000000" w:rsidDel="00000000" w:rsidP="00000000" w:rsidRDefault="00000000" w:rsidRPr="00000000" w14:paraId="00000069">
      <w:pPr>
        <w:shd w:fill="ffffff" w:val="clear"/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5vyqkhss4l95" w:id="7"/>
      <w:bookmarkEnd w:id="7"/>
      <w:r w:rsidDel="00000000" w:rsidR="00000000" w:rsidRPr="00000000">
        <w:rPr>
          <w:rtl w:val="0"/>
        </w:rPr>
        <w:t xml:space="preserve">2.2 Requisitos Funcionais e Não Funcionais </w:t>
      </w:r>
    </w:p>
    <w:p w:rsidR="00000000" w:rsidDel="00000000" w:rsidP="00000000" w:rsidRDefault="00000000" w:rsidRPr="00000000" w14:paraId="0000006B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 acordo com Sommerville (2007), requisitos funcionais são as declarações de serviços que o sistema deve fornecer, como o sistema deve reagir a entradas específicas e como o sistema deve se comportar em determinadas situações. </w:t>
      </w:r>
    </w:p>
    <w:p w:rsidR="00000000" w:rsidDel="00000000" w:rsidP="00000000" w:rsidRDefault="00000000" w:rsidRPr="00000000" w14:paraId="0000006C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Cada requisito está associado a um ou mais comportamentos observáveis e é representado por um código (RF) e um caso de uso correspondente. Abaixo está o Quadro 2, que contém os requisitos funcionais do sistema:</w:t>
      </w:r>
    </w:p>
    <w:p w:rsidR="00000000" w:rsidDel="00000000" w:rsidP="00000000" w:rsidRDefault="00000000" w:rsidRPr="00000000" w14:paraId="0000006D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20"/>
          <w:tab w:val="left" w:leader="none" w:pos="720"/>
        </w:tabs>
        <w:spacing w:before="240" w:line="392.72727272727275" w:lineRule="auto"/>
        <w:ind w:firstLine="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2 - Requisitos Funcionais</w:t>
      </w:r>
    </w:p>
    <w:tbl>
      <w:tblPr>
        <w:tblStyle w:val="Table2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605"/>
        <w:gridCol w:w="5910"/>
        <w:tblGridChange w:id="0">
          <w:tblGrid>
            <w:gridCol w:w="1020"/>
            <w:gridCol w:w="1605"/>
            <w:gridCol w:w="5910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01, 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02, 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06,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manter os dados do usuário. O usuário faz seu próprio cadastro e atualizações necessárias.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dados do cadastro serão: nome de usuário, email, senha e data de nascimento.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 situações da conta de um usuário serão: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Ativa, onde a conta estará funcionando normalmente no sistema;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Inativo, onde o usuário terá uma exclusão lógica de seus dados, podendo restaurar eles futuramente.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realizar a autenticação do usuário através do e-mail 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senha. 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03, 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manter atividades. Todos usuários podem realizar o cadastro de atividades novas e/ou seus cancelamentos. As atividades terão os seguintes atributos: nome da atividade, peso, situação da atividade que seria ativa, realizada ou cancelada, data de criação e recorrência da atividade que seria única ou recorrente. O nível de dificuldade e o tempo da atividade implicará na experiência e conquistas recebidas.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possui desafios diários, semanais ou mensais, dando ao usuário uma recompensa de experiência por completá-los.</w:t>
            </w:r>
          </w:p>
          <w:p w:rsidR="00000000" w:rsidDel="00000000" w:rsidP="00000000" w:rsidRDefault="00000000" w:rsidRPr="00000000" w14:paraId="0000008A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Exemplos: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3 atividades hoje!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10 atividades durante esta semana!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Complete ao menos 2 atividades muito difíceis neste mês!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Desafios são compostos por um id, nome, descrição, data de início e fim, tipo e a quantidade de experiência.</w:t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05, 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conquistas são recompensas concedidas ao atingir determinados marcos, como completar atividades, cumprir ciclos Pomodoro ou manter uma sequência diária 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streak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Assim, uma conquista não depende diretamente de um desafio finalizado, mas pode ser concedida automaticamente ao realizar atividades específicas ou alcançar metas, como: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concluir um número mínimo de atividades,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atingir determinado tempo produtivo,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4"/>
              </w:numPr>
              <w:spacing w:before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manter constância por vários dias consecutivos.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Conquistas são compostas por um id, nome, descrição, uma imagem(bundle) e uma quantidade de experiência.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faz envio de push notifications e/ou e-mails para lembrar os usuários de registrar seus hábitos e comemorar conquistas. O sistema tem um histórico com todas as notificações.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permite que os usuários visualizem seu histórico de atividades, incluindo informações sobre a experiência recebida e a descrição da atividade. Os usuários poderão gerar relatórios personalizados filtrando por data.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360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3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disponibiliza um temporizador, podendo utilizar a técnica Pomodoro para atividades com mais de uma hora de tempo estimado, o Pomodoro consiste em uma técnica de 30 minutos, onde o usuário realiza 25 minutos de foco total seguidos de 5 minutos de descanso. Ao final de cada ciclo, o sistema emite uma notificação auditiva e visual, informando o término do período de foco ou de pausa.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possui dois tipos de perfis, usuário comum e usuário administrador.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9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o usuário esqueça a senha, ele pode solicitar a redefinição de sua senha, inserindo o seu e-mail cadastrado e confirmando com um código que é enviado.</w:t>
            </w:r>
          </w:p>
        </w:tc>
      </w:tr>
      <w:tr>
        <w:trPr>
          <w:cantSplit w:val="0"/>
          <w:trHeight w:val="1499.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exibe uma tela inicial com dados parciais do usuário, desafios, conquistas e as atividades, possuindo um filtro para buscar as atividades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tabs>
          <w:tab w:val="left" w:leader="none" w:pos="720"/>
          <w:tab w:val="left" w:leader="none" w:pos="720"/>
        </w:tabs>
        <w:spacing w:before="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elaborado pelos autores (2025)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avq2juqncod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dv4x9b5342kg" w:id="9"/>
      <w:bookmarkEnd w:id="9"/>
      <w:r w:rsidDel="00000000" w:rsidR="00000000" w:rsidRPr="00000000">
        <w:rPr>
          <w:rtl w:val="0"/>
        </w:rPr>
        <w:t xml:space="preserve">2.3 Regras de Negócio</w:t>
      </w:r>
    </w:p>
    <w:p w:rsidR="00000000" w:rsidDel="00000000" w:rsidP="00000000" w:rsidRDefault="00000000" w:rsidRPr="00000000" w14:paraId="000000B1">
      <w:pPr>
        <w:widowControl w:val="0"/>
        <w:tabs>
          <w:tab w:val="left" w:leader="none" w:pos="720"/>
          <w:tab w:val="left" w:leader="none" w:pos="720"/>
        </w:tabs>
        <w:spacing w:before="0" w:line="36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Para Dallavale (2000), as regras de negócio são usadas para definir o comportamento de um sistema, procedimentos e condições essenciais para o alcance dos objetivos do sistema. Abaixo, na Tabela 4, temos as regras de negócio do sistema GamefyMe.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cuk0umhcfe0e" w:id="10"/>
      <w:bookmarkEnd w:id="10"/>
      <w:r w:rsidDel="00000000" w:rsidR="00000000" w:rsidRPr="00000000">
        <w:rPr>
          <w:rtl w:val="0"/>
        </w:rPr>
        <w:t xml:space="preserve">2.4 Diagrama Entidade Relacionamento e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rPr>
          <w:rFonts w:ascii="Arial" w:cs="Arial" w:eastAsia="Arial" w:hAnsi="Arial"/>
          <w:sz w:val="24"/>
          <w:szCs w:val="24"/>
        </w:rPr>
      </w:pPr>
      <w:bookmarkStart w:colFirst="0" w:colLast="0" w:name="_iynlv88425li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2.4.1 Tabela usuario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 todas as informações sobre os usuários cadastrados no sistema.</w:t>
      </w:r>
    </w:p>
    <w:tbl>
      <w:tblPr>
        <w:tblStyle w:val="Table3"/>
        <w:tblW w:w="8505.0" w:type="dxa"/>
        <w:jc w:val="left"/>
        <w:tblInd w:w="31.66666666666671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305"/>
        <w:gridCol w:w="1785"/>
        <w:gridCol w:w="2308.333333333334"/>
        <w:gridCol w:w="2071.666666666666"/>
        <w:tblGridChange w:id="0">
          <w:tblGrid>
            <w:gridCol w:w="1035"/>
            <w:gridCol w:w="1305"/>
            <w:gridCol w:w="1785"/>
            <w:gridCol w:w="2308.333333333334"/>
            <w:gridCol w:w="2071.66666666666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único para cada usuário.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nmusuario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usuário.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UNIQUE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de e-mail do usuário, usado para login.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true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Flag que indica se a conta do usuário está ativa (true).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nivelusuario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Nível de progressão do usuário no sistema.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0, CHECK (&gt;= 0 AND &lt;= 1000)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de experiência acumulados pelo usuário.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false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o usuário é administrador ou não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imagemperfil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'avatar1.png'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Caminho ou nome do arquivo da imagem de perfil do usuário.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ultimaatividade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 hora da última interação do usuário com o sistema.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date_joined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 hora em que o usuário se cadastrou.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is_active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padrão do Django para status de ativação.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is_staff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padrão do Django para acesso à área administrativa.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is_superuser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Campo padrão do Django para superusuário.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last_login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 TZ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 hora do último login (padrão Django).</w:t>
            </w:r>
          </w:p>
        </w:tc>
      </w:tr>
      <w:tr>
        <w:trPr>
          <w:cantSplit w:val="0"/>
          <w:trHeight w:val="926.85058593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VARCHAR(128)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Senha do usuário (armazenada como hash).</w:t>
            </w:r>
          </w:p>
        </w:tc>
      </w:tr>
    </w:tbl>
    <w:p w:rsidR="00000000" w:rsidDel="00000000" w:rsidP="00000000" w:rsidRDefault="00000000" w:rsidRPr="00000000" w14:paraId="000001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kdy4ptgieb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fsjex993r78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x7kxt815vv2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2.4.2 Tabela atividades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Contém as tarefas ou atividades criadas pelos usuários.</w:t>
      </w:r>
    </w:p>
    <w:tbl>
      <w:tblPr>
        <w:tblStyle w:val="Table4"/>
        <w:tblW w:w="8505.0" w:type="dxa"/>
        <w:jc w:val="left"/>
        <w:tblInd w:w="28.3464566929133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933.3333333333337"/>
        <w:gridCol w:w="1651.6666666666663"/>
        <w:gridCol w:w="1620"/>
        <w:gridCol w:w="2190"/>
        <w:tblGridChange w:id="0">
          <w:tblGrid>
            <w:gridCol w:w="1110"/>
            <w:gridCol w:w="1933.3333333333337"/>
            <w:gridCol w:w="1651.6666666666663"/>
            <w:gridCol w:w="1620"/>
            <w:gridCol w:w="219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80" w:before="0"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ind w:lef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Identificador único da atividade.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NULL, 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 o usuário proprietário da atividade.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nmatividade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ind w:right="-15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atividade.</w:t>
            </w:r>
          </w:p>
        </w:tc>
      </w:tr>
      <w:tr>
        <w:trPr>
          <w:cantSplit w:val="0"/>
          <w:trHeight w:val="1068.3333333333394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8.7011718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 </w:t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'muito_facil', 'facil', 'medio', 'dificil', 'muito_dificil'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Classifica a dificuldade de uma atividade.</w:t>
            </w:r>
          </w:p>
        </w:tc>
      </w:tr>
      <w:tr>
        <w:trPr>
          <w:cantSplit w:val="0"/>
          <w:trHeight w:val="223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'ativa', 'realizada', 'cancelada'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Status atual da atividade (ativa, realizada, cancelada).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recorrencia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'unica', 'recorrente'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a atividade é única ou recorrente.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 hora agendada para a realização da atividade.</w:t>
            </w:r>
          </w:p>
        </w:tc>
      </w:tr>
      <w:tr>
        <w:trPr>
          <w:cantSplit w:val="0"/>
          <w:trHeight w:val="142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dtatividaderealizada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 hora em que a atividade foi marcada como concluída.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tpestimado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Tempo estimado (em minutos) para concluir a atividade.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480" w:before="0" w:line="276" w:lineRule="auto"/>
              <w:ind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dsatividade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detalhada da atividade.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Pontos de experiência concedidos ao concluir a atividade.</w:t>
            </w:r>
          </w:p>
        </w:tc>
      </w:tr>
    </w:tbl>
    <w:p w:rsidR="00000000" w:rsidDel="00000000" w:rsidP="00000000" w:rsidRDefault="00000000" w:rsidRPr="00000000" w14:paraId="000001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ecv1eput35w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ofd2pmw5qk7v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2.4.3 Tabela desafios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Armazena os desafios (metas gamificadas) disponíveis no sistema.</w:t>
      </w:r>
    </w:p>
    <w:tbl>
      <w:tblPr>
        <w:tblStyle w:val="Table5"/>
        <w:tblW w:w="8520.0" w:type="dxa"/>
        <w:jc w:val="left"/>
        <w:tblInd w:w="28.3464566929133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2085"/>
        <w:gridCol w:w="1785"/>
        <w:gridCol w:w="1455"/>
        <w:gridCol w:w="2160"/>
        <w:tblGridChange w:id="0">
          <w:tblGrid>
            <w:gridCol w:w="1035"/>
            <w:gridCol w:w="2085"/>
            <w:gridCol w:w="1785"/>
            <w:gridCol w:w="1455"/>
            <w:gridCol w:w="21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480" w:before="0" w:line="276" w:lineRule="auto"/>
              <w:ind w:left="0" w:right="24.21259842519646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do desafio.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nmdesafio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desafio.</w:t>
            </w:r>
          </w:p>
        </w:tc>
      </w:tr>
      <w:tr>
        <w:trPr>
          <w:cantSplit w:val="0"/>
          <w:trHeight w:val="2403.3333333333394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dsdesafio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detalhada do que é preciso para completar o desafio.</w:t>
            </w:r>
          </w:p>
        </w:tc>
      </w:tr>
      <w:tr>
        <w:trPr>
          <w:cantSplit w:val="0"/>
          <w:trHeight w:val="950.0000000000091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480" w:before="0" w:line="276" w:lineRule="auto"/>
              <w:ind w:right="-154.25196850393604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dtinicio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de início da validade do desafio.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dtfim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de término da validade do desafio.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1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'diario', 'semanal', 'mensal'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Frequência do desafio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Pontos de experiência concedidos ao completar o desafio.</w:t>
            </w:r>
          </w:p>
        </w:tc>
      </w:tr>
      <w:tr>
        <w:trPr>
          <w:cantSplit w:val="0"/>
          <w:trHeight w:val="1847.775878906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tipo_logica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da lógica de programação usada para validar o desafio.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parametro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Parâmetro numérico usado pela lógica de validação (ex: quantidade).</w:t>
            </w:r>
          </w:p>
        </w:tc>
      </w:tr>
    </w:tbl>
    <w:p w:rsidR="00000000" w:rsidDel="00000000" w:rsidP="00000000" w:rsidRDefault="00000000" w:rsidRPr="00000000" w14:paraId="0000019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497ngix3ecy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saxcryci097m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2.4.4 Tabela usuario_desafios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de associação que registra o progresso e a conclusão dos desafios pelos usuários.</w:t>
      </w:r>
    </w:p>
    <w:tbl>
      <w:tblPr>
        <w:tblStyle w:val="Table6"/>
        <w:tblW w:w="8520.0" w:type="dxa"/>
        <w:jc w:val="left"/>
        <w:tblInd w:w="28.34645669291339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190"/>
        <w:gridCol w:w="1770"/>
        <w:gridCol w:w="1680"/>
        <w:gridCol w:w="1755"/>
        <w:tblGridChange w:id="0">
          <w:tblGrid>
            <w:gridCol w:w="1125"/>
            <w:gridCol w:w="2190"/>
            <w:gridCol w:w="1770"/>
            <w:gridCol w:w="1680"/>
            <w:gridCol w:w="175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6.6666666666424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da relação.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o usuário que está participando do desafio.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iddesafio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desafios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o desafio em questão.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situacao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TRUE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se o desafio foi concluído (TRUE) ou não.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dtpremiacao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em que o usuário completou o desafio e foi premiado.</w:t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6lmkju5qj1e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4oyldu74npgv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2.4.5 Tabela notificacoes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Armazena as notificações enviadas aos usuários.</w:t>
      </w:r>
    </w:p>
    <w:tbl>
      <w:tblPr>
        <w:tblStyle w:val="Table7"/>
        <w:tblW w:w="8550.0" w:type="dxa"/>
        <w:jc w:val="left"/>
        <w:tblInd w:w="4.263256414560601E-1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935"/>
        <w:gridCol w:w="1785"/>
        <w:gridCol w:w="1725"/>
        <w:gridCol w:w="1950"/>
        <w:tblGridChange w:id="0">
          <w:tblGrid>
            <w:gridCol w:w="1155"/>
            <w:gridCol w:w="1935"/>
            <w:gridCol w:w="1785"/>
            <w:gridCol w:w="1725"/>
            <w:gridCol w:w="19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idnotificacao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da notificação.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o usuário que receberá a notificação.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dsmensagem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conteúdo da mensagem de notificação.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fltipo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1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'info', 'sucesso', 'aviso', 'erro'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da notificação (ex: info, sucesso, aviso, erro).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dtcriacao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em que a notificação foi criada.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FALSE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se a notificação foi lida (TRUE). FALSE = não lida.</w:t>
            </w:r>
          </w:p>
        </w:tc>
      </w:tr>
    </w:tbl>
    <w:p w:rsidR="00000000" w:rsidDel="00000000" w:rsidP="00000000" w:rsidRDefault="00000000" w:rsidRPr="00000000" w14:paraId="000001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ana2w5h3dp5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rq0dwu9hik4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ok7rtypbjtcf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2.4.6 Tabela conquistas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Armazena as conquistas (badges/troféus) que os usuários podem desbloquear.</w:t>
      </w:r>
    </w:p>
    <w:tbl>
      <w:tblPr>
        <w:tblStyle w:val="Table8"/>
        <w:tblW w:w="8565.0" w:type="dxa"/>
        <w:jc w:val="left"/>
        <w:tblInd w:w="-3.333333333333854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620"/>
        <w:gridCol w:w="2190"/>
        <w:gridCol w:w="1695"/>
        <w:gridCol w:w="2025"/>
        <w:tblGridChange w:id="0">
          <w:tblGrid>
            <w:gridCol w:w="1035"/>
            <w:gridCol w:w="1620"/>
            <w:gridCol w:w="2190"/>
            <w:gridCol w:w="1695"/>
            <w:gridCol w:w="202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da conquista.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nmconquista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conquista.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dsconquista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de como obter a conquista.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nmimagem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TEXT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arquivo de imagem (ícone) da conquista.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SMALLINT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DEFAULT 0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Pontos de experiência concedidos com a conquista.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tabs>
          <w:tab w:val="left" w:leader="none" w:pos="264.0000000000001"/>
          <w:tab w:val="left" w:leader="none" w:pos="264.0000000000001"/>
        </w:tabs>
        <w:spacing w:before="0" w:lineRule="auto"/>
        <w:ind w:left="-992.1259842519685" w:firstLine="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Fonte: Elaborado pelos usuários (2025).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1rb0pc139l1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66oz8enbi51w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2.4.7 Tabela usuario_conquistas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Tabela de associação que registra quais conquistas cada usuário desbloqueou.</w:t>
      </w:r>
    </w:p>
    <w:tbl>
      <w:tblPr>
        <w:tblStyle w:val="Table9"/>
        <w:tblW w:w="8880.0" w:type="dxa"/>
        <w:jc w:val="left"/>
        <w:tblInd w:w="-16.666666666666288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2265"/>
        <w:gridCol w:w="1800"/>
        <w:gridCol w:w="1830"/>
        <w:gridCol w:w="1935"/>
        <w:tblGridChange w:id="0">
          <w:tblGrid>
            <w:gridCol w:w="1050"/>
            <w:gridCol w:w="2265"/>
            <w:gridCol w:w="1800"/>
            <w:gridCol w:w="1830"/>
            <w:gridCol w:w="193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6.6666666666606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da relação.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o usuário que ganhou a conquista.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idconquista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conquistas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a conquista que foi ganha.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dtconcessao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em que a conquista foi desbloqueada.</w:t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tabs>
          <w:tab w:val="left" w:leader="none" w:pos="264.0000000000001"/>
          <w:tab w:val="left" w:leader="none" w:pos="264.0000000000001"/>
        </w:tabs>
        <w:spacing w:before="0" w:lineRule="auto"/>
        <w:ind w:left="-992.1259842519685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Fonte: Elaborado pelos usuários (2025).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rtizi1nepkhr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Tabela atividades_concluidas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Mantém um histórico de todas as vezes que uma atividade foi concluída.</w:t>
      </w:r>
    </w:p>
    <w:tbl>
      <w:tblPr>
        <w:tblStyle w:val="Table10"/>
        <w:tblW w:w="889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935"/>
        <w:gridCol w:w="1905"/>
        <w:gridCol w:w="1905"/>
        <w:gridCol w:w="2010"/>
        <w:tblGridChange w:id="0">
          <w:tblGrid>
            <w:gridCol w:w="1140"/>
            <w:gridCol w:w="1935"/>
            <w:gridCol w:w="1905"/>
            <w:gridCol w:w="1905"/>
            <w:gridCol w:w="201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idatividade_concluida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SERIAL(INT)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PRIMARY KEY, AUTO INCREMENT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do registro de conclusão.</w:t>
            </w:r>
          </w:p>
        </w:tc>
      </w:tr>
      <w:tr>
        <w:trPr>
          <w:cantSplit w:val="0"/>
          <w:trHeight w:val="1753.3333333333576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idatividade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atividades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a atividade que foi concluída.</w:t>
            </w:r>
          </w:p>
        </w:tc>
      </w:tr>
      <w:tr>
        <w:trPr>
          <w:cantSplit w:val="0"/>
          <w:trHeight w:val="1753.3333333333576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FK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idusuario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NULL, REFERENCES usuarios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 o usuário que concluiu a atividade.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dtconclusao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 WITH TIME ZONE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before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e hora exatas em que a atividade foi concluída.</w:t>
            </w:r>
          </w:p>
        </w:tc>
      </w:tr>
    </w:tbl>
    <w:p w:rsidR="00000000" w:rsidDel="00000000" w:rsidP="00000000" w:rsidRDefault="00000000" w:rsidRPr="00000000" w14:paraId="00000247">
      <w:pPr>
        <w:widowControl w:val="0"/>
        <w:tabs>
          <w:tab w:val="left" w:leader="none" w:pos="264.0000000000001"/>
          <w:tab w:val="left" w:leader="none" w:pos="264.0000000000001"/>
        </w:tabs>
        <w:spacing w:before="0" w:lineRule="auto"/>
        <w:ind w:left="-992.1259842519685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Fonte: Elaborado pelos usuários (2025).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76" w:lineRule="auto"/>
        <w:jc w:val="left"/>
        <w:rPr>
          <w:rFonts w:ascii="Arial" w:cs="Arial" w:eastAsia="Arial" w:hAnsi="Arial"/>
          <w:b w:val="1"/>
        </w:rPr>
        <w:sectPr>
          <w:headerReference r:id="rId16" w:type="default"/>
          <w:headerReference r:id="rId17" w:type="even"/>
          <w:footerReference r:id="rId18" w:type="first"/>
          <w:footerReference r:id="rId19" w:type="even"/>
          <w:type w:val="continuous"/>
          <w:pgSz w:h="16840" w:w="11907" w:orient="portrait"/>
          <w:pgMar w:bottom="1133.8582677165355" w:top="1700.7874015748032" w:left="1700.7874015748032" w:right="1133.8582677165355" w:header="964" w:footer="964"/>
          <w:pgNumType w:start="1"/>
          <w:titlePg w:val="1"/>
        </w:sectPr>
      </w:pPr>
      <w:bookmarkStart w:colFirst="0" w:colLast="0" w:name="_fhoy66fypz1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widowControl w:val="0"/>
        <w:tabs>
          <w:tab w:val="left" w:leader="none" w:pos="264.0000000000001"/>
          <w:tab w:val="left" w:leader="none" w:pos="264.0000000000001"/>
        </w:tabs>
        <w:spacing w:before="0" w:lineRule="auto"/>
        <w:ind w:left="-992.1259842519685" w:firstLine="0"/>
        <w:jc w:val="left"/>
        <w:rPr/>
        <w:sectPr>
          <w:type w:val="nextPage"/>
          <w:pgSz w:h="11907" w:w="16840" w:orient="landscape"/>
          <w:pgMar w:bottom="1418" w:top="1985" w:left="1700.7874015748032" w:right="1701" w:header="964" w:footer="964"/>
        </w:sectPr>
      </w:pPr>
      <w:bookmarkStart w:colFirst="0" w:colLast="0" w:name="_thmuolpiqy1y" w:id="28"/>
      <w:bookmarkEnd w:id="2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2.4.9 Diagrama de entidade e relacionamento</w:t>
      </w:r>
      <w:r w:rsidDel="00000000" w:rsidR="00000000" w:rsidRPr="00000000">
        <w:rPr/>
        <w:drawing>
          <wp:inline distB="114300" distT="114300" distL="114300" distR="114300">
            <wp:extent cx="8564063" cy="4735756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4063" cy="473575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tabs>
          <w:tab w:val="left" w:leader="none" w:pos="720"/>
          <w:tab w:val="left" w:leader="none" w:pos="720"/>
        </w:tabs>
        <w:rPr>
          <w:rFonts w:ascii="Arial" w:cs="Arial" w:eastAsia="Arial" w:hAnsi="Arial"/>
          <w:i w:val="1"/>
          <w:color w:val="0000ff"/>
        </w:rPr>
      </w:pPr>
      <w:bookmarkStart w:colFirst="0" w:colLast="0" w:name="_74gz09253475" w:id="29"/>
      <w:bookmarkEnd w:id="29"/>
      <w:r w:rsidDel="00000000" w:rsidR="00000000" w:rsidRPr="00000000">
        <w:rPr>
          <w:rtl w:val="0"/>
        </w:rPr>
        <w:t xml:space="preserve">3.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tabs>
          <w:tab w:val="left" w:leader="none" w:pos="720"/>
          <w:tab w:val="left" w:leader="none" w:pos="720"/>
        </w:tabs>
        <w:rPr/>
      </w:pPr>
      <w:bookmarkStart w:colFirst="0" w:colLast="0" w:name="_lfejgycxlvo" w:id="30"/>
      <w:bookmarkEnd w:id="30"/>
      <w:r w:rsidDel="00000000" w:rsidR="00000000" w:rsidRPr="00000000">
        <w:rPr>
          <w:rtl w:val="0"/>
        </w:rPr>
        <w:t xml:space="preserve">3.1 Tecnologias utilizadas</w:t>
      </w:r>
    </w:p>
    <w:p w:rsidR="00000000" w:rsidDel="00000000" w:rsidP="00000000" w:rsidRDefault="00000000" w:rsidRPr="00000000" w14:paraId="0000024C">
      <w:pPr>
        <w:spacing w:before="0"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construção da plataforma </w:t>
      </w:r>
      <w:r w:rsidDel="00000000" w:rsidR="00000000" w:rsidRPr="00000000">
        <w:rPr>
          <w:rFonts w:ascii="Arial" w:cs="Arial" w:eastAsia="Arial" w:hAnsi="Arial"/>
          <w:rtl w:val="0"/>
        </w:rPr>
        <w:t xml:space="preserve">GamefyME</w:t>
      </w:r>
      <w:r w:rsidDel="00000000" w:rsidR="00000000" w:rsidRPr="00000000">
        <w:rPr>
          <w:rFonts w:ascii="Arial" w:cs="Arial" w:eastAsia="Arial" w:hAnsi="Arial"/>
          <w:rtl w:val="0"/>
        </w:rPr>
        <w:t xml:space="preserve"> foi baseada no conhecimento prévio da equipe na linguagem Python, inicialmente foi escolhida a linguagem C#, mas foi realizada a troca com base no conhecimento de membros do grupo.</w:t>
      </w:r>
    </w:p>
    <w:p w:rsidR="00000000" w:rsidDel="00000000" w:rsidP="00000000" w:rsidRDefault="00000000" w:rsidRPr="00000000" w14:paraId="0000024D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3qspahtrbtuh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3.1.1 Back-End</w:t>
      </w:r>
    </w:p>
    <w:p w:rsidR="00000000" w:rsidDel="00000000" w:rsidP="00000000" w:rsidRDefault="00000000" w:rsidRPr="00000000" w14:paraId="0000024F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  <w:b w:val="0"/>
        </w:rPr>
      </w:pPr>
      <w:bookmarkStart w:colFirst="0" w:colLast="0" w:name="_e3eswh65i4o0" w:id="32"/>
      <w:bookmarkEnd w:id="3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 framework Django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5.2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 foi escolhido por permitir o desenvolvimento rápido, seguro e escalável de aplicações web, com autenticação pronta, ORM nativo e uma arquitetura robusta baseada em MVC. A linguagem Python 3.12 foi adotada pela clareza na sintaxe, ampla comunidade e suporte a bibliotecas modernas. (Django, 2025; Python, 2025).</w:t>
      </w:r>
    </w:p>
    <w:p w:rsidR="00000000" w:rsidDel="00000000" w:rsidP="00000000" w:rsidRDefault="00000000" w:rsidRPr="00000000" w14:paraId="00000250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fvpkszqw59c9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3.1.2 Banco de Dados</w:t>
      </w:r>
    </w:p>
    <w:p w:rsidR="00000000" w:rsidDel="00000000" w:rsidP="00000000" w:rsidRDefault="00000000" w:rsidRPr="00000000" w14:paraId="00000252">
      <w:pPr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Optou-se pelo PostgreSQL 15 utilizando o driver psycopg2 2.9.10, não somente conhecimento prévio do grupo, mas também por sua confiabilidade, performance em consultas complexas e por se integrar com o Django através da utilização do psycopg2. (PostgreSQL, 2025; Psycopg, 2025).</w:t>
      </w:r>
    </w:p>
    <w:p w:rsidR="00000000" w:rsidDel="00000000" w:rsidP="00000000" w:rsidRDefault="00000000" w:rsidRPr="00000000" w14:paraId="00000253">
      <w:pPr>
        <w:spacing w:before="0" w:line="360" w:lineRule="auto"/>
        <w:ind w:right="60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j49a8nq2vrq8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 xml:space="preserve">3.1.3 Front-End</w:t>
      </w:r>
    </w:p>
    <w:p w:rsidR="00000000" w:rsidDel="00000000" w:rsidP="00000000" w:rsidRDefault="00000000" w:rsidRPr="00000000" w14:paraId="00000255">
      <w:pPr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escolha para o front-end foi manter o uso de HTML5, CSS3 e JavaScript Vanilla puros sem frameworks como React ou Vue. Assim, há a possibilidade de controle total e facilidade de manutenção. O Django Templates permite a renderização dinâmica de conteúdo no servidor, simplificando o fluxo. (W3C, 2025; Django, 2025).</w:t>
      </w:r>
    </w:p>
    <w:p w:rsidR="00000000" w:rsidDel="00000000" w:rsidP="00000000" w:rsidRDefault="00000000" w:rsidRPr="00000000" w14:paraId="00000256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4mzv3y2pu03h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3.1.4 Geração de Relatórios</w:t>
      </w:r>
    </w:p>
    <w:p w:rsidR="00000000" w:rsidDel="00000000" w:rsidP="00000000" w:rsidRDefault="00000000" w:rsidRPr="00000000" w14:paraId="00000258">
      <w:pPr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Foi escolhido o WeasyPrint 65.1 para geração de relatórios PDF baseados em HTML/CSS, sem a necessidade de componentes em JavaScript. A decisão se baseou na qualidade de renderização, suporte a fontes e compatibilidade com CSS moderno. (Weasyprint, 2025).</w:t>
      </w:r>
    </w:p>
    <w:p w:rsidR="00000000" w:rsidDel="00000000" w:rsidP="00000000" w:rsidRDefault="00000000" w:rsidRPr="00000000" w14:paraId="00000259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dibgfz3ltb2z" w:id="36"/>
      <w:bookmarkEnd w:id="36"/>
      <w:r w:rsidDel="00000000" w:rsidR="00000000" w:rsidRPr="00000000">
        <w:rPr>
          <w:rFonts w:ascii="Arial" w:cs="Arial" w:eastAsia="Arial" w:hAnsi="Arial"/>
          <w:rtl w:val="0"/>
        </w:rPr>
        <w:t xml:space="preserve">3.1.6 Servidor de Aplicação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Gunicorn 23.0.0 foi utilizado como servidor WSGI para servir a aplicação Django, o Gunicorn é leve, eficiente e compatível com ambientes de produção Linux/Unix. Foi considerado ideal para implantações em nuvem ou containers. (Gunicorn, 2025).</w:t>
      </w:r>
    </w:p>
    <w:p w:rsidR="00000000" w:rsidDel="00000000" w:rsidP="00000000" w:rsidRDefault="00000000" w:rsidRPr="00000000" w14:paraId="0000025D">
      <w:pPr>
        <w:spacing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0" w:before="0" w:line="360" w:lineRule="auto"/>
        <w:rPr>
          <w:rFonts w:ascii="Arial" w:cs="Arial" w:eastAsia="Arial" w:hAnsi="Arial"/>
        </w:rPr>
      </w:pPr>
      <w:bookmarkStart w:colFirst="0" w:colLast="0" w:name="_t3zqpjcfexcj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 xml:space="preserve">3.1.7 Diagramas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Para os diagramas foi utilizado o site LucidChart. O LucidChart é uma ferramenta de modelagem e documentação visual muito completa, foi selecionada  pelos autores, pois é a plataforma mais acessível por ser gratuita. Apesar de haver limitações, como quantidade de elementos máximos utilizados, cumpriu seu papel com excelência. (Lucid Software INC, 2025).</w:t>
      </w:r>
    </w:p>
    <w:p w:rsidR="00000000" w:rsidDel="00000000" w:rsidP="00000000" w:rsidRDefault="00000000" w:rsidRPr="00000000" w14:paraId="00000261">
      <w:pPr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vapjfcwwquh8" w:id="38"/>
      <w:bookmarkEnd w:id="38"/>
      <w:r w:rsidDel="00000000" w:rsidR="00000000" w:rsidRPr="00000000">
        <w:rPr>
          <w:rtl w:val="0"/>
        </w:rPr>
        <w:t xml:space="preserve">3.2 Interface do aplicativo</w:t>
      </w:r>
    </w:p>
    <w:p w:rsidR="00000000" w:rsidDel="00000000" w:rsidP="00000000" w:rsidRDefault="00000000" w:rsidRPr="00000000" w14:paraId="00000263">
      <w:pPr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 pré-banca colocar as telas dos protótipos e na documentação final atualizar para as telas do aplicativo implementado. Associar cada tela com os respectivos requisitos.</w:t>
      </w:r>
    </w:p>
    <w:p w:rsidR="00000000" w:rsidDel="00000000" w:rsidP="00000000" w:rsidRDefault="00000000" w:rsidRPr="00000000" w14:paraId="00000264">
      <w:pPr>
        <w:pStyle w:val="Heading2"/>
        <w:tabs>
          <w:tab w:val="left" w:leader="none" w:pos="720"/>
          <w:tab w:val="left" w:leader="none" w:pos="720"/>
        </w:tabs>
        <w:spacing w:line="360" w:lineRule="auto"/>
        <w:rPr/>
      </w:pPr>
      <w:bookmarkStart w:colFirst="0" w:colLast="0" w:name="_6as1wn61dh6e" w:id="39"/>
      <w:bookmarkEnd w:id="39"/>
      <w:r w:rsidDel="00000000" w:rsidR="00000000" w:rsidRPr="00000000">
        <w:rPr>
          <w:rtl w:val="0"/>
        </w:rPr>
        <w:t xml:space="preserve">3.3 Repositório do projeto</w:t>
      </w:r>
    </w:p>
    <w:p w:rsidR="00000000" w:rsidDel="00000000" w:rsidP="00000000" w:rsidRDefault="00000000" w:rsidRPr="00000000" w14:paraId="00000265">
      <w:pPr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Referenciar o repositório onde o código fonte está disponível com manual para instalação e execução do aplicativo.</w:t>
      </w:r>
    </w:p>
    <w:p w:rsidR="00000000" w:rsidDel="00000000" w:rsidP="00000000" w:rsidRDefault="00000000" w:rsidRPr="00000000" w14:paraId="00000266">
      <w:pPr>
        <w:pStyle w:val="Heading1"/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  <w:i w:val="1"/>
          <w:color w:val="0000ff"/>
        </w:rPr>
      </w:pPr>
      <w:bookmarkStart w:colFirst="0" w:colLast="0" w:name="_nn1ux6tdv9n8" w:id="40"/>
      <w:bookmarkEnd w:id="40"/>
      <w:r w:rsidDel="00000000" w:rsidR="00000000" w:rsidRPr="00000000">
        <w:rPr>
          <w:rtl w:val="0"/>
        </w:rPr>
        <w:t xml:space="preserve">4.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leader="none" w:pos="720"/>
          <w:tab w:val="left" w:leader="none" w:pos="720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análise e interpretação dos resultados obtidos ou das reflexões realizadas ao longo do processo, o autor apresenta suas conclusões ou considerações de forma objetiva e concisa. Essas conclusões devem ser o resultado do que foi comprovado, observado e discutido no decorrer do trabalho, evidenciando coerência com o(s) objetivo(s) proposto(s) (Castro et al, 2023). Na próxima seção, acrescenta-se que as referências devem estar listadas em ordem alfabética.</w:t>
      </w:r>
    </w:p>
    <w:p w:rsidR="00000000" w:rsidDel="00000000" w:rsidP="00000000" w:rsidRDefault="00000000" w:rsidRPr="00000000" w14:paraId="00000268">
      <w:pPr>
        <w:pStyle w:val="Heading1"/>
        <w:keepNext w:val="1"/>
        <w:tabs>
          <w:tab w:val="left" w:leader="none" w:pos="720"/>
          <w:tab w:val="left" w:leader="none" w:pos="720"/>
        </w:tabs>
        <w:spacing w:before="240" w:lineRule="auto"/>
        <w:jc w:val="left"/>
        <w:rPr/>
      </w:pPr>
      <w:bookmarkStart w:colFirst="0" w:colLast="0" w:name="_z0cnxf4gvff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keepNext w:val="1"/>
        <w:tabs>
          <w:tab w:val="left" w:leader="none" w:pos="720"/>
          <w:tab w:val="left" w:leader="none" w:pos="720"/>
        </w:tabs>
        <w:spacing w:before="240" w:lineRule="auto"/>
        <w:jc w:val="left"/>
        <w:rPr>
          <w:vertAlign w:val="baseline"/>
        </w:rPr>
      </w:pPr>
      <w:bookmarkStart w:colFirst="0" w:colLast="0" w:name="_4f320urmasfu" w:id="42"/>
      <w:bookmarkEnd w:id="42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1"/>
        <w:tabs>
          <w:tab w:val="left" w:leader="none" w:pos="720"/>
          <w:tab w:val="left" w:leader="none" w:pos="720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CHEN, Peter Pin-Shan. English sentence structure and entity-relationship diagrams.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Information Sciences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, [s.l.], v. 29, n. 2-3, p. 127-149, mai. 1983. Elsevier BV. http://dx.doi.org/10.1016/0020-0255(83)90014-2.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CIRILLO, Francesco.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A Técnica Pomodoro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Rio de Janeiro: Sextante, 2019. </w:t>
      </w:r>
    </w:p>
    <w:p w:rsidR="00000000" w:rsidDel="00000000" w:rsidP="00000000" w:rsidRDefault="00000000" w:rsidRPr="00000000" w14:paraId="0000026D">
      <w:pPr>
        <w:spacing w:before="0" w:lineRule="auto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before="0" w:lineRule="auto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DALLAVALLE, Silvia Inês e CAZARINI, Edson Walmir. Regras do negócio, um fator chave de sucesso no processo de desenvolvimento de sistemas de informação [CD-ROM]. 2000, Anais.. São Paulo: EPUSP/FCAV, 2000. Acesso em: 28 jun. 2025.</w:t>
      </w:r>
    </w:p>
    <w:p w:rsidR="00000000" w:rsidDel="00000000" w:rsidP="00000000" w:rsidRDefault="00000000" w:rsidRPr="00000000" w14:paraId="0000026F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DETERDING, Sebastian; DIXON, Dan; KHALED, Rilla; NACKE, Lennart. From Game Design Elements to Gamefulness: Defining “Gamification”.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Proceedings of the 15th International Academic MindTrek Conference</w:t>
      </w:r>
      <w:r w:rsidDel="00000000" w:rsidR="00000000" w:rsidRPr="00000000">
        <w:rPr>
          <w:rFonts w:ascii="Arial" w:cs="Arial" w:eastAsia="Arial" w:hAnsi="Arial"/>
          <w:rtl w:val="0"/>
        </w:rPr>
        <w:t xml:space="preserve">: Envisioning Future Media Environments (MindTrek '11). ACM, Nova Iorque, EUA, v. 11, p. 9-15, set. 2011 . Disponível em: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https://www.researchgate.net/publication/230854710_From_Game_Design_Elements_to_Gamefulness_Defining_Gamification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16 mai. 2025.</w:t>
      </w:r>
    </w:p>
    <w:p w:rsidR="00000000" w:rsidDel="00000000" w:rsidP="00000000" w:rsidRDefault="00000000" w:rsidRPr="00000000" w14:paraId="00000271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DJANGO.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Django Web Framework.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Disponível em: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https://www.djangoproject.com/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73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0" w:lineRule="auto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FOWLER, Martin.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UML Essencial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um breve guia para a linguagem-padrão de modelagem de objetos. 3. ed. Porto Alegre: Bookman, 2007. 161 p. Tradução de: João Tortello.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0" w:lineRule="auto"/>
        <w:ind w:right="60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0" w:lineRule="auto"/>
        <w:ind w:right="60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GAMERZ.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MagicTask – Simple and distraction-free task management.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https://magictask.io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77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GUNICORN.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Gunicorn: Python WSGI HTTP Server for UNIX.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Disponível em: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https://gunicorn.org/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79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before="0" w:lineRule="auto"/>
        <w:ind w:right="60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HABITICA.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Habitica – Gamify your life.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Disponível em: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https://habitica.com/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7B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KOKOT, Mike.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GamifyRoutine – Gamifique sua rotina.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Disponível em: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https://gamifyroutine.com/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7D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LARMAN, Craig.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Utilizando UML e padrões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uma introdução à análise e ao projeto orientados a objetos e ao desenvolvimento iterativo. 3. ed. Porto Alegre: Bookman, 2005. 229 p. Tradução de: Applying UML and Patterns: An Introduction to Object-Oriented Analysis and Design and Iterative Development 3rd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LUCID SOFTWARE INC.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Lucidchart: ferramenta de criação de diagramas online</w:t>
      </w:r>
      <w:r w:rsidDel="00000000" w:rsidR="00000000" w:rsidRPr="00000000">
        <w:rPr>
          <w:rFonts w:ascii="Arial" w:cs="Arial" w:eastAsia="Arial" w:hAnsi="Arial"/>
          <w:rtl w:val="0"/>
        </w:rPr>
        <w:t xml:space="preserve">. Shouth Jordan, Utah: Lucid Software Inc., 2024. Disponível em: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https://www.lucidcharts.com/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. Acesso em 28 jun. 2025.</w:t>
      </w:r>
    </w:p>
    <w:p w:rsidR="00000000" w:rsidDel="00000000" w:rsidP="00000000" w:rsidRDefault="00000000" w:rsidRPr="00000000" w14:paraId="00000281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LUMSDEN, Joanne et al. Gamification of cognitive assessment and cognitive training: a systematic review of applications and efficacy.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JMIR Serious Games</w:t>
      </w:r>
      <w:r w:rsidDel="00000000" w:rsidR="00000000" w:rsidRPr="00000000">
        <w:rPr>
          <w:rFonts w:ascii="Arial" w:cs="Arial" w:eastAsia="Arial" w:hAnsi="Arial"/>
          <w:rtl w:val="0"/>
        </w:rPr>
        <w:t xml:space="preserve">, Toronto, v. 4, n. 2, 11. ed., 2016. Disponível em: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https://games.jmir.org/2016/2/e11/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16 mai. 2025.</w:t>
      </w:r>
    </w:p>
    <w:p w:rsidR="00000000" w:rsidDel="00000000" w:rsidP="00000000" w:rsidRDefault="00000000" w:rsidRPr="00000000" w14:paraId="00000283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MDN.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Fetch API – MDN Web Docs.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</w:t>
      </w: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https://developer.mozilla.org/en-US/docs/Web/API/Fetch_API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85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MINISTÉRIO DA SAÚDE.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 5% e 8% da população mundial apresenta Transtorno de Déficit de Atenção com Hiperatividade.</w:t>
      </w:r>
      <w:r w:rsidDel="00000000" w:rsidR="00000000" w:rsidRPr="00000000">
        <w:rPr>
          <w:rFonts w:ascii="Arial" w:cs="Arial" w:eastAsia="Arial" w:hAnsi="Arial"/>
          <w:rtl w:val="0"/>
        </w:rPr>
        <w:t xml:space="preserve"> Gov.br, 20 set. 2022. Disponível em: </w:t>
      </w: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https://www.gov.br/saude/pt-br/assuntos/noticias/2022/setembro/entre-5-e-8-da-populacao-mundial-apresenta-transtorno-de-deficit-de-atencao-com-hiperatividade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 jun. 2025.</w:t>
      </w:r>
    </w:p>
    <w:p w:rsidR="00000000" w:rsidDel="00000000" w:rsidP="00000000" w:rsidRDefault="00000000" w:rsidRPr="00000000" w14:paraId="00000287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PAIVA JR., Francisco. CDC aponta 1 em 31: prevalência de autismo nos EUA aumenta novamente; Brasil pode ter 6,9 milhões de autistas.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Canal Autismo</w:t>
      </w:r>
      <w:r w:rsidDel="00000000" w:rsidR="00000000" w:rsidRPr="00000000">
        <w:rPr>
          <w:rFonts w:ascii="Arial" w:cs="Arial" w:eastAsia="Arial" w:hAnsi="Arial"/>
          <w:rtl w:val="0"/>
        </w:rPr>
        <w:t xml:space="preserve">, 16 abr. 2025. Disponível em: </w:t>
      </w:r>
      <w:hyperlink r:id="rId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https://www.canalautismo.com.br/noticia/cdc-aponta-1-em-31-prevalencia-de-autismo-nos-eua-aumenta-novamente-brasil-pode-ter-69-milhoes-de-autistas/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 jun. 2025.</w:t>
      </w:r>
    </w:p>
    <w:p w:rsidR="00000000" w:rsidDel="00000000" w:rsidP="00000000" w:rsidRDefault="00000000" w:rsidRPr="00000000" w14:paraId="00000289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POSTGRESQL.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PostgreSQL: The World's Most Advanced Open Source Relational Database.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Disponível em:</w:t>
      </w: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https://www.postgresql.org/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8B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PSYCOPG.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psycopg2 – PostgreSQL database adapter for Python.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</w:t>
      </w: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https://www.psycopg.org/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8D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Python Programming Language.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</w:t>
      </w:r>
      <w:hyperlink r:id="rId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https://www.python.org/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27 mai. 2025.</w:t>
      </w:r>
    </w:p>
    <w:p w:rsidR="00000000" w:rsidDel="00000000" w:rsidP="00000000" w:rsidRDefault="00000000" w:rsidRPr="00000000" w14:paraId="0000028F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RAGUZE, Tiago.; SILVA, Régio Pierre da. Gamificação Aplicada a Ambientes de Aprendizagem.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Gamepad</w:t>
      </w:r>
      <w:r w:rsidDel="00000000" w:rsidR="00000000" w:rsidRPr="00000000">
        <w:rPr>
          <w:rFonts w:ascii="Arial" w:cs="Arial" w:eastAsia="Arial" w:hAnsi="Arial"/>
          <w:rtl w:val="0"/>
        </w:rPr>
        <w:t xml:space="preserve">, Rio Grande do Sul, v. 9, p. 45, jul. 2016.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 </w:t>
      </w:r>
      <w:hyperlink r:id="rId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https://www.feevale.br/comum/midias/7fe3e6be-385f-4e8b-96e4-933a0e63874f/gamificac%C2%B8a~o%20aplicada%20a%20ambientes%20de%20aprendizagem.pdf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04 jul. 2025.</w:t>
      </w:r>
    </w:p>
    <w:p w:rsidR="00000000" w:rsidDel="00000000" w:rsidP="00000000" w:rsidRDefault="00000000" w:rsidRPr="00000000" w14:paraId="00000291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SANTOS, Aleksandra Lima dos.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 que está cada vez mais difícil manter o foco na era digital.</w:t>
      </w:r>
      <w:r w:rsidDel="00000000" w:rsidR="00000000" w:rsidRPr="00000000">
        <w:rPr>
          <w:rFonts w:ascii="Arial" w:cs="Arial" w:eastAsia="Arial" w:hAnsi="Arial"/>
          <w:rtl w:val="0"/>
        </w:rPr>
        <w:t xml:space="preserve"> Gizmodo Brasil, 16   Jan.   2025. Disponível em: </w:t>
      </w:r>
      <w:hyperlink r:id="rId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https://www.gizmodo.com.br/por-que-esta-cada-vez-mais-dificilmanter-o-foco-na-era-digital-4187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Acesso em: 16 mai. 2025.</w:t>
      </w:r>
    </w:p>
    <w:p w:rsidR="00000000" w:rsidDel="00000000" w:rsidP="00000000" w:rsidRDefault="00000000" w:rsidRPr="00000000" w14:paraId="00000293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SILVEIRA, Caroline Caprini da.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Rabbit’s Challenge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aprendizagem de conceitos de lógica de programação através de aplicação gamificada. Farroupilha: Ifrs - Farroupilha, 2024. p. 26 Disponível em: </w:t>
      </w:r>
      <w:hyperlink r:id="rId3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https://dspace.ifrs.edu.br/handle/123456789/1918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Acesso em: 28 jun. 2025.</w:t>
      </w:r>
    </w:p>
    <w:p w:rsidR="00000000" w:rsidDel="00000000" w:rsidP="00000000" w:rsidRDefault="00000000" w:rsidRPr="00000000" w14:paraId="00000295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tabs>
          <w:tab w:val="left" w:leader="none" w:pos="720"/>
          <w:tab w:val="left" w:leader="none" w:pos="-5"/>
        </w:tabs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SOMMERVILLE, Ian.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Engenharia de software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8. ed. São Paulo: Pearson Education Inc, 2007. 552 p. Tradução autorizada da edição original em inglês Software Engineering, 8º ed., de SOMMERVILLE.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ZICCHERMANN, Gabe; CUNNINGHAM, Christopher. </w:t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Gamification by Design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: implementing game mechanics in web and mobile apps. Sebastopol, Ca: O'Reilly, 2011. 210 p.</w:t>
      </w:r>
    </w:p>
    <w:p w:rsidR="00000000" w:rsidDel="00000000" w:rsidP="00000000" w:rsidRDefault="00000000" w:rsidRPr="00000000" w14:paraId="00000299">
      <w:pPr>
        <w:keepNext w:val="1"/>
        <w:tabs>
          <w:tab w:val="left" w:leader="none" w:pos="720"/>
          <w:tab w:val="left" w:leader="none" w:pos="720"/>
        </w:tabs>
        <w:spacing w:before="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1"/>
        <w:tabs>
          <w:tab w:val="left" w:leader="none" w:pos="720"/>
          <w:tab w:val="left" w:leader="none" w:pos="720"/>
        </w:tabs>
        <w:spacing w:before="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0" w:lineRule="auto"/>
        <w:jc w:val="left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0" w:lineRule="auto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5.999999999999872"/>
          <w:tab w:val="left" w:leader="none" w:pos="-5.999999999999872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985" w:left="1700.7874015748032" w:right="1701" w:header="964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8">
    <w:pPr>
      <w:tabs>
        <w:tab w:val="left" w:leader="none" w:pos="720"/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9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A">
    <w:pPr>
      <w:tabs>
        <w:tab w:val="left" w:leader="none" w:pos="720"/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0">
    <w:pPr>
      <w:tabs>
        <w:tab w:val="left" w:leader="none" w:pos="720"/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1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2">
    <w:pPr>
      <w:tabs>
        <w:tab w:val="left" w:leader="none" w:pos="720"/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4">
    <w:pPr>
      <w:tabs>
        <w:tab w:val="left" w:leader="none" w:pos="720"/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2A5">
    <w:pPr>
      <w:tabs>
        <w:tab w:val="left" w:leader="none" w:pos="720"/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6">
    <w:pPr>
      <w:tabs>
        <w:tab w:val="left" w:leader="none" w:pos="720"/>
        <w:tab w:val="left" w:leader="none" w:pos="720"/>
      </w:tabs>
      <w:jc w:val="right"/>
      <w:rPr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tabs>
        <w:tab w:val="left" w:leader="none" w:pos="720"/>
        <w:tab w:val="left" w:leader="none" w:pos="720"/>
        <w:tab w:val="right" w:leader="none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20"/>
        <w:tab w:val="left" w:leader="none" w:pos="720"/>
      </w:tabs>
      <w:spacing w:after="240" w:before="720" w:line="360" w:lineRule="auto"/>
      <w:jc w:val="left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720"/>
        <w:tab w:val="left" w:leader="none" w:pos="720"/>
      </w:tabs>
      <w:spacing w:after="160" w:before="360" w:line="36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leader="none" w:pos="-5.999999999999872"/>
        <w:tab w:val="left" w:leader="none" w:pos="-5.999999999999872"/>
      </w:tabs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5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6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7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8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9">
    <w:basedOn w:val="TableNormal"/>
    <w:tblPr>
      <w:tblStyleRowBandSize w:val="1"/>
      <w:tblStyleColBandSize w:val="1"/>
      <w:tblCellMar/>
    </w:tblPr>
    <w:tcPr>
      <w:shd w:fill="f0f4f9" w:val="clear"/>
    </w:tcPr>
  </w:style>
  <w:style w:type="table" w:styleId="Table10">
    <w:basedOn w:val="TableNormal"/>
    <w:tblPr>
      <w:tblStyleRowBandSize w:val="1"/>
      <w:tblStyleColBandSize w:val="1"/>
      <w:tblCellMar/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www.djangoproject.com/" TargetMode="External"/><Relationship Id="rId21" Type="http://schemas.openxmlformats.org/officeDocument/2006/relationships/hyperlink" Target="https://www.researchgate.net/publication/230854710_From_Game_Design_Elements_to_Gamefulness_Defining_Gamification" TargetMode="External"/><Relationship Id="rId24" Type="http://schemas.openxmlformats.org/officeDocument/2006/relationships/hyperlink" Target="https://gunicorn.org/" TargetMode="External"/><Relationship Id="rId23" Type="http://schemas.openxmlformats.org/officeDocument/2006/relationships/hyperlink" Target="https://magictask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yperlink" Target="https://gamifyroutine.com/" TargetMode="External"/><Relationship Id="rId25" Type="http://schemas.openxmlformats.org/officeDocument/2006/relationships/hyperlink" Target="https://habitica.com/" TargetMode="External"/><Relationship Id="rId28" Type="http://schemas.openxmlformats.org/officeDocument/2006/relationships/hyperlink" Target="https://games.jmir.org/2016/2/e11/" TargetMode="External"/><Relationship Id="rId27" Type="http://schemas.openxmlformats.org/officeDocument/2006/relationships/hyperlink" Target="https://www.lucidcharts.com/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29" Type="http://schemas.openxmlformats.org/officeDocument/2006/relationships/hyperlink" Target="https://developer.mozilla.org/en-US/docs/Web/API/Fetch_API" TargetMode="External"/><Relationship Id="rId7" Type="http://schemas.openxmlformats.org/officeDocument/2006/relationships/header" Target="header5.xml"/><Relationship Id="rId8" Type="http://schemas.openxmlformats.org/officeDocument/2006/relationships/header" Target="header1.xml"/><Relationship Id="rId31" Type="http://schemas.openxmlformats.org/officeDocument/2006/relationships/hyperlink" Target="https://www.canalautismo.com.br/noticia/cdc-aponta-1-em-31-prevalencia-de-autismo-nos-eua-aumenta-novamente-brasil-pode-ter-69-milhoes-de-autistas/" TargetMode="External"/><Relationship Id="rId30" Type="http://schemas.openxmlformats.org/officeDocument/2006/relationships/hyperlink" Target="https://www.gov.br/saude/pt-br/assuntos/noticias/2022/setembro/entre-5-e-8-da-populacao-mundial-apresenta-transtorno-de-deficit-de-atencao-com-hiperatividade" TargetMode="External"/><Relationship Id="rId11" Type="http://schemas.openxmlformats.org/officeDocument/2006/relationships/image" Target="media/image3.jpg"/><Relationship Id="rId33" Type="http://schemas.openxmlformats.org/officeDocument/2006/relationships/hyperlink" Target="https://www.psycopg.org/" TargetMode="External"/><Relationship Id="rId10" Type="http://schemas.openxmlformats.org/officeDocument/2006/relationships/footer" Target="footer1.xml"/><Relationship Id="rId32" Type="http://schemas.openxmlformats.org/officeDocument/2006/relationships/hyperlink" Target="https://www.postgresql.org/" TargetMode="External"/><Relationship Id="rId13" Type="http://schemas.openxmlformats.org/officeDocument/2006/relationships/image" Target="media/image4.jpg"/><Relationship Id="rId35" Type="http://schemas.openxmlformats.org/officeDocument/2006/relationships/hyperlink" Target="https://www.feevale.br/comum/midias/7fe3e6be-385f-4e8b-96e4-933a0e63874f/gamificac%C2%B8a~o%20aplicada%20a%20ambientes%20de%20aprendizagem.pdf" TargetMode="External"/><Relationship Id="rId12" Type="http://schemas.openxmlformats.org/officeDocument/2006/relationships/image" Target="media/image5.jpg"/><Relationship Id="rId34" Type="http://schemas.openxmlformats.org/officeDocument/2006/relationships/hyperlink" Target="https://www.python.org/" TargetMode="External"/><Relationship Id="rId15" Type="http://schemas.openxmlformats.org/officeDocument/2006/relationships/image" Target="media/image1.jpg"/><Relationship Id="rId37" Type="http://schemas.openxmlformats.org/officeDocument/2006/relationships/hyperlink" Target="https://dspace.ifrs.edu.br/handle/123456789/1918" TargetMode="External"/><Relationship Id="rId14" Type="http://schemas.openxmlformats.org/officeDocument/2006/relationships/image" Target="media/image2.jpg"/><Relationship Id="rId36" Type="http://schemas.openxmlformats.org/officeDocument/2006/relationships/hyperlink" Target="https://www.gizmodo.com.br/por-que-esta-cada-vez-mais-dificilmanter-o-foco-na-era-digital-4187" TargetMode="External"/><Relationship Id="rId17" Type="http://schemas.openxmlformats.org/officeDocument/2006/relationships/header" Target="header3.xml"/><Relationship Id="rId16" Type="http://schemas.openxmlformats.org/officeDocument/2006/relationships/header" Target="header4.xml"/><Relationship Id="rId19" Type="http://schemas.openxmlformats.org/officeDocument/2006/relationships/footer" Target="footer3.xml"/><Relationship Id="rId1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