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Cenário 1 (Declínio da Comunidade):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Contributors and Active Developers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Communication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Contribution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Metrics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Presence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 Retention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Cenário 2 (Fragmentação do Ecossistema):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Variety Metrics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Centrality and Connectedness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Ecosystem Connections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Ecosystem Structure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Extension Metrics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Cenário 3 (Transição de Modelo de Negócio):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Share and Activity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Metrics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Health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Base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Switching Costs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Cenário 4 (Escalabilidade do Suporte):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Contributors and Active Developers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Support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Base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 Experience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Health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Metrics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Cenário 5 (Obsolescência Tecnológica):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Innovation and Evolution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 and Activity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Base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Lifecycle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Cenário 6 (Internacionalização):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Language Support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Variety Metrics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Ecosystem Connections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Health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Presence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Cenário 7 (Perda de Contribuidores Centrais):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Contributors and Active Developers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Contribution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Creation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Lifecycle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 Retention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Cenário 8 (Sinais de Obsolescência):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Share and Activity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Lifecycle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and Stability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Innovation and Evolution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Base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Cenário 9 (Falta de Engajamento):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Community Communication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Activity Rate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Contributors and Active Developers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 Retention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Metrics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Cenário 10 (Vulnerabilidades de Segurança):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Security and Stability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Health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 and Activity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Base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Organizational Metrics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Cenário 11 (Gestão e Comunidade):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Community Communication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Organizational Metrics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Health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Satisfaction and Rating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Cenário 12 (Aspectos Financeiros):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 Health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 and Activity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Metrics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Cenário 13 (Evolução Técnica e Qualidade de Código):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Lines of Code Metrics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Bug Tracking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Repository Metrics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Number of Commits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Files Changed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Cenário 14 (Colaboração e Recursos de Rede):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Network Resources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Developer Collaboration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Total Factor Productivity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Value Creation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Cenário 15 (Sustentabilidade e Independência Tecnológica):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Digital Independence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Long-term Sustainability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Node Metrics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