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NOSSO-MAR — Projeto Integrado de Pesquisa e Desenvolvimento</w:t>
      </w:r>
    </w:p>
    <w:p>
      <w:r>
        <w:t>1. Enquadramento</w:t>
        <w:br/>
        <w:t>O projeto NOSSO-MAR propõe uma plataforma modular de operator learning fisicamente informada para modelação oceânica e costeira, com foco inicial em propagação de ondas fase-resolvida, interação onda-estrutura e otimização de fazendas de conversores de energia das ondas. O objetivo não é apenas emular um solver específico, mas construir um framework científico escalável, reprodutível e generalizável entre áreas, batimetrias, números de WECs e tipologias de dispositivos.</w:t>
      </w:r>
    </w:p>
    <w:p>
      <w:r>
        <w:t>O problema de fundo é o custo computacional dos solvers de referência quando se pretende executar milhares de simulações para otimização, sensibilidade, quantificação de incerteza e assimilação de dados. O NOSSO-MAR trata esse gargalo pela aprendizagem e acoplamento de operadores, preservando estrutura física e separando claramente as subfísicas do problema.</w:t>
      </w:r>
    </w:p>
    <w:p>
      <w:r>
        <w:t>2. Hipótese central</w:t>
        <w:br/>
        <w:t>Um sistema modular de neural operators fisicamente informados pode reproduzir, com aceleração significativa, os resultados relevantes de cadeias numéricas de referência para propagação de ondas e interação onda-WEC, preservando fidelidade suficiente para uso em otimização, análise paramétrica e futura operação tipo digital twin.</w:t>
      </w:r>
    </w:p>
    <w:p>
      <w:r>
        <w:t>3. Objetivo geral</w:t>
        <w:br/>
        <w:t>Desenvolver uma plataforma modular, reprodutível e extensível de operator learning para aplicações oceânicas e costeiras, com foco inicial em energia das ondas, capaz de aprender, acoplar e acelerar módulos de propagação e interação onda-WEC para uso em previsão, projeto e otimização.</w:t>
      </w:r>
    </w:p>
    <w:p>
      <w:r>
        <w:t>4. Objetivos específicos</w:t>
        <w:br/>
        <w:t>4.1 Definir a arquitetura científica e de software do projeto.</w:t>
        <w:br/>
        <w:t>4.2 Estruturar formatos padronizados de dados, metadados e contratos de interface.</w:t>
        <w:br/>
        <w:t>4.3 Desenvolver um surrogate operator para resposta hidrodinâmica de WECs em regime linear.</w:t>
        <w:br/>
        <w:t>4.4 Desenvolver um operador de propagação de ondas fase-resolvida com generalização geométrica e batimétrica.</w:t>
        <w:br/>
        <w:t>4.5 Integrar os módulos em acoplamento iterativo fisicamente consistente.</w:t>
        <w:br/>
        <w:t>4.6 Estender o sistema para múltiplos dispositivos e layouts variáveis.</w:t>
        <w:br/>
        <w:t>4.7 Integrar o sistema em otimização de layout e, depois, em controle e assimilação.</w:t>
        <w:br/>
        <w:t>4.8 Construir a infraestrutura de pesquisa necessária para publicações, benchmarking e reuso.</w:t>
      </w:r>
    </w:p>
    <w:p>
      <w:r>
        <w:t>5. Princípios de desenho</w:t>
        <w:br/>
        <w:t>O projeto deve obedecer a cinco princípios: física antes de conveniência computacional; modularidade para permitir validação isolada; generalização controlada entre geometrias e layouts; reprodutibilidade via configuração declarativa, versionamento e testes; extensibilidade para novos dispositivos, novas físicas e novas camadas de decisão.</w:t>
      </w:r>
    </w:p>
    <w:p>
      <w:r>
        <w:t>6. Arquitetura conceptual</w:t>
        <w:br/>
        <w:t>O NOSSO-MAR será organizado em duas colunas físicas e um motor de acoplamento. A primeira coluna contém o operador de propagação de onda, que recebe estado de mar incidente, batimetria, domínio e condições de contorno, e devolve campos de onda ou quantidades reduzidas de interesse. A segunda contém o operador de resposta do dispositivo, que recebe o campo local incidente e as propriedades do WEC, e devolve forças, movimentos, potência e termos equivalentes de retroação. O motor de acoplamento coordena ordem de execução, troca de informação, estratégia iterativa, convergência, logging e integração com otimização.</w:t>
      </w:r>
    </w:p>
    <w:p>
      <w:r>
        <w:t>7. Fase 0 — Fundação científica e de software</w:t>
        <w:br/>
        <w:t>A Fase 0 é o alicerce do projeto. O seu papel é definir a visão arquitetural, as convenções de dados, a API entre módulos, a estrutura do repositório, o sistema de configuração e a camada de reprodutibilidade. O objetivo não é ainda resolver a física-alvo, mas preparar uma base de software e documentação que evite crescimento desorganizado do projeto.</w:t>
      </w:r>
    </w:p>
    <w:p>
      <w:r>
        <w:t>7.1 Objetivos da Fase 0</w:t>
        <w:br/>
        <w:t>- Definir a visão arquitetural do projeto.</w:t>
        <w:br/>
        <w:t>- Formalizar convenções de dados e I/O.</w:t>
        <w:br/>
        <w:t>- Criar o scaffold do repositório.</w:t>
        <w:br/>
        <w:t>- Implementar motor de cenários, sistema de configuração e skeleton de acoplamento.</w:t>
        <w:br/>
        <w:t>- Preparar a base para as Fases 1–7.</w:t>
      </w:r>
    </w:p>
    <w:p>
      <w:r>
        <w:t>7.2 Convenções de dados</w:t>
        <w:br/>
        <w:t>Os dados devem ser compatíveis com xarray e exportáveis para NetCDF. Cada campo deve preservar coordenadas, dimensões, unidades, atributos e proveniência. Cada cenário deve poder ser reconstruído a partir da configuração YAML, da versão do dataset, do hash do commit e da seed de execução.</w:t>
      </w:r>
    </w:p>
    <w:p>
      <w:r>
        <w:t>7.3 Elementos de software da Fase 0</w:t>
        <w:br/>
        <w:t>README e documentação de visão; PHASE_0.md com contratos de arquitetura; src/nosso_mar/core para motor de cenários e acoplamento; src/nosso_mar/operators para operadores neurais e baselines; src/nosso_mar/modules para módulos físicos; src/nosso_mar/data para carregamento, geração e curadoria; src/nosso_mar/training para treino supervisionado e physics-informed; src/nosso_mar/reinforcement para camadas de decisão opcionais; src/nosso_mar/utils para seed, logging, métricas e checkpoints; configs, scripts, notebooks, docs e tests.</w:t>
      </w:r>
    </w:p>
    <w:p>
      <w:r>
        <w:t>7.4 MARL na Fase 0</w:t>
        <w:br/>
        <w:t>MARL pode ser relevante em fases posteriores, mas não deve dominar a identidade fundacional do projeto. O núcleo científico do NOSSO-MAR é operator learning para física marinha; a camada de decisão deve permanecer plugável.</w:t>
      </w:r>
    </w:p>
    <w:p>
      <w:r>
        <w:t>8. Fase 1 — Surrogate WEC/BEM</w:t>
        <w:br/>
        <w:t>A primeira fase científica operacional centra-se no módulo de resposta do dispositivo. A escolha é estratégica: trata-se de um subproblema mais controlado, barato de gerar em grande volume e diretamente validável contra BEM.</w:t>
      </w:r>
    </w:p>
    <w:p>
      <w:r>
        <w:t>8.1 Escopo</w:t>
        <w:br/>
        <w:t>- Point absorbers em regime linear.</w:t>
        <w:br/>
        <w:t>- Descrição paramétrica do dispositivo.</w:t>
        <w:br/>
        <w:t>- Frequência como variável contínua principal.</w:t>
        <w:br/>
        <w:t>- Respostas alvo: added mass, radiation damping, excitation force, RAO e potência.</w:t>
      </w:r>
    </w:p>
    <w:p>
      <w:r>
        <w:t>8.2 Dados de referência</w:t>
        <w:br/>
        <w:t>Capytaine como backbone inicial; HAMS-MREL para campanhas extensas; NEMOH como baseline e verificação cruzada.</w:t>
      </w:r>
    </w:p>
    <w:p>
      <w:r>
        <w:t>8.3 Entregáveis</w:t>
        <w:br/>
        <w:t>Pipeline de geração de dados BEM, dataset curado, surrogate operator treinado, benchmark de erro e artigo focado em surrogate hidrodinâmico.</w:t>
      </w:r>
    </w:p>
    <w:p>
      <w:r>
        <w:t>9. Fase 2 — Operador de propagação de ondas</w:t>
        <w:br/>
        <w:t>Esta fase desenvolve o operador de propagação com resolução de fase. É a etapa mais exigente do ponto de vista espacial e de generalização entre domínios.</w:t>
      </w:r>
    </w:p>
    <w:p>
      <w:r>
        <w:t>9.1 Estratégia sugerida</w:t>
        <w:br/>
        <w:t>Subfase 2A: propagação pura em domínios simplificados.</w:t>
        <w:br/>
        <w:t>Subfase 2B: expansão para batimetrias mais complexas.</w:t>
        <w:br/>
        <w:t>Subfase 2C: introdução de termos equivalentes de presença de dispositivos.</w:t>
      </w:r>
    </w:p>
    <w:p>
      <w:r>
        <w:t>10. Fase 3 — Acoplamento entre módulos</w:t>
        <w:br/>
        <w:t>A Fase 3 integra os dois operadores com abordagem iterativa, validação progressiva e critérios explícitos de convergência.</w:t>
      </w:r>
    </w:p>
    <w:p>
      <w:r>
        <w:t>11. Fase 4 — Número variável de WECs</w:t>
        <w:br/>
        <w:t>Introdução de representações de conjuntos, grafos ou mecanismos equivalentes para layouts variáveis.</w:t>
      </w:r>
    </w:p>
    <w:p>
      <w:r>
        <w:t>12. Fase 5 — Otimização de layout</w:t>
        <w:br/>
        <w:t>Integração do surrogate com algoritmos de otimização e análise multiobjetivo.</w:t>
      </w:r>
    </w:p>
    <w:p>
      <w:r>
        <w:t>13. Fase 6 — Controle avançado</w:t>
        <w:br/>
        <w:t>Abertura para controlo de PTO, gestão de estados de operação e coordenação cooperativa.</w:t>
      </w:r>
    </w:p>
    <w:p>
      <w:r>
        <w:t>14. Fase 7 — Plataforma integrada</w:t>
        <w:br/>
        <w:t>Unificação dos módulos sob uma mesma API e preparação para assimilação de dados, quantificação de incerteza e digital twin.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