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5E44" w14:textId="2197AF91" w:rsidR="00A3187F" w:rsidRDefault="00A3187F" w:rsidP="007B2A84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A3187F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Written Report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– 6.419x </w:t>
      </w:r>
      <w:r w:rsidR="0051055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Module</w:t>
      </w:r>
      <w:r w:rsidR="007B2A84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="00043EFF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2</w:t>
      </w:r>
    </w:p>
    <w:p w14:paraId="53E35269" w14:textId="2237C819" w:rsidR="004D69D7" w:rsidRPr="004D69D7" w:rsidRDefault="004D69D7" w:rsidP="004D69D7">
      <w:pPr>
        <w:pStyle w:val="ListParagraph"/>
        <w:spacing w:before="120" w:after="120" w:line="240" w:lineRule="auto"/>
        <w:jc w:val="right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Name: </w:t>
      </w:r>
      <w:r w:rsidRPr="004D69D7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B53712">
        <w:rPr>
          <w:rFonts w:ascii="Times New Roman" w:hAnsi="Times New Roman" w:cs="Times New Roman"/>
          <w:color w:val="000000"/>
          <w:shd w:val="clear" w:color="auto" w:fill="FFFFFF"/>
        </w:rPr>
        <w:t>Felipe Mehsen Tufaile</w:t>
      </w:r>
      <w:r w:rsidRPr="004D69D7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035E3872" w14:textId="77777777" w:rsidR="00F5134B" w:rsidRPr="00F5134B" w:rsidRDefault="005F5D37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454545"/>
          <w:shd w:val="clear" w:color="auto" w:fill="FFFFFF"/>
        </w:rPr>
        <w:t>Problem 2</w:t>
      </w:r>
    </w:p>
    <w:p w14:paraId="014C87EC" w14:textId="77777777" w:rsidR="00F5134B" w:rsidRPr="00F5134B" w:rsidRDefault="00F5134B" w:rsidP="00F5134B">
      <w:pPr>
        <w:pStyle w:val="ListParagraph"/>
        <w:spacing w:before="240" w:after="240" w:line="240" w:lineRule="auto"/>
        <w:ind w:left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14:paraId="52DD5BC9" w14:textId="15DAADDC" w:rsidR="007B2A84" w:rsidRDefault="00E67F0E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454545"/>
          <w:shd w:val="clear" w:color="auto" w:fill="FFFFFF"/>
        </w:rPr>
        <w:t>Part 1: Visualization</w:t>
      </w:r>
      <w:r w:rsidR="007B2A84"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14:paraId="11171F77" w14:textId="76352D89" w:rsidR="007B2A84" w:rsidRPr="007B2A84" w:rsidRDefault="007B2A84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7B2A84">
        <w:rPr>
          <w:rFonts w:ascii="Times New Roman" w:hAnsi="Times New Roman" w:cs="Times New Roman"/>
          <w:i/>
          <w:color w:val="000000"/>
          <w:shd w:val="clear" w:color="auto" w:fill="FFFFFF"/>
        </w:rPr>
        <w:t>1. (</w:t>
      </w:r>
      <w:r w:rsidR="000D5E3D">
        <w:rPr>
          <w:rFonts w:ascii="Times New Roman" w:hAnsi="Times New Roman" w:cs="Times New Roman"/>
          <w:i/>
          <w:color w:val="000000"/>
          <w:shd w:val="clear" w:color="auto" w:fill="FFFFFF"/>
        </w:rPr>
        <w:t>3</w:t>
      </w:r>
      <w:r w:rsidRPr="007B2A8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points) </w:t>
      </w:r>
      <w:r w:rsidR="000D5E3D" w:rsidRPr="000D5E3D">
        <w:rPr>
          <w:rFonts w:ascii="Times New Roman" w:hAnsi="Times New Roman" w:cs="Times New Roman"/>
          <w:i/>
          <w:color w:val="000000"/>
          <w:shd w:val="clear" w:color="auto" w:fill="FFFFFF"/>
        </w:rPr>
        <w:t>Provide at least one visualization which clearly shows the existence of three main brain cell types as described by the scientist,</w:t>
      </w:r>
      <w:r w:rsidR="000D5E3D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0D5E3D" w:rsidRPr="000D5E3D">
        <w:rPr>
          <w:rFonts w:ascii="Times New Roman" w:hAnsi="Times New Roman" w:cs="Times New Roman"/>
          <w:i/>
          <w:color w:val="000000"/>
          <w:shd w:val="clear" w:color="auto" w:fill="FFFFFF"/>
        </w:rPr>
        <w:t>and explain how it shows this. Your visualization should support the idea that cells from different groups can differ greatly</w:t>
      </w:r>
      <w:r w:rsidRPr="007B2A84">
        <w:rPr>
          <w:rFonts w:ascii="Times New Roman" w:hAnsi="Times New Roman" w:cs="Times New Roman"/>
          <w:i/>
          <w:color w:val="000000"/>
          <w:shd w:val="clear" w:color="auto" w:fill="FFFFFF"/>
        </w:rPr>
        <w:t>. (Maximum 200 words)</w:t>
      </w:r>
    </w:p>
    <w:p w14:paraId="3F1ECBDB" w14:textId="6258AECC" w:rsidR="0014323C" w:rsidRDefault="007B2A84" w:rsidP="00BB2246">
      <w:pPr>
        <w:spacing w:before="80" w:after="8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7B2A84">
        <w:rPr>
          <w:rFonts w:ascii="Times New Roman" w:hAnsi="Times New Roman" w:cs="Times New Roman" w:hint="eastAsia"/>
          <w:b/>
          <w:color w:val="000000"/>
          <w:shd w:val="clear" w:color="auto" w:fill="FFFFFF"/>
        </w:rPr>
        <w:t>Solution</w:t>
      </w:r>
      <w:r w:rsidR="004D69D7">
        <w:rPr>
          <w:rFonts w:ascii="Times New Roman" w:hAnsi="Times New Roman" w:cs="Times New Roman" w:hint="eastAsia"/>
          <w:b/>
          <w:color w:val="000000"/>
          <w:shd w:val="clear" w:color="auto" w:fill="FFFFFF"/>
        </w:rPr>
        <w:t xml:space="preserve">: </w:t>
      </w:r>
    </w:p>
    <w:p w14:paraId="78A30A8E" w14:textId="72ECBFAA" w:rsidR="004E6DAF" w:rsidRDefault="004E6DAF" w:rsidP="00BB2246">
      <w:pPr>
        <w:spacing w:before="80" w:after="8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 w:rsidRPr="00B008C3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following visualization was obtained </w:t>
      </w:r>
      <w:r w:rsidR="00945C8A">
        <w:rPr>
          <w:rFonts w:ascii="Times New Roman" w:hAnsi="Times New Roman" w:cs="Times New Roman"/>
          <w:bCs/>
          <w:color w:val="FF0000"/>
          <w:shd w:val="clear" w:color="auto" w:fill="FFFFFF"/>
        </w:rPr>
        <w:t>by plotting the “X</w:t>
      </w:r>
      <w:r w:rsidR="00C34E17">
        <w:rPr>
          <w:rFonts w:ascii="Times New Roman" w:hAnsi="Times New Roman" w:cs="Times New Roman"/>
          <w:bCs/>
          <w:color w:val="FF0000"/>
          <w:shd w:val="clear" w:color="auto" w:fill="FFFFFF"/>
        </w:rPr>
        <w:t>_log</w:t>
      </w:r>
      <w:r w:rsidR="00945C8A">
        <w:rPr>
          <w:rFonts w:ascii="Times New Roman" w:hAnsi="Times New Roman" w:cs="Times New Roman"/>
          <w:bCs/>
          <w:color w:val="FF0000"/>
          <w:shd w:val="clear" w:color="auto" w:fill="FFFFFF"/>
        </w:rPr>
        <w:t>” data</w:t>
      </w:r>
      <w:r w:rsidR="00C34E17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</w:t>
      </w:r>
      <w:r w:rsidR="0069520B">
        <w:rPr>
          <w:rFonts w:ascii="Times New Roman" w:hAnsi="Times New Roman" w:cs="Times New Roman"/>
          <w:bCs/>
          <w:color w:val="FF0000"/>
          <w:shd w:val="clear" w:color="auto" w:fill="FFFFFF"/>
        </w:rPr>
        <w:t>(</w:t>
      </w:r>
      <w:r w:rsidR="00C34E17">
        <w:rPr>
          <w:rFonts w:ascii="Times New Roman" w:hAnsi="Times New Roman" w:cs="Times New Roman"/>
          <w:bCs/>
          <w:color w:val="FF0000"/>
          <w:shd w:val="clear" w:color="auto" w:fill="FFFFFF"/>
        </w:rPr>
        <w:t>that is the log2(X+1) transformation</w:t>
      </w:r>
      <w:r w:rsidR="0069520B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of the original data) on the first </w:t>
      </w:r>
      <w:r w:rsidR="00C27D6B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two principal components of the t-SNE embedding for gene expression. It is possible to note that t-SNE </w:t>
      </w:r>
      <w:r w:rsidR="00B00BA5">
        <w:rPr>
          <w:rFonts w:ascii="Times New Roman" w:hAnsi="Times New Roman" w:cs="Times New Roman"/>
          <w:bCs/>
          <w:color w:val="FF0000"/>
          <w:shd w:val="clear" w:color="auto" w:fill="FFFFFF"/>
        </w:rPr>
        <w:t>keep</w:t>
      </w:r>
      <w:r w:rsidR="009F4154">
        <w:rPr>
          <w:rFonts w:ascii="Times New Roman" w:hAnsi="Times New Roman" w:cs="Times New Roman"/>
          <w:bCs/>
          <w:color w:val="FF0000"/>
          <w:shd w:val="clear" w:color="auto" w:fill="FFFFFF"/>
        </w:rPr>
        <w:t>s</w:t>
      </w:r>
      <w:r w:rsidR="00B00BA5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</w:t>
      </w:r>
      <w:r w:rsidR="002B3FEB">
        <w:rPr>
          <w:rFonts w:ascii="Times New Roman" w:hAnsi="Times New Roman" w:cs="Times New Roman"/>
          <w:bCs/>
          <w:color w:val="FF0000"/>
          <w:shd w:val="clear" w:color="auto" w:fill="FFFFFF"/>
        </w:rPr>
        <w:t>similar type of</w:t>
      </w:r>
      <w:r w:rsidR="00073F40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brain cel</w:t>
      </w:r>
      <w:r w:rsidR="002B3FEB">
        <w:rPr>
          <w:rFonts w:ascii="Times New Roman" w:hAnsi="Times New Roman" w:cs="Times New Roman"/>
          <w:bCs/>
          <w:color w:val="FF0000"/>
          <w:shd w:val="clear" w:color="auto" w:fill="FFFFFF"/>
        </w:rPr>
        <w:t>ls</w:t>
      </w:r>
      <w:r w:rsidR="000265B7" w:rsidRPr="000265B7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</w:t>
      </w:r>
      <w:r w:rsidR="009215A5">
        <w:rPr>
          <w:rFonts w:ascii="Times New Roman" w:hAnsi="Times New Roman" w:cs="Times New Roman"/>
          <w:bCs/>
          <w:color w:val="FF0000"/>
          <w:shd w:val="clear" w:color="auto" w:fill="FFFFFF"/>
        </w:rPr>
        <w:t>together</w:t>
      </w:r>
      <w:r w:rsidR="009215A5" w:rsidRPr="000265B7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and</w:t>
      </w:r>
      <w:r w:rsidR="000265B7" w:rsidRPr="000265B7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</w:t>
      </w:r>
      <w:r w:rsidR="002B3FEB">
        <w:rPr>
          <w:rFonts w:ascii="Times New Roman" w:hAnsi="Times New Roman" w:cs="Times New Roman"/>
          <w:bCs/>
          <w:color w:val="FF0000"/>
          <w:shd w:val="clear" w:color="auto" w:fill="FFFFFF"/>
        </w:rPr>
        <w:t>different</w:t>
      </w:r>
      <w:r w:rsidR="0005659E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types of brain cells</w:t>
      </w:r>
      <w:r w:rsidR="000265B7" w:rsidRPr="000265B7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relatively far apart</w:t>
      </w:r>
      <w:r w:rsidR="000265B7">
        <w:rPr>
          <w:rFonts w:ascii="Times New Roman" w:hAnsi="Times New Roman" w:cs="Times New Roman"/>
          <w:bCs/>
          <w:color w:val="FF0000"/>
          <w:shd w:val="clear" w:color="auto" w:fill="FFFFFF"/>
        </w:rPr>
        <w:t>.</w:t>
      </w:r>
      <w:r w:rsidR="001A0C48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</w:t>
      </w:r>
      <w:r w:rsidR="00BF5B2F">
        <w:rPr>
          <w:rFonts w:ascii="Times New Roman" w:hAnsi="Times New Roman" w:cs="Times New Roman"/>
          <w:bCs/>
          <w:color w:val="FF0000"/>
          <w:shd w:val="clear" w:color="auto" w:fill="FFFFFF"/>
        </w:rPr>
        <w:t>W</w:t>
      </w:r>
      <w:r w:rsidR="001A0C48">
        <w:rPr>
          <w:rFonts w:ascii="Times New Roman" w:hAnsi="Times New Roman" w:cs="Times New Roman"/>
          <w:bCs/>
          <w:color w:val="FF0000"/>
          <w:shd w:val="clear" w:color="auto" w:fill="FFFFFF"/>
        </w:rPr>
        <w:t>e see</w:t>
      </w:r>
      <w:r w:rsidR="002D3DC9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that </w:t>
      </w:r>
      <w:r w:rsidR="002D3DC9" w:rsidRPr="002D3DC9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there is </w:t>
      </w:r>
      <w:r w:rsidR="002068B1">
        <w:rPr>
          <w:rFonts w:ascii="Times New Roman" w:hAnsi="Times New Roman" w:cs="Times New Roman"/>
          <w:bCs/>
          <w:color w:val="FF0000"/>
          <w:shd w:val="clear" w:color="auto" w:fill="FFFFFF"/>
        </w:rPr>
        <w:t>very little</w:t>
      </w:r>
      <w:r w:rsidR="002D3DC9" w:rsidRPr="002D3DC9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overlap in the intervals that define each of the clusters</w:t>
      </w:r>
      <w:r w:rsidR="002068B1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meaning that each cell type </w:t>
      </w:r>
      <w:r w:rsidR="00695C2C">
        <w:rPr>
          <w:rFonts w:ascii="Times New Roman" w:hAnsi="Times New Roman" w:cs="Times New Roman"/>
          <w:bCs/>
          <w:color w:val="FF0000"/>
          <w:shd w:val="clear" w:color="auto" w:fill="FFFFFF"/>
        </w:rPr>
        <w:t>is def</w:t>
      </w:r>
      <w:r w:rsidR="00A55212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ined by very different domains </w:t>
      </w:r>
      <w:r w:rsidR="0042382E">
        <w:rPr>
          <w:rFonts w:ascii="Times New Roman" w:hAnsi="Times New Roman" w:cs="Times New Roman"/>
          <w:bCs/>
          <w:color w:val="FF0000"/>
          <w:shd w:val="clear" w:color="auto" w:fill="FFFFFF"/>
        </w:rPr>
        <w:t>regarding</w:t>
      </w:r>
      <w:r w:rsidR="002D4B83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PC1 and PC2 (in other words </w:t>
      </w:r>
      <w:r w:rsidR="002D4B83" w:rsidRPr="002D4B83">
        <w:rPr>
          <w:rFonts w:ascii="Times New Roman" w:hAnsi="Times New Roman" w:cs="Times New Roman"/>
          <w:bCs/>
          <w:i/>
          <w:iCs/>
          <w:color w:val="FF0000"/>
          <w:shd w:val="clear" w:color="auto" w:fill="FFFFFF"/>
        </w:rPr>
        <w:t>different groups differ greatly</w:t>
      </w:r>
      <w:r w:rsidR="002D4B83">
        <w:rPr>
          <w:rFonts w:ascii="Times New Roman" w:hAnsi="Times New Roman" w:cs="Times New Roman"/>
          <w:bCs/>
          <w:color w:val="FF0000"/>
          <w:shd w:val="clear" w:color="auto" w:fill="FFFFFF"/>
        </w:rPr>
        <w:t>)</w:t>
      </w:r>
      <w:r w:rsidR="001A0C48">
        <w:rPr>
          <w:rFonts w:ascii="Times New Roman" w:hAnsi="Times New Roman" w:cs="Times New Roman"/>
          <w:bCs/>
          <w:color w:val="FF0000"/>
          <w:shd w:val="clear" w:color="auto" w:fill="FFFFFF"/>
        </w:rPr>
        <w:t>:</w:t>
      </w:r>
    </w:p>
    <w:p w14:paraId="187338E0" w14:textId="7845982A" w:rsidR="003713F2" w:rsidRDefault="0078212A" w:rsidP="001A0C48">
      <w:pPr>
        <w:pStyle w:val="ListParagraph"/>
        <w:numPr>
          <w:ilvl w:val="0"/>
          <w:numId w:val="5"/>
        </w:numPr>
        <w:spacing w:before="80" w:after="8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>
        <w:rPr>
          <w:rFonts w:ascii="Times New Roman" w:hAnsi="Times New Roman" w:cs="Times New Roman"/>
          <w:bCs/>
          <w:color w:val="FF0000"/>
          <w:shd w:val="clear" w:color="auto" w:fill="FFFFFF"/>
        </w:rPr>
        <w:t>Brain cell type I (</w:t>
      </w:r>
      <w:r w:rsidR="001A0C48">
        <w:rPr>
          <w:rFonts w:ascii="Times New Roman" w:hAnsi="Times New Roman" w:cs="Times New Roman"/>
          <w:bCs/>
          <w:color w:val="FF0000"/>
          <w:shd w:val="clear" w:color="auto" w:fill="FFFFFF"/>
        </w:rPr>
        <w:t>Pink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-cluster): </w:t>
      </w:r>
      <m:oMath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PC1 ϵ [-21.3, 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1.6]</m:t>
        </m:r>
      </m:oMath>
      <w:r w:rsidR="00754235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,  </w:t>
      </w:r>
      <m:oMath>
        <m:r>
          <w:rPr>
            <w:rFonts w:ascii="Cambria Math" w:hAnsi="Cambria Math" w:cs="Times New Roman"/>
            <w:color w:val="FF0000"/>
            <w:shd w:val="clear" w:color="auto" w:fill="FFFFFF"/>
          </w:rPr>
          <m:t>PC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2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 ϵ [-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14.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2, 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 7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.6]</m:t>
        </m:r>
      </m:oMath>
      <w:r w:rsidR="00F515BF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, </w:t>
      </w:r>
      <w:r w:rsidR="00754235">
        <w:rPr>
          <w:rFonts w:ascii="Times New Roman" w:hAnsi="Times New Roman" w:cs="Times New Roman"/>
          <w:bCs/>
          <w:color w:val="FF0000"/>
          <w:shd w:val="clear" w:color="auto" w:fill="FFFFFF"/>
        </w:rPr>
        <w:t>Center</w:t>
      </w:r>
      <w:r w:rsidR="008821EB">
        <w:rPr>
          <w:rFonts w:ascii="Times New Roman" w:hAnsi="Times New Roman" w:cs="Times New Roman"/>
          <w:bCs/>
          <w:color w:val="FF0000"/>
          <w:shd w:val="clear" w:color="auto" w:fill="FFFFFF"/>
        </w:rPr>
        <w:t>:</w:t>
      </w:r>
      <w:r w:rsidR="00754235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(</w:t>
      </w:r>
      <w:r w:rsidR="00F515BF">
        <w:rPr>
          <w:rFonts w:ascii="Times New Roman" w:hAnsi="Times New Roman" w:cs="Times New Roman"/>
          <w:bCs/>
          <w:color w:val="FF0000"/>
          <w:shd w:val="clear" w:color="auto" w:fill="FFFFFF"/>
        </w:rPr>
        <w:t>-11.2, -2.1</w:t>
      </w:r>
      <w:r w:rsidR="00754235">
        <w:rPr>
          <w:rFonts w:ascii="Times New Roman" w:hAnsi="Times New Roman" w:cs="Times New Roman"/>
          <w:bCs/>
          <w:color w:val="FF0000"/>
          <w:shd w:val="clear" w:color="auto" w:fill="FFFFFF"/>
        </w:rPr>
        <w:t>)</w:t>
      </w:r>
      <w:r w:rsidR="00F515BF">
        <w:rPr>
          <w:rFonts w:ascii="Times New Roman" w:hAnsi="Times New Roman" w:cs="Times New Roman"/>
          <w:bCs/>
          <w:color w:val="FF0000"/>
          <w:shd w:val="clear" w:color="auto" w:fill="FFFFFF"/>
        </w:rPr>
        <w:t>;</w:t>
      </w:r>
    </w:p>
    <w:p w14:paraId="6670EA0F" w14:textId="11A35DD3" w:rsidR="00F515BF" w:rsidRDefault="00F515BF" w:rsidP="00F515BF">
      <w:pPr>
        <w:pStyle w:val="ListParagraph"/>
        <w:numPr>
          <w:ilvl w:val="0"/>
          <w:numId w:val="5"/>
        </w:numPr>
        <w:spacing w:before="80" w:after="8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Brain cell type 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>I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>I (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>Purple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-cluster): </w:t>
      </w:r>
      <m:oMath>
        <m:r>
          <w:rPr>
            <w:rFonts w:ascii="Cambria Math" w:hAnsi="Cambria Math" w:cs="Times New Roman"/>
            <w:color w:val="FF0000"/>
            <w:shd w:val="clear" w:color="auto" w:fill="FFFFFF"/>
          </w:rPr>
          <m:t>PC1 ϵ [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1.5,  22.0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]</m:t>
        </m:r>
      </m:oMath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,  </w:t>
      </w:r>
      <m:oMath>
        <m:r>
          <w:rPr>
            <w:rFonts w:ascii="Cambria Math" w:hAnsi="Cambria Math" w:cs="Times New Roman"/>
            <w:color w:val="FF0000"/>
            <w:shd w:val="clear" w:color="auto" w:fill="FFFFFF"/>
          </w:rPr>
          <m:t>PC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2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 ϵ [-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0.4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,  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14.7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]</m:t>
        </m:r>
      </m:oMath>
      <w:r>
        <w:rPr>
          <w:rFonts w:ascii="Times New Roman" w:hAnsi="Times New Roman" w:cs="Times New Roman"/>
          <w:bCs/>
          <w:color w:val="FF0000"/>
          <w:shd w:val="clear" w:color="auto" w:fill="FFFFFF"/>
        </w:rPr>
        <w:t>, Center</w:t>
      </w:r>
      <w:r w:rsidR="008821EB">
        <w:rPr>
          <w:rFonts w:ascii="Times New Roman" w:hAnsi="Times New Roman" w:cs="Times New Roman"/>
          <w:bCs/>
          <w:color w:val="FF0000"/>
          <w:shd w:val="clear" w:color="auto" w:fill="FFFFFF"/>
        </w:rPr>
        <w:t>: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(</w:t>
      </w:r>
      <w:r w:rsidR="00432369">
        <w:rPr>
          <w:rFonts w:ascii="Times New Roman" w:hAnsi="Times New Roman" w:cs="Times New Roman"/>
          <w:bCs/>
          <w:color w:val="FF0000"/>
          <w:shd w:val="clear" w:color="auto" w:fill="FFFFFF"/>
        </w:rPr>
        <w:t>12</w:t>
      </w:r>
      <w:r w:rsidR="003C1899">
        <w:rPr>
          <w:rFonts w:ascii="Times New Roman" w:hAnsi="Times New Roman" w:cs="Times New Roman"/>
          <w:bCs/>
          <w:color w:val="FF0000"/>
          <w:shd w:val="clear" w:color="auto" w:fill="FFFFFF"/>
        </w:rPr>
        <w:t>.1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, </w:t>
      </w:r>
      <w:r w:rsidR="000C433C">
        <w:rPr>
          <w:rFonts w:ascii="Times New Roman" w:hAnsi="Times New Roman" w:cs="Times New Roman"/>
          <w:bCs/>
          <w:color w:val="FF0000"/>
          <w:shd w:val="clear" w:color="auto" w:fill="FFFFFF"/>
        </w:rPr>
        <w:t>7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>.</w:t>
      </w:r>
      <w:r w:rsidR="003C1899">
        <w:rPr>
          <w:rFonts w:ascii="Times New Roman" w:hAnsi="Times New Roman" w:cs="Times New Roman"/>
          <w:bCs/>
          <w:color w:val="FF0000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>);</w:t>
      </w:r>
    </w:p>
    <w:p w14:paraId="3A90F76D" w14:textId="26595104" w:rsidR="00F515BF" w:rsidRDefault="00F515BF" w:rsidP="00F515BF">
      <w:pPr>
        <w:pStyle w:val="ListParagraph"/>
        <w:numPr>
          <w:ilvl w:val="0"/>
          <w:numId w:val="5"/>
        </w:numPr>
        <w:spacing w:before="80" w:after="8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Brain cell type 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>II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>I (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>Beige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-cluster): </w:t>
      </w:r>
      <m:oMath>
        <m:r>
          <w:rPr>
            <w:rFonts w:ascii="Cambria Math" w:hAnsi="Cambria Math" w:cs="Times New Roman"/>
            <w:color w:val="FF0000"/>
            <w:shd w:val="clear" w:color="auto" w:fill="FFFFFF"/>
          </w:rPr>
          <m:t>PC1 ϵ [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7.9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,  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17.3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]</m:t>
        </m:r>
      </m:oMath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,  </w:t>
      </w:r>
      <m:oMath>
        <m:r>
          <w:rPr>
            <w:rFonts w:ascii="Cambria Math" w:hAnsi="Cambria Math" w:cs="Times New Roman"/>
            <w:color w:val="FF0000"/>
            <w:shd w:val="clear" w:color="auto" w:fill="FFFFFF"/>
          </w:rPr>
          <m:t>PC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2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 ϵ [-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36.5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-28.3</m:t>
        </m:r>
        <m:r>
          <w:rPr>
            <w:rFonts w:ascii="Cambria Math" w:hAnsi="Cambria Math" w:cs="Times New Roman"/>
            <w:color w:val="FF0000"/>
            <w:shd w:val="clear" w:color="auto" w:fill="FFFFFF"/>
          </w:rPr>
          <m:t>]</m:t>
        </m:r>
      </m:oMath>
      <w:r>
        <w:rPr>
          <w:rFonts w:ascii="Times New Roman" w:hAnsi="Times New Roman" w:cs="Times New Roman"/>
          <w:bCs/>
          <w:color w:val="FF0000"/>
          <w:shd w:val="clear" w:color="auto" w:fill="FFFFFF"/>
        </w:rPr>
        <w:t>, Center</w:t>
      </w:r>
      <w:r w:rsidR="008821EB">
        <w:rPr>
          <w:rFonts w:ascii="Times New Roman" w:hAnsi="Times New Roman" w:cs="Times New Roman"/>
          <w:bCs/>
          <w:color w:val="FF0000"/>
          <w:shd w:val="clear" w:color="auto" w:fill="FFFFFF"/>
        </w:rPr>
        <w:t>: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(</w:t>
      </w:r>
      <w:r w:rsidR="00D76DC0">
        <w:rPr>
          <w:rFonts w:ascii="Times New Roman" w:hAnsi="Times New Roman" w:cs="Times New Roman"/>
          <w:bCs/>
          <w:color w:val="FF0000"/>
          <w:shd w:val="clear" w:color="auto" w:fill="FFFFFF"/>
        </w:rPr>
        <w:t>13.3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, </w:t>
      </w:r>
      <w:r w:rsidR="00D76DC0">
        <w:rPr>
          <w:rFonts w:ascii="Times New Roman" w:hAnsi="Times New Roman" w:cs="Times New Roman"/>
          <w:bCs/>
          <w:color w:val="FF0000"/>
          <w:shd w:val="clear" w:color="auto" w:fill="FFFFFF"/>
        </w:rPr>
        <w:t>-</w:t>
      </w:r>
      <w:r w:rsidR="00530692">
        <w:rPr>
          <w:rFonts w:ascii="Times New Roman" w:hAnsi="Times New Roman" w:cs="Times New Roman"/>
          <w:bCs/>
          <w:color w:val="FF0000"/>
          <w:shd w:val="clear" w:color="auto" w:fill="FFFFFF"/>
        </w:rPr>
        <w:t>32.9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>);</w:t>
      </w:r>
    </w:p>
    <w:p w14:paraId="2012B810" w14:textId="0C3D133E" w:rsidR="00BF5B2F" w:rsidRPr="00BF5B2F" w:rsidRDefault="005E3EFB" w:rsidP="00BF5B2F">
      <w:pPr>
        <w:spacing w:before="80" w:after="8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Nevertheless, it is still possible to note </w:t>
      </w:r>
      <w:r w:rsidR="0048309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outliers cells that </w:t>
      </w:r>
      <w:r w:rsidR="002E69EC">
        <w:rPr>
          <w:rFonts w:ascii="Times New Roman" w:hAnsi="Times New Roman" w:cs="Times New Roman"/>
          <w:bCs/>
          <w:color w:val="FF0000"/>
          <w:shd w:val="clear" w:color="auto" w:fill="FFFFFF"/>
        </w:rPr>
        <w:t>are</w:t>
      </w:r>
      <w:r w:rsidR="003869B9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positioned</w:t>
      </w:r>
      <w:r w:rsidR="0048309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</w:t>
      </w:r>
      <w:r w:rsidR="003869B9">
        <w:rPr>
          <w:rFonts w:ascii="Times New Roman" w:hAnsi="Times New Roman" w:cs="Times New Roman"/>
          <w:bCs/>
          <w:color w:val="FF0000"/>
          <w:shd w:val="clear" w:color="auto" w:fill="FFFFFF"/>
        </w:rPr>
        <w:t>far away of</w:t>
      </w:r>
      <w:r w:rsidR="0048309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their expected cluster</w:t>
      </w:r>
      <w:r w:rsidR="003869B9">
        <w:rPr>
          <w:rFonts w:ascii="Times New Roman" w:hAnsi="Times New Roman" w:cs="Times New Roman"/>
          <w:bCs/>
          <w:color w:val="FF0000"/>
          <w:shd w:val="clear" w:color="auto" w:fill="FFFFFF"/>
        </w:rPr>
        <w:t>.</w:t>
      </w:r>
      <w:r w:rsidR="002E69EC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For example, some Brain cell type II (purple-cluster) are</w:t>
      </w:r>
      <w:r w:rsidR="00427CBC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positioned closest to the </w:t>
      </w:r>
      <w:r w:rsidR="005874D0">
        <w:rPr>
          <w:rFonts w:ascii="Times New Roman" w:hAnsi="Times New Roman" w:cs="Times New Roman"/>
          <w:bCs/>
          <w:color w:val="FF0000"/>
          <w:shd w:val="clear" w:color="auto" w:fill="FFFFFF"/>
        </w:rPr>
        <w:t>B</w:t>
      </w:r>
      <w:r w:rsidR="00EB21CB">
        <w:rPr>
          <w:rFonts w:ascii="Times New Roman" w:hAnsi="Times New Roman" w:cs="Times New Roman"/>
          <w:bCs/>
          <w:color w:val="FF0000"/>
          <w:shd w:val="clear" w:color="auto" w:fill="FFFFFF"/>
        </w:rPr>
        <w:t>ra</w:t>
      </w:r>
      <w:r w:rsidR="005874D0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in cell type I cluster (pink-cluster) and </w:t>
      </w:r>
      <w:r w:rsidR="003869B9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</w:t>
      </w:r>
      <w:r w:rsidR="005874D0">
        <w:rPr>
          <w:rFonts w:ascii="Times New Roman" w:hAnsi="Times New Roman" w:cs="Times New Roman"/>
          <w:bCs/>
          <w:color w:val="FF0000"/>
          <w:shd w:val="clear" w:color="auto" w:fill="FFFFFF"/>
        </w:rPr>
        <w:t>to the Br</w:t>
      </w:r>
      <w:r w:rsidR="00EB21CB">
        <w:rPr>
          <w:rFonts w:ascii="Times New Roman" w:hAnsi="Times New Roman" w:cs="Times New Roman"/>
          <w:bCs/>
          <w:color w:val="FF0000"/>
          <w:shd w:val="clear" w:color="auto" w:fill="FFFFFF"/>
        </w:rPr>
        <w:t>a</w:t>
      </w:r>
      <w:r w:rsidR="005874D0">
        <w:rPr>
          <w:rFonts w:ascii="Times New Roman" w:hAnsi="Times New Roman" w:cs="Times New Roman"/>
          <w:bCs/>
          <w:color w:val="FF0000"/>
          <w:shd w:val="clear" w:color="auto" w:fill="FFFFFF"/>
        </w:rPr>
        <w:t>in cell type I</w:t>
      </w:r>
      <w:r w:rsidR="005874D0">
        <w:rPr>
          <w:rFonts w:ascii="Times New Roman" w:hAnsi="Times New Roman" w:cs="Times New Roman"/>
          <w:bCs/>
          <w:color w:val="FF0000"/>
          <w:shd w:val="clear" w:color="auto" w:fill="FFFFFF"/>
        </w:rPr>
        <w:t>II</w:t>
      </w:r>
      <w:r w:rsidR="005874D0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cluster (</w:t>
      </w:r>
      <w:r w:rsidR="005874D0">
        <w:rPr>
          <w:rFonts w:ascii="Times New Roman" w:hAnsi="Times New Roman" w:cs="Times New Roman"/>
          <w:bCs/>
          <w:color w:val="FF0000"/>
          <w:shd w:val="clear" w:color="auto" w:fill="FFFFFF"/>
        </w:rPr>
        <w:t>beige</w:t>
      </w:r>
      <w:r w:rsidR="005874D0">
        <w:rPr>
          <w:rFonts w:ascii="Times New Roman" w:hAnsi="Times New Roman" w:cs="Times New Roman"/>
          <w:bCs/>
          <w:color w:val="FF0000"/>
          <w:shd w:val="clear" w:color="auto" w:fill="FFFFFF"/>
        </w:rPr>
        <w:t>-cluster)</w:t>
      </w:r>
      <w:r w:rsidR="005874D0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. </w:t>
      </w:r>
    </w:p>
    <w:p w14:paraId="17BEF107" w14:textId="77777777" w:rsidR="004E6DAF" w:rsidRDefault="004E6DAF" w:rsidP="00BB2246">
      <w:pPr>
        <w:spacing w:before="80" w:after="80" w:line="240" w:lineRule="auto"/>
        <w:jc w:val="both"/>
      </w:pPr>
    </w:p>
    <w:p w14:paraId="1B7F702B" w14:textId="146F5956" w:rsidR="004D69D7" w:rsidRDefault="004E6DAF" w:rsidP="00BB2246">
      <w:pPr>
        <w:spacing w:before="80" w:after="80" w:line="240" w:lineRule="auto"/>
        <w:jc w:val="both"/>
      </w:pPr>
      <w:r w:rsidRPr="004E6DAF">
        <w:drawing>
          <wp:inline distT="0" distB="0" distL="0" distR="0" wp14:anchorId="0EC2FF5A" wp14:editId="09E76AF2">
            <wp:extent cx="5943600" cy="3129280"/>
            <wp:effectExtent l="0" t="0" r="0" b="0"/>
            <wp:docPr id="212478217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2170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386" w14:textId="77777777" w:rsidR="003E4609" w:rsidRDefault="003E4609" w:rsidP="00F5134B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</w:p>
    <w:p w14:paraId="3759F7A0" w14:textId="3E256D7F" w:rsidR="00F5134B" w:rsidRPr="007B2A84" w:rsidRDefault="00F5134B" w:rsidP="00F5134B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2</w:t>
      </w:r>
      <w:r w:rsidRPr="007B2A84">
        <w:rPr>
          <w:rFonts w:ascii="Times New Roman" w:hAnsi="Times New Roman" w:cs="Times New Roman"/>
          <w:i/>
          <w:color w:val="000000"/>
          <w:shd w:val="clear" w:color="auto" w:fill="FFFFFF"/>
        </w:rPr>
        <w:t>. 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4</w:t>
      </w:r>
      <w:r w:rsidRPr="007B2A8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points) </w:t>
      </w:r>
      <w:r w:rsidR="003E4609" w:rsidRPr="003E4609">
        <w:rPr>
          <w:rFonts w:ascii="Times New Roman" w:hAnsi="Times New Roman" w:cs="Times New Roman"/>
          <w:i/>
          <w:color w:val="000000"/>
          <w:shd w:val="clear" w:color="auto" w:fill="FFFFFF"/>
        </w:rPr>
        <w:t>Provide at least one visualization which supports the claim that within each of the three types, there are numerous possible sub-types for a cell. In your visualization, highlight which of the three main types these sub-types belong to. Again, explain how your visualization supports the claim</w:t>
      </w:r>
      <w:r w:rsidR="003E4609" w:rsidRPr="003E4609">
        <w:rPr>
          <w:rFonts w:ascii="Times New Roman" w:hAnsi="Times New Roman" w:cs="Times New Roman"/>
          <w:i/>
          <w:color w:val="000000"/>
          <w:shd w:val="clear" w:color="auto" w:fill="FFFFFF"/>
        </w:rPr>
        <w:t>.</w:t>
      </w:r>
    </w:p>
    <w:p w14:paraId="117D891F" w14:textId="77777777" w:rsidR="00F5134B" w:rsidRDefault="00F5134B" w:rsidP="00F5134B">
      <w:pPr>
        <w:spacing w:before="80" w:after="8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7B2A84">
        <w:rPr>
          <w:rFonts w:ascii="Times New Roman" w:hAnsi="Times New Roman" w:cs="Times New Roman" w:hint="eastAsia"/>
          <w:b/>
          <w:color w:val="000000"/>
          <w:shd w:val="clear" w:color="auto" w:fill="FFFFFF"/>
        </w:rPr>
        <w:lastRenderedPageBreak/>
        <w:t>Solution</w:t>
      </w:r>
      <w:r>
        <w:rPr>
          <w:rFonts w:ascii="Times New Roman" w:hAnsi="Times New Roman" w:cs="Times New Roman" w:hint="eastAsia"/>
          <w:b/>
          <w:color w:val="000000"/>
          <w:shd w:val="clear" w:color="auto" w:fill="FFFFFF"/>
        </w:rPr>
        <w:t xml:space="preserve">: </w:t>
      </w:r>
    </w:p>
    <w:p w14:paraId="741719BC" w14:textId="0A22DF43" w:rsidR="00BE7EB8" w:rsidRDefault="00F5134B" w:rsidP="00F5134B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 w:rsidRPr="00B008C3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The </w:t>
      </w:r>
      <w:r w:rsidR="00943939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same visualization as before can be used to </w:t>
      </w:r>
      <w:r w:rsidR="00BC0E6E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show the </w:t>
      </w:r>
      <w:r w:rsidR="00BC0E6E" w:rsidRPr="001E398B">
        <w:rPr>
          <w:rFonts w:ascii="Times New Roman" w:hAnsi="Times New Roman" w:cs="Times New Roman"/>
          <w:bCs/>
          <w:color w:val="FF0000"/>
          <w:shd w:val="clear" w:color="auto" w:fill="FFFFFF"/>
        </w:rPr>
        <w:t>sub-types for a cell</w:t>
      </w:r>
      <w:r w:rsidR="00BC0E6E" w:rsidRPr="001E398B">
        <w:rPr>
          <w:rFonts w:ascii="Times New Roman" w:hAnsi="Times New Roman" w:cs="Times New Roman"/>
          <w:bCs/>
          <w:color w:val="FF0000"/>
          <w:shd w:val="clear" w:color="auto" w:fill="FFFFFF"/>
        </w:rPr>
        <w:t>. If we look at the</w:t>
      </w:r>
      <w:r w:rsidR="001E398B" w:rsidRPr="001E398B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</w:t>
      </w:r>
      <w:r w:rsidR="001E398B">
        <w:rPr>
          <w:rFonts w:ascii="Times New Roman" w:hAnsi="Times New Roman" w:cs="Times New Roman"/>
          <w:bCs/>
          <w:color w:val="FF0000"/>
          <w:shd w:val="clear" w:color="auto" w:fill="FFFFFF"/>
        </w:rPr>
        <w:t>Brain cell type I (Pink-cluster)</w:t>
      </w:r>
      <w:r w:rsidR="001E398B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we can see </w:t>
      </w:r>
      <w:r w:rsidR="00822E6F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a large aggregation of points </w:t>
      </w:r>
      <w:r w:rsidR="00E9038F" w:rsidRPr="00E9038F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surrounded by 3 other smaller groups of </w:t>
      </w:r>
      <w:r w:rsidR="00C9285F">
        <w:rPr>
          <w:rFonts w:ascii="Times New Roman" w:hAnsi="Times New Roman" w:cs="Times New Roman"/>
          <w:bCs/>
          <w:color w:val="FF0000"/>
          <w:shd w:val="clear" w:color="auto" w:fill="FFFFFF"/>
        </w:rPr>
        <w:t>points. Each one of these 4 aggregation of points mentioned (1 large</w:t>
      </w:r>
      <w:r w:rsidR="0020057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group</w:t>
      </w:r>
      <w:r w:rsidR="00C9285F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and 3 </w:t>
      </w:r>
      <w:r w:rsidR="0020057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other smaller groups) would represent sub-types of the </w:t>
      </w:r>
      <w:r w:rsidR="00200574">
        <w:rPr>
          <w:rFonts w:ascii="Times New Roman" w:hAnsi="Times New Roman" w:cs="Times New Roman"/>
          <w:bCs/>
          <w:color w:val="FF0000"/>
          <w:shd w:val="clear" w:color="auto" w:fill="FFFFFF"/>
        </w:rPr>
        <w:t>Brain cell type I (Pink-cluster)</w:t>
      </w:r>
      <w:r w:rsidR="0020057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. The same reasoning applies to the </w:t>
      </w:r>
      <w:r w:rsidR="00200574">
        <w:rPr>
          <w:rFonts w:ascii="Times New Roman" w:hAnsi="Times New Roman" w:cs="Times New Roman"/>
          <w:bCs/>
          <w:color w:val="FF0000"/>
          <w:shd w:val="clear" w:color="auto" w:fill="FFFFFF"/>
        </w:rPr>
        <w:t>Brain cell type III (Beige-cluster)</w:t>
      </w:r>
      <w:r w:rsidR="0020057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: we can see that </w:t>
      </w:r>
      <w:r w:rsidR="009579D0">
        <w:rPr>
          <w:rFonts w:ascii="Times New Roman" w:hAnsi="Times New Roman" w:cs="Times New Roman"/>
          <w:bCs/>
          <w:color w:val="FF0000"/>
          <w:shd w:val="clear" w:color="auto" w:fill="FFFFFF"/>
        </w:rPr>
        <w:t>this cluster is formed by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4</w:t>
      </w:r>
      <w:r w:rsidR="009579D0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small aggregations of points, meaning 3 sub-types of the </w:t>
      </w:r>
      <w:r w:rsidR="009579D0">
        <w:rPr>
          <w:rFonts w:ascii="Times New Roman" w:hAnsi="Times New Roman" w:cs="Times New Roman"/>
          <w:bCs/>
          <w:color w:val="FF0000"/>
          <w:shd w:val="clear" w:color="auto" w:fill="FFFFFF"/>
        </w:rPr>
        <w:t>Brain cell type III (Beige-cluster)</w:t>
      </w:r>
      <w:r w:rsidR="009579D0">
        <w:rPr>
          <w:rFonts w:ascii="Times New Roman" w:hAnsi="Times New Roman" w:cs="Times New Roman"/>
          <w:bCs/>
          <w:color w:val="FF0000"/>
          <w:shd w:val="clear" w:color="auto" w:fill="FFFFFF"/>
        </w:rPr>
        <w:t>.</w:t>
      </w:r>
    </w:p>
    <w:p w14:paraId="6D9CA4E8" w14:textId="2D6F3797" w:rsidR="00BC0E6E" w:rsidRDefault="00BC0E6E" w:rsidP="00F5134B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 w:rsidRPr="004E6DAF">
        <w:drawing>
          <wp:inline distT="0" distB="0" distL="0" distR="0" wp14:anchorId="1EB4777F" wp14:editId="1EBEDB5A">
            <wp:extent cx="5943600" cy="3129280"/>
            <wp:effectExtent l="0" t="0" r="0" b="0"/>
            <wp:docPr id="1092665576" name="Picture 1092665576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2170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9725" w14:textId="2D66BF3F" w:rsidR="00743E56" w:rsidRDefault="00743E56" w:rsidP="00743E56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 w:rsidRPr="00B008C3">
        <w:rPr>
          <w:rFonts w:ascii="Times New Roman" w:hAnsi="Times New Roman" w:cs="Times New Roman"/>
          <w:bCs/>
          <w:color w:val="FF0000"/>
          <w:shd w:val="clear" w:color="auto" w:fill="FFFFFF"/>
        </w:rPr>
        <w:t>T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o better visualize </w:t>
      </w:r>
      <w:r w:rsidR="000225B7">
        <w:rPr>
          <w:rFonts w:ascii="Times New Roman" w:hAnsi="Times New Roman" w:cs="Times New Roman"/>
          <w:bCs/>
          <w:color w:val="FF0000"/>
          <w:shd w:val="clear" w:color="auto" w:fill="FFFFFF"/>
        </w:rPr>
        <w:t>these sub-types of cells</w:t>
      </w: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, we could </w:t>
      </w:r>
      <w:r w:rsidR="00AF10BD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perform </w:t>
      </w:r>
      <w:r w:rsidR="00496865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a DBSCAN </w:t>
      </w:r>
      <w:r w:rsidR="00A45A3C">
        <w:rPr>
          <w:rFonts w:ascii="Times New Roman" w:hAnsi="Times New Roman" w:cs="Times New Roman"/>
          <w:bCs/>
          <w:color w:val="FF0000"/>
          <w:shd w:val="clear" w:color="auto" w:fill="FFFFFF"/>
        </w:rPr>
        <w:t>clustering</w:t>
      </w:r>
      <w:r w:rsidR="00AF10BD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using the two first components of the t-SNE embedding</w:t>
      </w:r>
      <w:r w:rsidR="000225B7">
        <w:rPr>
          <w:rFonts w:ascii="Times New Roman" w:hAnsi="Times New Roman" w:cs="Times New Roman"/>
          <w:bCs/>
          <w:color w:val="FF0000"/>
          <w:shd w:val="clear" w:color="auto" w:fill="FFFFFF"/>
        </w:rPr>
        <w:t>. This will result in the following visualizations:</w:t>
      </w:r>
    </w:p>
    <w:p w14:paraId="4DD9FD9E" w14:textId="510C97C0" w:rsidR="00602893" w:rsidRDefault="00602893" w:rsidP="00743E56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 w:rsidRPr="00602893">
        <w:rPr>
          <w:rFonts w:ascii="Times New Roman" w:hAnsi="Times New Roman" w:cs="Times New Roman"/>
          <w:bCs/>
          <w:color w:val="FF0000"/>
          <w:shd w:val="clear" w:color="auto" w:fill="FFFFFF"/>
        </w:rPr>
        <w:drawing>
          <wp:inline distT="0" distB="0" distL="0" distR="0" wp14:anchorId="6B267737" wp14:editId="2071B343">
            <wp:extent cx="5943600" cy="1741170"/>
            <wp:effectExtent l="0" t="0" r="0" b="0"/>
            <wp:docPr id="105222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9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A0C2" w14:textId="3F63B062" w:rsidR="00DD29ED" w:rsidRDefault="00DD29ED" w:rsidP="00743E56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  <w:r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We can confirm our previous assumption that </w:t>
      </w:r>
      <w:r w:rsidR="00784DBF">
        <w:rPr>
          <w:rFonts w:ascii="Times New Roman" w:hAnsi="Times New Roman" w:cs="Times New Roman"/>
          <w:bCs/>
          <w:color w:val="FF0000"/>
          <w:shd w:val="clear" w:color="auto" w:fill="FFFFFF"/>
        </w:rPr>
        <w:t>Brain cell type I (</w:t>
      </w:r>
      <w:r w:rsidR="00784DBF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Original </w:t>
      </w:r>
      <w:r w:rsidR="00784DBF">
        <w:rPr>
          <w:rFonts w:ascii="Times New Roman" w:hAnsi="Times New Roman" w:cs="Times New Roman"/>
          <w:bCs/>
          <w:color w:val="FF0000"/>
          <w:shd w:val="clear" w:color="auto" w:fill="FFFFFF"/>
        </w:rPr>
        <w:t>Pink-cluster)</w:t>
      </w:r>
      <w:r w:rsidR="00784DBF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has 4 sub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-type cells and 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>Brain cell type I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>II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(Original 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>Beige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-cluster) 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also 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>has 4 sub-type cells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. What wasn’t so clear before </w:t>
      </w:r>
      <w:r w:rsidR="00C93E4D">
        <w:rPr>
          <w:rFonts w:ascii="Times New Roman" w:hAnsi="Times New Roman" w:cs="Times New Roman"/>
          <w:bCs/>
          <w:color w:val="FF0000"/>
          <w:shd w:val="clear" w:color="auto" w:fill="FFFFFF"/>
        </w:rPr>
        <w:t>i</w:t>
      </w:r>
      <w:r w:rsidR="006C2504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s that </w:t>
      </w:r>
      <w:r w:rsidR="0040035F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Brain cell type II (Original </w:t>
      </w:r>
      <w:r w:rsidR="0040035F">
        <w:rPr>
          <w:rFonts w:ascii="Times New Roman" w:hAnsi="Times New Roman" w:cs="Times New Roman"/>
          <w:bCs/>
          <w:color w:val="FF0000"/>
          <w:shd w:val="clear" w:color="auto" w:fill="FFFFFF"/>
        </w:rPr>
        <w:t>Purple</w:t>
      </w:r>
      <w:r w:rsidR="0040035F">
        <w:rPr>
          <w:rFonts w:ascii="Times New Roman" w:hAnsi="Times New Roman" w:cs="Times New Roman"/>
          <w:bCs/>
          <w:color w:val="FF0000"/>
          <w:shd w:val="clear" w:color="auto" w:fill="FFFFFF"/>
        </w:rPr>
        <w:t>-cluster)</w:t>
      </w:r>
      <w:r w:rsidR="0040035F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is </w:t>
      </w:r>
      <w:r w:rsidR="00C93E4D">
        <w:rPr>
          <w:rFonts w:ascii="Times New Roman" w:hAnsi="Times New Roman" w:cs="Times New Roman"/>
          <w:bCs/>
          <w:color w:val="FF0000"/>
          <w:shd w:val="clear" w:color="auto" w:fill="FFFFFF"/>
        </w:rPr>
        <w:t>constituted</w:t>
      </w:r>
      <w:r w:rsidR="0040035F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by 3 sub-type ce</w:t>
      </w:r>
      <w:r w:rsidR="00184DCC">
        <w:rPr>
          <w:rFonts w:ascii="Times New Roman" w:hAnsi="Times New Roman" w:cs="Times New Roman"/>
          <w:bCs/>
          <w:color w:val="FF0000"/>
          <w:shd w:val="clear" w:color="auto" w:fill="FFFFFF"/>
        </w:rPr>
        <w:t>lls.</w:t>
      </w:r>
      <w:r w:rsidR="00C93E4D">
        <w:rPr>
          <w:rFonts w:ascii="Times New Roman" w:hAnsi="Times New Roman" w:cs="Times New Roman"/>
          <w:bCs/>
          <w:color w:val="FF0000"/>
          <w:shd w:val="clear" w:color="auto" w:fill="FFFFFF"/>
        </w:rPr>
        <w:t xml:space="preserve"> </w:t>
      </w:r>
      <w:r w:rsidR="00D56C4C">
        <w:rPr>
          <w:rFonts w:ascii="Times New Roman" w:hAnsi="Times New Roman" w:cs="Times New Roman"/>
          <w:bCs/>
          <w:color w:val="FF0000"/>
          <w:shd w:val="clear" w:color="auto" w:fill="FFFFFF"/>
        </w:rPr>
        <w:t>The red cluster in the cell ty</w:t>
      </w:r>
      <w:r w:rsidR="00E7334C">
        <w:rPr>
          <w:rFonts w:ascii="Times New Roman" w:hAnsi="Times New Roman" w:cs="Times New Roman"/>
          <w:bCs/>
          <w:color w:val="FF0000"/>
          <w:shd w:val="clear" w:color="auto" w:fill="FFFFFF"/>
        </w:rPr>
        <w:t>pe II seems to be indicating the outliers of this cluster as pointed out in the previous question.</w:t>
      </w:r>
    </w:p>
    <w:p w14:paraId="005EF819" w14:textId="77777777" w:rsidR="00743E56" w:rsidRPr="009775E0" w:rsidRDefault="00743E56" w:rsidP="00F5134B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</w:p>
    <w:p w14:paraId="41564BC0" w14:textId="77777777" w:rsidR="00BE7EB8" w:rsidRPr="009775E0" w:rsidRDefault="00BE7EB8" w:rsidP="009B66D2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FF0000"/>
          <w:shd w:val="clear" w:color="auto" w:fill="FFFFFF"/>
        </w:rPr>
      </w:pPr>
    </w:p>
    <w:p w14:paraId="0BD5D57B" w14:textId="77777777" w:rsidR="00DC1943" w:rsidRPr="009775E0" w:rsidRDefault="00DC1943" w:rsidP="00510551">
      <w:pPr>
        <w:spacing w:before="80" w:after="8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14:paraId="455817A3" w14:textId="5F8F9278" w:rsidR="00EE218E" w:rsidRPr="009775E0" w:rsidRDefault="00EE218E" w:rsidP="00510551">
      <w:pPr>
        <w:spacing w:before="80" w:after="80" w:line="240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14:paraId="2C766DCC" w14:textId="4F453DFF" w:rsidR="00EE218E" w:rsidRPr="009775E0" w:rsidRDefault="00EE218E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9775E0">
        <w:rPr>
          <w:rFonts w:ascii="Times New Roman" w:hAnsi="Times New Roman" w:cs="Times New Roman"/>
          <w:b/>
          <w:color w:val="000000"/>
          <w:shd w:val="clear" w:color="auto" w:fill="FFFFFF"/>
        </w:rPr>
        <w:br w:type="page"/>
      </w:r>
    </w:p>
    <w:p w14:paraId="2E684431" w14:textId="1573E608" w:rsidR="00EE218E" w:rsidRPr="00EE218E" w:rsidRDefault="00EE218E" w:rsidP="004D4D71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E218E">
        <w:rPr>
          <w:rFonts w:ascii="Times New Roman" w:hAnsi="Times New Roman" w:cs="Times New Roman" w:hint="eastAsia"/>
          <w:b/>
          <w:color w:val="000000"/>
          <w:sz w:val="28"/>
          <w:szCs w:val="28"/>
          <w:shd w:val="clear" w:color="auto" w:fill="FFFFFF"/>
        </w:rPr>
        <w:lastRenderedPageBreak/>
        <w:t>Reference</w:t>
      </w:r>
    </w:p>
    <w:p w14:paraId="780C99CF" w14:textId="2AF60D77" w:rsidR="00A302AF" w:rsidRDefault="00EE218E" w:rsidP="00510551">
      <w:pPr>
        <w:spacing w:before="80" w:after="80" w:line="240" w:lineRule="auto"/>
        <w:jc w:val="both"/>
      </w:pPr>
      <w:r w:rsidRPr="003B456D">
        <w:t xml:space="preserve">[1] </w:t>
      </w:r>
      <w:r w:rsidR="00F00020">
        <w:t>D. Freedman, R. Pisani</w:t>
      </w:r>
      <w:r w:rsidRPr="003B456D">
        <w:t xml:space="preserve"> and </w:t>
      </w:r>
      <w:r w:rsidR="00F00020">
        <w:t>R</w:t>
      </w:r>
      <w:r w:rsidRPr="003B456D">
        <w:t xml:space="preserve">. </w:t>
      </w:r>
      <w:r w:rsidR="00F00020">
        <w:t>Purves</w:t>
      </w:r>
      <w:r w:rsidRPr="003B456D">
        <w:t>, “</w:t>
      </w:r>
      <w:r w:rsidR="00F00020">
        <w:t>Statistics</w:t>
      </w:r>
      <w:r w:rsidRPr="003B456D">
        <w:t xml:space="preserve">,” </w:t>
      </w:r>
      <w:r w:rsidR="00F00020">
        <w:t>Fourth Edition</w:t>
      </w:r>
      <w:r w:rsidRPr="003B456D">
        <w:t>, </w:t>
      </w:r>
      <w:r w:rsidR="00F00020">
        <w:t>Norton &amp; Company, 2007</w:t>
      </w:r>
      <w:r w:rsidRPr="003B456D">
        <w:t>.</w:t>
      </w:r>
    </w:p>
    <w:p w14:paraId="1498C39C" w14:textId="1488672E" w:rsidR="00EE218E" w:rsidRPr="003B456D" w:rsidRDefault="00D2050B" w:rsidP="00510551">
      <w:pPr>
        <w:spacing w:before="80" w:after="80" w:line="240" w:lineRule="auto"/>
        <w:jc w:val="both"/>
      </w:pPr>
      <w:r w:rsidRPr="003B456D">
        <w:t>[</w:t>
      </w:r>
      <w:r>
        <w:t>2</w:t>
      </w:r>
      <w:r w:rsidRPr="003B456D">
        <w:t xml:space="preserve">] </w:t>
      </w:r>
      <w:r>
        <w:t>H. K., Beecher,</w:t>
      </w:r>
      <w:r w:rsidRPr="003B456D">
        <w:t xml:space="preserve"> “</w:t>
      </w:r>
      <w:r>
        <w:t>Measurement of Subjective Responses</w:t>
      </w:r>
      <w:r w:rsidRPr="003B456D">
        <w:t xml:space="preserve">,” </w:t>
      </w:r>
      <w:r>
        <w:t>Oxford</w:t>
      </w:r>
      <w:r w:rsidRPr="003B456D">
        <w:t xml:space="preserve"> University Press, </w:t>
      </w:r>
      <w:r>
        <w:t>1959, pp.66-67</w:t>
      </w:r>
      <w:r w:rsidRPr="003B456D">
        <w:t>.</w:t>
      </w:r>
    </w:p>
    <w:p w14:paraId="44DF8D87" w14:textId="77777777" w:rsidR="00EE218E" w:rsidRPr="003B456D" w:rsidRDefault="00EE218E" w:rsidP="00510551">
      <w:pPr>
        <w:spacing w:before="80" w:after="80" w:line="240" w:lineRule="auto"/>
        <w:jc w:val="both"/>
      </w:pPr>
    </w:p>
    <w:sectPr w:rsidR="00EE218E" w:rsidRPr="003B456D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9E888" w14:textId="77777777" w:rsidR="007E1587" w:rsidRDefault="007E1587" w:rsidP="0027723B">
      <w:pPr>
        <w:spacing w:after="0" w:line="240" w:lineRule="auto"/>
      </w:pPr>
      <w:r>
        <w:separator/>
      </w:r>
    </w:p>
  </w:endnote>
  <w:endnote w:type="continuationSeparator" w:id="0">
    <w:p w14:paraId="2FE4A6C0" w14:textId="77777777" w:rsidR="007E1587" w:rsidRDefault="007E1587" w:rsidP="0027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3A8E" w14:textId="37CBCA1E" w:rsidR="0027723B" w:rsidRDefault="0027723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15ACE1" wp14:editId="7EA2F70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6654324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1E93C7" w14:textId="34182ABC" w:rsidR="0027723B" w:rsidRPr="0027723B" w:rsidRDefault="0027723B" w:rsidP="002772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7723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5AC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541E93C7" w14:textId="34182ABC" w:rsidR="0027723B" w:rsidRPr="0027723B" w:rsidRDefault="0027723B" w:rsidP="002772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7723B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D099" w14:textId="6D1B03F8" w:rsidR="0027723B" w:rsidRDefault="0027723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743F20" wp14:editId="386E8543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165091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9FFC" w14:textId="3B636C86" w:rsidR="0027723B" w:rsidRPr="0027723B" w:rsidRDefault="0027723B" w:rsidP="002772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7723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743F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4A019FFC" w14:textId="3B636C86" w:rsidR="0027723B" w:rsidRPr="0027723B" w:rsidRDefault="0027723B" w:rsidP="002772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7723B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B099" w14:textId="13A1F4C3" w:rsidR="0027723B" w:rsidRDefault="0027723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3790C4" wp14:editId="48F2867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3919024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F3665" w14:textId="1226C40B" w:rsidR="0027723B" w:rsidRPr="0027723B" w:rsidRDefault="0027723B" w:rsidP="002772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7723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790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758F3665" w14:textId="1226C40B" w:rsidR="0027723B" w:rsidRPr="0027723B" w:rsidRDefault="0027723B" w:rsidP="002772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7723B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52F7" w14:textId="77777777" w:rsidR="007E1587" w:rsidRDefault="007E1587" w:rsidP="0027723B">
      <w:pPr>
        <w:spacing w:after="0" w:line="240" w:lineRule="auto"/>
      </w:pPr>
      <w:r>
        <w:separator/>
      </w:r>
    </w:p>
  </w:footnote>
  <w:footnote w:type="continuationSeparator" w:id="0">
    <w:p w14:paraId="46737BE2" w14:textId="77777777" w:rsidR="007E1587" w:rsidRDefault="007E1587" w:rsidP="00277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4ED9"/>
    <w:multiLevelType w:val="hybridMultilevel"/>
    <w:tmpl w:val="5E34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00499"/>
    <w:multiLevelType w:val="hybridMultilevel"/>
    <w:tmpl w:val="74A8C572"/>
    <w:lvl w:ilvl="0" w:tplc="9C3E95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23F80"/>
    <w:multiLevelType w:val="hybridMultilevel"/>
    <w:tmpl w:val="C45A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B577C"/>
    <w:multiLevelType w:val="hybridMultilevel"/>
    <w:tmpl w:val="D1EE3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46E2"/>
    <w:multiLevelType w:val="hybridMultilevel"/>
    <w:tmpl w:val="1D7A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863932">
    <w:abstractNumId w:val="2"/>
  </w:num>
  <w:num w:numId="2" w16cid:durableId="317079469">
    <w:abstractNumId w:val="1"/>
  </w:num>
  <w:num w:numId="3" w16cid:durableId="186531073">
    <w:abstractNumId w:val="3"/>
  </w:num>
  <w:num w:numId="4" w16cid:durableId="1385643489">
    <w:abstractNumId w:val="0"/>
  </w:num>
  <w:num w:numId="5" w16cid:durableId="34234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29"/>
    <w:rsid w:val="00003629"/>
    <w:rsid w:val="00013190"/>
    <w:rsid w:val="000225B7"/>
    <w:rsid w:val="000265B7"/>
    <w:rsid w:val="0003469C"/>
    <w:rsid w:val="00043EFF"/>
    <w:rsid w:val="00045CAD"/>
    <w:rsid w:val="0005659E"/>
    <w:rsid w:val="000673AB"/>
    <w:rsid w:val="00073F40"/>
    <w:rsid w:val="000773E2"/>
    <w:rsid w:val="00084AF6"/>
    <w:rsid w:val="00095A77"/>
    <w:rsid w:val="00097848"/>
    <w:rsid w:val="000C433C"/>
    <w:rsid w:val="000D283D"/>
    <w:rsid w:val="000D5E3D"/>
    <w:rsid w:val="00104999"/>
    <w:rsid w:val="00107D75"/>
    <w:rsid w:val="00111369"/>
    <w:rsid w:val="001142A0"/>
    <w:rsid w:val="0014323C"/>
    <w:rsid w:val="00156333"/>
    <w:rsid w:val="001572CA"/>
    <w:rsid w:val="001663F0"/>
    <w:rsid w:val="001731FD"/>
    <w:rsid w:val="0017505D"/>
    <w:rsid w:val="00184DCC"/>
    <w:rsid w:val="001A0C48"/>
    <w:rsid w:val="001E398B"/>
    <w:rsid w:val="001F5686"/>
    <w:rsid w:val="00200574"/>
    <w:rsid w:val="00202FAA"/>
    <w:rsid w:val="002068B1"/>
    <w:rsid w:val="00231115"/>
    <w:rsid w:val="002372A3"/>
    <w:rsid w:val="002637DD"/>
    <w:rsid w:val="002730C4"/>
    <w:rsid w:val="0027723B"/>
    <w:rsid w:val="00296BA5"/>
    <w:rsid w:val="002B3FEB"/>
    <w:rsid w:val="002D3DC9"/>
    <w:rsid w:val="002D4B83"/>
    <w:rsid w:val="002D558A"/>
    <w:rsid w:val="002D7E79"/>
    <w:rsid w:val="002E69EC"/>
    <w:rsid w:val="0030509F"/>
    <w:rsid w:val="00351237"/>
    <w:rsid w:val="0036498F"/>
    <w:rsid w:val="003713F2"/>
    <w:rsid w:val="00375BAE"/>
    <w:rsid w:val="00383E2F"/>
    <w:rsid w:val="003869B9"/>
    <w:rsid w:val="003A7BF7"/>
    <w:rsid w:val="003B456D"/>
    <w:rsid w:val="003C0E7A"/>
    <w:rsid w:val="003C1899"/>
    <w:rsid w:val="003C3412"/>
    <w:rsid w:val="003C36EA"/>
    <w:rsid w:val="003D6031"/>
    <w:rsid w:val="003E4609"/>
    <w:rsid w:val="003F6BCF"/>
    <w:rsid w:val="0040035F"/>
    <w:rsid w:val="00405665"/>
    <w:rsid w:val="0042382E"/>
    <w:rsid w:val="00427CBC"/>
    <w:rsid w:val="00432369"/>
    <w:rsid w:val="004629E1"/>
    <w:rsid w:val="00471BEA"/>
    <w:rsid w:val="00480BDD"/>
    <w:rsid w:val="00483094"/>
    <w:rsid w:val="00496865"/>
    <w:rsid w:val="004C1CE4"/>
    <w:rsid w:val="004D332D"/>
    <w:rsid w:val="004D4D71"/>
    <w:rsid w:val="004D69D7"/>
    <w:rsid w:val="004D731E"/>
    <w:rsid w:val="004E0824"/>
    <w:rsid w:val="004E5550"/>
    <w:rsid w:val="004E6DAF"/>
    <w:rsid w:val="004F7034"/>
    <w:rsid w:val="005032FD"/>
    <w:rsid w:val="005056D4"/>
    <w:rsid w:val="00510551"/>
    <w:rsid w:val="00530692"/>
    <w:rsid w:val="005348E4"/>
    <w:rsid w:val="005362A3"/>
    <w:rsid w:val="00563532"/>
    <w:rsid w:val="00581CFC"/>
    <w:rsid w:val="005874D0"/>
    <w:rsid w:val="005A1352"/>
    <w:rsid w:val="005B48CD"/>
    <w:rsid w:val="005D238D"/>
    <w:rsid w:val="005E3EFB"/>
    <w:rsid w:val="005F5D37"/>
    <w:rsid w:val="00602893"/>
    <w:rsid w:val="00606215"/>
    <w:rsid w:val="0061727D"/>
    <w:rsid w:val="00623808"/>
    <w:rsid w:val="006379CF"/>
    <w:rsid w:val="00640B59"/>
    <w:rsid w:val="0066201D"/>
    <w:rsid w:val="00667936"/>
    <w:rsid w:val="0069520B"/>
    <w:rsid w:val="00695C2C"/>
    <w:rsid w:val="006A119F"/>
    <w:rsid w:val="006A4BF1"/>
    <w:rsid w:val="006C2504"/>
    <w:rsid w:val="006C4AFA"/>
    <w:rsid w:val="006D23F1"/>
    <w:rsid w:val="006E736A"/>
    <w:rsid w:val="0073668A"/>
    <w:rsid w:val="00743E56"/>
    <w:rsid w:val="00752768"/>
    <w:rsid w:val="00754235"/>
    <w:rsid w:val="007601EB"/>
    <w:rsid w:val="007618E5"/>
    <w:rsid w:val="0078212A"/>
    <w:rsid w:val="00784DBF"/>
    <w:rsid w:val="0079117C"/>
    <w:rsid w:val="00796F36"/>
    <w:rsid w:val="007B2A84"/>
    <w:rsid w:val="007E1587"/>
    <w:rsid w:val="007F3969"/>
    <w:rsid w:val="00812C3B"/>
    <w:rsid w:val="00822E6F"/>
    <w:rsid w:val="00825DA5"/>
    <w:rsid w:val="008308F1"/>
    <w:rsid w:val="00842A63"/>
    <w:rsid w:val="00846695"/>
    <w:rsid w:val="008821EB"/>
    <w:rsid w:val="00886413"/>
    <w:rsid w:val="008A1743"/>
    <w:rsid w:val="008A555F"/>
    <w:rsid w:val="008F0EFE"/>
    <w:rsid w:val="00907AA5"/>
    <w:rsid w:val="009102E5"/>
    <w:rsid w:val="00914AB5"/>
    <w:rsid w:val="00917125"/>
    <w:rsid w:val="009215A5"/>
    <w:rsid w:val="00943939"/>
    <w:rsid w:val="00945C8A"/>
    <w:rsid w:val="009543EC"/>
    <w:rsid w:val="009579D0"/>
    <w:rsid w:val="009775E0"/>
    <w:rsid w:val="00983975"/>
    <w:rsid w:val="009B66D2"/>
    <w:rsid w:val="009F4154"/>
    <w:rsid w:val="00A00EA1"/>
    <w:rsid w:val="00A26308"/>
    <w:rsid w:val="00A302AF"/>
    <w:rsid w:val="00A3187F"/>
    <w:rsid w:val="00A36564"/>
    <w:rsid w:val="00A45A3C"/>
    <w:rsid w:val="00A523AA"/>
    <w:rsid w:val="00A55212"/>
    <w:rsid w:val="00A941CF"/>
    <w:rsid w:val="00AA08D2"/>
    <w:rsid w:val="00AA116B"/>
    <w:rsid w:val="00AC2DFA"/>
    <w:rsid w:val="00AD3F4D"/>
    <w:rsid w:val="00AD4FCC"/>
    <w:rsid w:val="00AD5694"/>
    <w:rsid w:val="00AF10BD"/>
    <w:rsid w:val="00AF2FB1"/>
    <w:rsid w:val="00AF7E63"/>
    <w:rsid w:val="00B008C3"/>
    <w:rsid w:val="00B00BA5"/>
    <w:rsid w:val="00B166D7"/>
    <w:rsid w:val="00B53712"/>
    <w:rsid w:val="00B775D6"/>
    <w:rsid w:val="00B94064"/>
    <w:rsid w:val="00BB2246"/>
    <w:rsid w:val="00BC0E6E"/>
    <w:rsid w:val="00BC254C"/>
    <w:rsid w:val="00BC5B76"/>
    <w:rsid w:val="00BE7EB8"/>
    <w:rsid w:val="00BF1E00"/>
    <w:rsid w:val="00BF5B2F"/>
    <w:rsid w:val="00C11A92"/>
    <w:rsid w:val="00C12F8F"/>
    <w:rsid w:val="00C243B0"/>
    <w:rsid w:val="00C27D6B"/>
    <w:rsid w:val="00C34E17"/>
    <w:rsid w:val="00C46182"/>
    <w:rsid w:val="00C9285F"/>
    <w:rsid w:val="00C93E4D"/>
    <w:rsid w:val="00CA3F5F"/>
    <w:rsid w:val="00CB066E"/>
    <w:rsid w:val="00CC7C31"/>
    <w:rsid w:val="00CF33D9"/>
    <w:rsid w:val="00D0175B"/>
    <w:rsid w:val="00D2050B"/>
    <w:rsid w:val="00D33FF4"/>
    <w:rsid w:val="00D56C4C"/>
    <w:rsid w:val="00D76DC0"/>
    <w:rsid w:val="00D85783"/>
    <w:rsid w:val="00D9635D"/>
    <w:rsid w:val="00D97198"/>
    <w:rsid w:val="00DB0217"/>
    <w:rsid w:val="00DB7441"/>
    <w:rsid w:val="00DC1943"/>
    <w:rsid w:val="00DC56CD"/>
    <w:rsid w:val="00DD29ED"/>
    <w:rsid w:val="00DE426D"/>
    <w:rsid w:val="00DE6B6E"/>
    <w:rsid w:val="00E23C6B"/>
    <w:rsid w:val="00E5202D"/>
    <w:rsid w:val="00E67F0E"/>
    <w:rsid w:val="00E7334C"/>
    <w:rsid w:val="00E9038F"/>
    <w:rsid w:val="00E926BD"/>
    <w:rsid w:val="00EA37FF"/>
    <w:rsid w:val="00EA63C4"/>
    <w:rsid w:val="00EB21CB"/>
    <w:rsid w:val="00EE218E"/>
    <w:rsid w:val="00EE46F4"/>
    <w:rsid w:val="00EE6AB8"/>
    <w:rsid w:val="00EE7D0A"/>
    <w:rsid w:val="00F00020"/>
    <w:rsid w:val="00F33D73"/>
    <w:rsid w:val="00F36EE0"/>
    <w:rsid w:val="00F5134B"/>
    <w:rsid w:val="00F515BF"/>
    <w:rsid w:val="00F75FCA"/>
    <w:rsid w:val="00FA3CA0"/>
    <w:rsid w:val="00FA77AD"/>
    <w:rsid w:val="00FE3655"/>
    <w:rsid w:val="00FE4D92"/>
    <w:rsid w:val="00FF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BD3F"/>
  <w15:chartTrackingRefBased/>
  <w15:docId w15:val="{D8FB3F72-99AC-489A-90CA-6C9FD8B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A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323C"/>
    <w:rPr>
      <w:color w:val="808080"/>
    </w:rPr>
  </w:style>
  <w:style w:type="character" w:customStyle="1" w:styleId="serialtitle">
    <w:name w:val="serial_title"/>
    <w:basedOn w:val="DefaultParagraphFont"/>
    <w:rsid w:val="00EE218E"/>
  </w:style>
  <w:style w:type="character" w:customStyle="1" w:styleId="volumeissue">
    <w:name w:val="volume_issue"/>
    <w:basedOn w:val="DefaultParagraphFont"/>
    <w:rsid w:val="00EE218E"/>
  </w:style>
  <w:style w:type="character" w:customStyle="1" w:styleId="pagerange">
    <w:name w:val="page_range"/>
    <w:basedOn w:val="DefaultParagraphFont"/>
    <w:rsid w:val="00EE218E"/>
  </w:style>
  <w:style w:type="paragraph" w:styleId="Footer">
    <w:name w:val="footer"/>
    <w:basedOn w:val="Normal"/>
    <w:link w:val="FooterChar"/>
    <w:uiPriority w:val="99"/>
    <w:unhideWhenUsed/>
    <w:rsid w:val="002772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6281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silun zhang</dc:creator>
  <cp:keywords/>
  <dc:description/>
  <cp:lastModifiedBy>Felipe Tufaile</cp:lastModifiedBy>
  <cp:revision>155</cp:revision>
  <cp:lastPrinted>2023-09-19T02:25:00Z</cp:lastPrinted>
  <dcterms:created xsi:type="dcterms:W3CDTF">2021-09-01T15:01:00Z</dcterms:created>
  <dcterms:modified xsi:type="dcterms:W3CDTF">2023-09-30T16:19:00Z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1a2d82e7,63556e90,1ec94dee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2023-09-15T00:56:27Z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c105ca4e-4ede-4e6d-9bbc-2a976213d728</vt:lpwstr>
  </property>
  <property fmtid="{D5CDD505-2E9C-101B-9397-08002B2CF9AE}" pid="11" name="MSIP_Label_029374dd-2437-4816-8d63-bf9cc1b578e5_ContentBits">
    <vt:lpwstr>2</vt:lpwstr>
  </property>
</Properties>
</file>