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PESQUISA</w:t>
      </w:r>
      <w:r>
        <w:rPr>
          <w:spacing w:val="-12"/>
        </w:rPr>
        <w:t> </w:t>
      </w:r>
      <w:r>
        <w:rPr/>
        <w:t>SOBRE</w:t>
      </w:r>
      <w:r>
        <w:rPr>
          <w:spacing w:val="-10"/>
        </w:rPr>
        <w:t> </w:t>
      </w:r>
      <w:r>
        <w:rPr/>
        <w:t>COTAS</w:t>
      </w:r>
      <w:r>
        <w:rPr>
          <w:spacing w:val="-9"/>
        </w:rPr>
        <w:t> </w:t>
      </w:r>
      <w:r>
        <w:rPr/>
        <w:t>RACIAIS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>
          <w:spacing w:val="-2"/>
        </w:rPr>
        <w:t>REGIÃO</w:t>
      </w:r>
    </w:p>
    <w:p>
      <w:pPr>
        <w:pStyle w:val="Heading2"/>
        <w:spacing w:before="289"/>
        <w:ind w:left="2839"/>
      </w:pPr>
      <w:r>
        <w:rPr/>
        <w:t>Instituto</w:t>
      </w:r>
      <w:r>
        <w:rPr>
          <w:spacing w:val="-9"/>
        </w:rPr>
        <w:t> </w:t>
      </w:r>
      <w:r>
        <w:rPr/>
        <w:t>Brasileiro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Desenvolvimento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Pesquisa</w:t>
      </w:r>
      <w:r>
        <w:rPr>
          <w:spacing w:val="-8"/>
        </w:rPr>
        <w:t> </w:t>
      </w:r>
      <w:r>
        <w:rPr>
          <w:spacing w:val="-2"/>
        </w:rPr>
        <w:t>(IDP)</w:t>
      </w:r>
    </w:p>
    <w:p>
      <w:pPr>
        <w:pStyle w:val="BodyText"/>
        <w:spacing w:line="276" w:lineRule="auto" w:before="78"/>
        <w:ind w:left="5641" w:right="106" w:firstLine="2454"/>
        <w:jc w:val="right"/>
      </w:pPr>
      <w:r>
        <w:rPr/>
        <w:t>Orientador:</w:t>
      </w:r>
      <w:r>
        <w:rPr>
          <w:spacing w:val="-14"/>
        </w:rPr>
        <w:t> </w:t>
      </w:r>
      <w:r>
        <w:rPr/>
        <w:t>Felipe</w:t>
      </w:r>
      <w:r>
        <w:rPr>
          <w:spacing w:val="-14"/>
        </w:rPr>
        <w:t> </w:t>
      </w:r>
      <w:r>
        <w:rPr/>
        <w:t>Dias Matéria: Modelagem e Programação Estatística Felipe</w:t>
      </w:r>
      <w:r>
        <w:rPr>
          <w:spacing w:val="-9"/>
        </w:rPr>
        <w:t> </w:t>
      </w:r>
      <w:r>
        <w:rPr/>
        <w:t>Barroso</w:t>
      </w:r>
      <w:r>
        <w:rPr>
          <w:spacing w:val="-8"/>
        </w:rPr>
        <w:t> </w:t>
      </w:r>
      <w:r>
        <w:rPr/>
        <w:t>(2311292),</w:t>
      </w:r>
      <w:r>
        <w:rPr>
          <w:spacing w:val="-9"/>
        </w:rPr>
        <w:t> </w:t>
      </w:r>
      <w:r>
        <w:rPr/>
        <w:t>Luca</w:t>
      </w:r>
      <w:r>
        <w:rPr>
          <w:spacing w:val="-8"/>
        </w:rPr>
        <w:t> </w:t>
      </w:r>
      <w:r>
        <w:rPr/>
        <w:t>Braggio</w:t>
      </w:r>
      <w:r>
        <w:rPr>
          <w:spacing w:val="-8"/>
        </w:rPr>
        <w:t> </w:t>
      </w:r>
      <w:r>
        <w:rPr>
          <w:spacing w:val="-2"/>
        </w:rPr>
        <w:t>(2311175)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1068" w:val="left" w:leader="none"/>
        </w:tabs>
        <w:spacing w:line="240" w:lineRule="auto" w:before="0" w:after="0"/>
        <w:ind w:left="1068" w:right="0" w:hanging="240"/>
        <w:jc w:val="left"/>
      </w:pPr>
      <w:r>
        <w:rPr>
          <w:spacing w:val="-2"/>
        </w:rPr>
        <w:t>RESUMO</w:t>
      </w:r>
    </w:p>
    <w:p>
      <w:pPr>
        <w:pStyle w:val="BodyText"/>
        <w:spacing w:line="276" w:lineRule="auto" w:before="161"/>
        <w:ind w:left="108" w:right="205" w:firstLine="720"/>
      </w:pPr>
      <w:r>
        <w:rPr/>
        <w:t>Essa</w:t>
      </w:r>
      <w:r>
        <w:rPr>
          <w:spacing w:val="-3"/>
        </w:rPr>
        <w:t> </w:t>
      </w:r>
      <w:r>
        <w:rPr/>
        <w:t>pesquisa</w:t>
      </w:r>
      <w:r>
        <w:rPr>
          <w:spacing w:val="-3"/>
        </w:rPr>
        <w:t> </w:t>
      </w:r>
      <w:r>
        <w:rPr/>
        <w:t>irá</w:t>
      </w:r>
      <w:r>
        <w:rPr>
          <w:spacing w:val="-3"/>
        </w:rPr>
        <w:t> </w:t>
      </w:r>
      <w:r>
        <w:rPr/>
        <w:t>abordar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implementação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impactos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políticas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cotas</w:t>
      </w:r>
      <w:r>
        <w:rPr>
          <w:spacing w:val="-3"/>
        </w:rPr>
        <w:t> </w:t>
      </w:r>
      <w:r>
        <w:rPr/>
        <w:t>raciais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universidades federais brasileiras. Analisa-se o histórico das cotas, comparando taxas de matrícula de estudantes negros e brancos antes e depois da sua implementação. Além disso, avalia-se as disparidades regionais na eficácia dessas políticas, destacando as desigualdades no acesso à educação superior em diferentes regiões do Brasil. O estudo também examina o impacto social das cotas na inclusão e ascensão de grupos marginalizados, propondo ajustes nas</w:t>
      </w:r>
      <w:r>
        <w:rPr>
          <w:spacing w:val="-1"/>
        </w:rPr>
        <w:t> </w:t>
      </w:r>
      <w:r>
        <w:rPr/>
        <w:t>políticas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atender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especificidades</w:t>
      </w:r>
      <w:r>
        <w:rPr>
          <w:spacing w:val="-1"/>
        </w:rPr>
        <w:t> </w:t>
      </w:r>
      <w:r>
        <w:rPr/>
        <w:t>locais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sugerindo</w:t>
      </w:r>
      <w:r>
        <w:rPr>
          <w:spacing w:val="-1"/>
        </w:rPr>
        <w:t> </w:t>
      </w:r>
      <w:r>
        <w:rPr/>
        <w:t>novos</w:t>
      </w:r>
      <w:r>
        <w:rPr>
          <w:spacing w:val="-1"/>
        </w:rPr>
        <w:t> </w:t>
      </w:r>
      <w:r>
        <w:rPr/>
        <w:t>mecanismos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promover</w:t>
      </w:r>
      <w:r>
        <w:rPr>
          <w:spacing w:val="-1"/>
        </w:rPr>
        <w:t> </w:t>
      </w:r>
      <w:r>
        <w:rPr/>
        <w:t>a igualdade racial e social.</w:t>
      </w:r>
    </w:p>
    <w:p>
      <w:pPr>
        <w:pStyle w:val="BodyText"/>
        <w:spacing w:before="25"/>
      </w:pPr>
    </w:p>
    <w:p>
      <w:pPr>
        <w:pStyle w:val="BodyText"/>
        <w:ind w:left="828"/>
      </w:pPr>
      <w:r>
        <w:rPr/>
        <w:t>Palavras-Chave:</w:t>
      </w:r>
      <w:r>
        <w:rPr>
          <w:spacing w:val="-12"/>
        </w:rPr>
        <w:t> </w:t>
      </w:r>
      <w:r>
        <w:rPr/>
        <w:t>Cotas</w:t>
      </w:r>
      <w:r>
        <w:rPr>
          <w:spacing w:val="-10"/>
        </w:rPr>
        <w:t> </w:t>
      </w:r>
      <w:r>
        <w:rPr/>
        <w:t>raciais.</w:t>
      </w:r>
      <w:r>
        <w:rPr>
          <w:spacing w:val="-10"/>
        </w:rPr>
        <w:t> </w:t>
      </w:r>
      <w:r>
        <w:rPr/>
        <w:t>Disparidades</w:t>
      </w:r>
      <w:r>
        <w:rPr>
          <w:spacing w:val="-10"/>
        </w:rPr>
        <w:t> </w:t>
      </w:r>
      <w:r>
        <w:rPr/>
        <w:t>regionais.</w:t>
      </w:r>
      <w:r>
        <w:rPr>
          <w:spacing w:val="-10"/>
        </w:rPr>
        <w:t> </w:t>
      </w:r>
      <w:r>
        <w:rPr/>
        <w:t>Políticas.</w:t>
      </w:r>
      <w:r>
        <w:rPr>
          <w:spacing w:val="-10"/>
        </w:rPr>
        <w:t> </w:t>
      </w:r>
      <w:r>
        <w:rPr/>
        <w:t>Desigualdades.</w:t>
      </w:r>
      <w:r>
        <w:rPr>
          <w:spacing w:val="-10"/>
        </w:rPr>
        <w:t> </w:t>
      </w:r>
      <w:r>
        <w:rPr/>
        <w:t>Grupos</w:t>
      </w:r>
      <w:r>
        <w:rPr>
          <w:spacing w:val="-10"/>
        </w:rPr>
        <w:t> </w:t>
      </w:r>
      <w:r>
        <w:rPr>
          <w:spacing w:val="-2"/>
        </w:rPr>
        <w:t>Marginalizados.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1068" w:val="left" w:leader="none"/>
        </w:tabs>
        <w:spacing w:line="240" w:lineRule="auto" w:before="0" w:after="0"/>
        <w:ind w:left="1068" w:right="0" w:hanging="240"/>
        <w:jc w:val="left"/>
      </w:pPr>
      <w:r>
        <w:rPr>
          <w:spacing w:val="-2"/>
        </w:rPr>
        <w:t>INTRODUÇÃO</w:t>
      </w:r>
    </w:p>
    <w:p>
      <w:pPr>
        <w:pStyle w:val="BodyText"/>
        <w:spacing w:line="276" w:lineRule="auto" w:before="161"/>
        <w:ind w:left="108" w:right="205" w:firstLine="720"/>
      </w:pPr>
      <w:r>
        <w:rPr/>
        <w:t>A implementação de cotas raciais nas universidades federais brasileiras tem sido uma das políticas públicas mais debatidas nas últimas décadas. Esta medida visa corrigir desigualdades históricas e promover a inclusão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racial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grupos</w:t>
      </w:r>
      <w:r>
        <w:rPr>
          <w:spacing w:val="-4"/>
        </w:rPr>
        <w:t> </w:t>
      </w:r>
      <w:r>
        <w:rPr/>
        <w:t>marginalizados,</w:t>
      </w:r>
      <w:r>
        <w:rPr>
          <w:spacing w:val="-4"/>
        </w:rPr>
        <w:t> </w:t>
      </w:r>
      <w:r>
        <w:rPr/>
        <w:t>especialmente</w:t>
      </w:r>
      <w:r>
        <w:rPr>
          <w:spacing w:val="-4"/>
        </w:rPr>
        <w:t> </w:t>
      </w:r>
      <w:r>
        <w:rPr/>
        <w:t>negros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pardos.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implementação,</w:t>
      </w:r>
      <w:r>
        <w:rPr>
          <w:spacing w:val="-4"/>
        </w:rPr>
        <w:t> </w:t>
      </w:r>
      <w:r>
        <w:rPr/>
        <w:t>as cotas raciais têm gerado impactos significativos no acesso ao ensino superior, alterando a composição demográfica das universidades e proporcionando oportunidades educacionais para grupos que tradicionalmente enfrentam barreiras significativas.</w:t>
      </w:r>
    </w:p>
    <w:p>
      <w:pPr>
        <w:pStyle w:val="BodyText"/>
        <w:spacing w:line="276" w:lineRule="auto"/>
        <w:ind w:left="108" w:firstLine="720"/>
      </w:pPr>
      <w:r>
        <w:rPr/>
        <w:t>Este estudo tem como objetivo analisar a distribuição e o impacto das políticas de cotas raciais nas universidades</w:t>
      </w:r>
      <w:r>
        <w:rPr>
          <w:spacing w:val="-4"/>
        </w:rPr>
        <w:t> </w:t>
      </w:r>
      <w:r>
        <w:rPr/>
        <w:t>brasileiras,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foco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disparidades</w:t>
      </w:r>
      <w:r>
        <w:rPr>
          <w:spacing w:val="-4"/>
        </w:rPr>
        <w:t> </w:t>
      </w:r>
      <w:r>
        <w:rPr/>
        <w:t>regionais.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pesquisa</w:t>
      </w:r>
      <w:r>
        <w:rPr>
          <w:spacing w:val="-4"/>
        </w:rPr>
        <w:t> </w:t>
      </w:r>
      <w:r>
        <w:rPr/>
        <w:t>compara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taxas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matrícula</w:t>
      </w:r>
      <w:r>
        <w:rPr>
          <w:spacing w:val="-4"/>
        </w:rPr>
        <w:t> </w:t>
      </w:r>
      <w:r>
        <w:rPr/>
        <w:t>de estudantes negros e pardos antes e depois da implementação das cotas, avalia a eficácia dessas políticas em diferentes</w:t>
      </w:r>
      <w:r>
        <w:rPr>
          <w:spacing w:val="-1"/>
        </w:rPr>
        <w:t> </w:t>
      </w:r>
      <w:r>
        <w:rPr/>
        <w:t>regiões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investiga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quantidade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cotistas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indicadores</w:t>
      </w:r>
      <w:r>
        <w:rPr>
          <w:spacing w:val="-1"/>
        </w:rPr>
        <w:t> </w:t>
      </w:r>
      <w:r>
        <w:rPr/>
        <w:t>econômicos regionais, como PIB, renda média e taxa de desemprego.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1053" w:val="left" w:leader="none"/>
        </w:tabs>
        <w:spacing w:line="240" w:lineRule="auto" w:before="0" w:after="0"/>
        <w:ind w:left="1053" w:right="0" w:hanging="240"/>
        <w:jc w:val="left"/>
      </w:pPr>
      <w:r>
        <w:rPr>
          <w:spacing w:val="-2"/>
        </w:rPr>
        <w:t>METODOLOGIA</w:t>
      </w:r>
    </w:p>
    <w:p>
      <w:pPr>
        <w:pStyle w:val="BodyText"/>
        <w:spacing w:line="276" w:lineRule="auto" w:before="162"/>
        <w:ind w:left="108" w:firstLine="705"/>
      </w:pPr>
      <w:r>
        <w:rPr/>
        <w:t>Para analisar a distribuição e o impacto das cotas raciais nas universidades brasileiras por região administrativa,</w:t>
      </w:r>
      <w:r>
        <w:rPr>
          <w:spacing w:val="-4"/>
        </w:rPr>
        <w:t> </w:t>
      </w:r>
      <w:r>
        <w:rPr/>
        <w:t>bem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correlação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variáveis</w:t>
      </w:r>
      <w:r>
        <w:rPr>
          <w:spacing w:val="-4"/>
        </w:rPr>
        <w:t> </w:t>
      </w:r>
      <w:r>
        <w:rPr/>
        <w:t>socioeconômicas,</w:t>
      </w:r>
      <w:r>
        <w:rPr>
          <w:spacing w:val="-4"/>
        </w:rPr>
        <w:t> </w:t>
      </w:r>
      <w:r>
        <w:rPr/>
        <w:t>adotaremos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seguinte</w:t>
      </w:r>
      <w:r>
        <w:rPr>
          <w:spacing w:val="-4"/>
        </w:rPr>
        <w:t> </w:t>
      </w:r>
      <w:r>
        <w:rPr/>
        <w:t>metodologia</w:t>
      </w:r>
      <w:r>
        <w:rPr>
          <w:spacing w:val="-4"/>
        </w:rPr>
        <w:t> </w:t>
      </w:r>
      <w:r>
        <w:rPr/>
        <w:t>e ordem sequencial de adquirir e analisar os nossos dados.</w:t>
      </w:r>
    </w:p>
    <w:p>
      <w:pPr>
        <w:pStyle w:val="Heading2"/>
        <w:numPr>
          <w:ilvl w:val="0"/>
          <w:numId w:val="2"/>
        </w:numPr>
        <w:tabs>
          <w:tab w:pos="827" w:val="left" w:leader="none"/>
        </w:tabs>
        <w:spacing w:line="240" w:lineRule="auto" w:before="240" w:after="0"/>
        <w:ind w:left="827" w:right="0" w:hanging="359"/>
        <w:jc w:val="left"/>
      </w:pPr>
      <w:r>
        <w:rPr/>
        <w:t>Fontes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Dados</w:t>
      </w:r>
    </w:p>
    <w:p>
      <w:pPr>
        <w:pStyle w:val="BodyText"/>
        <w:spacing w:line="276" w:lineRule="auto" w:before="78"/>
        <w:ind w:left="243" w:right="205" w:firstLine="570"/>
      </w:pPr>
      <w:r>
        <w:rPr/>
        <w:t>Inicialmente</w:t>
      </w:r>
      <w:r>
        <w:rPr>
          <w:spacing w:val="-4"/>
        </w:rPr>
        <w:t> </w:t>
      </w:r>
      <w:r>
        <w:rPr/>
        <w:t>vamos</w:t>
      </w:r>
      <w:r>
        <w:rPr>
          <w:spacing w:val="-4"/>
        </w:rPr>
        <w:t> </w:t>
      </w:r>
      <w:r>
        <w:rPr/>
        <w:t>identificar</w:t>
      </w:r>
      <w:r>
        <w:rPr>
          <w:spacing w:val="-4"/>
        </w:rPr>
        <w:t> </w:t>
      </w:r>
      <w:r>
        <w:rPr/>
        <w:t>fontes</w:t>
      </w:r>
      <w:r>
        <w:rPr>
          <w:spacing w:val="-4"/>
        </w:rPr>
        <w:t> </w:t>
      </w:r>
      <w:r>
        <w:rPr/>
        <w:t>confiáveis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relevantes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pesquisa,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fontes</w:t>
      </w:r>
      <w:r>
        <w:rPr>
          <w:spacing w:val="-4"/>
        </w:rPr>
        <w:t> </w:t>
      </w:r>
      <w:r>
        <w:rPr/>
        <w:t>que iremos utilizar são: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0" w:after="0"/>
        <w:ind w:left="1548" w:right="0" w:hanging="360"/>
        <w:jc w:val="left"/>
        <w:rPr>
          <w:rFonts w:ascii="Arial" w:hAnsi="Arial"/>
          <w:sz w:val="22"/>
        </w:rPr>
      </w:pPr>
      <w:r>
        <w:rPr>
          <w:sz w:val="22"/>
        </w:rPr>
        <w:t>I</w:t>
      </w:r>
      <w:r>
        <w:rPr>
          <w:b/>
          <w:sz w:val="22"/>
        </w:rPr>
        <w:t>nstituto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Brasileiro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Geografia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Estatística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(IBGE)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38" w:after="0"/>
        <w:ind w:left="1548" w:right="0" w:hanging="360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Instituto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Estudos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Pesquisas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Educacionais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Anísio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Teixeira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(INEP/MEC)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38" w:after="0"/>
        <w:ind w:left="1548" w:right="0" w:hanging="360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Instituto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Pesquisa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Econômica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Aplicada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(IPEA)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38" w:after="0"/>
        <w:ind w:left="1548" w:right="0" w:hanging="360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Site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Governo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Federal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(GOV)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type w:val="continuous"/>
          <w:pgSz w:w="11920" w:h="16840"/>
          <w:pgMar w:top="1640" w:bottom="280" w:left="600" w:right="1040"/>
        </w:sectPr>
      </w:pP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60" w:after="0"/>
        <w:ind w:left="827" w:right="0" w:hanging="359"/>
        <w:jc w:val="left"/>
        <w:rPr>
          <w:b/>
          <w:sz w:val="22"/>
        </w:rPr>
      </w:pPr>
      <w:r>
        <w:rPr>
          <w:b/>
          <w:sz w:val="22"/>
        </w:rPr>
        <w:t>Coleta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Dados</w:t>
      </w:r>
    </w:p>
    <w:p>
      <w:pPr>
        <w:pStyle w:val="BodyText"/>
        <w:spacing w:line="276" w:lineRule="auto" w:before="78"/>
        <w:ind w:left="243" w:right="590" w:firstLine="585"/>
      </w:pPr>
      <w:r>
        <w:rPr/>
        <w:t>Os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serão</w:t>
      </w:r>
      <w:r>
        <w:rPr>
          <w:spacing w:val="-4"/>
        </w:rPr>
        <w:t> </w:t>
      </w:r>
      <w:r>
        <w:rPr/>
        <w:t>coletados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censos</w:t>
      </w:r>
      <w:r>
        <w:rPr>
          <w:spacing w:val="-4"/>
        </w:rPr>
        <w:t> </w:t>
      </w:r>
      <w:r>
        <w:rPr/>
        <w:t>demográficos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outras</w:t>
      </w:r>
      <w:r>
        <w:rPr>
          <w:spacing w:val="-4"/>
        </w:rPr>
        <w:t> </w:t>
      </w:r>
      <w:r>
        <w:rPr/>
        <w:t>bases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estatísticas, focando nas seguintes informações: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0" w:after="0"/>
        <w:ind w:left="1548" w:right="0" w:hanging="360"/>
        <w:jc w:val="left"/>
        <w:rPr>
          <w:rFonts w:ascii="Arial" w:hAnsi="Arial"/>
          <w:sz w:val="22"/>
        </w:rPr>
      </w:pPr>
      <w:r>
        <w:rPr>
          <w:b/>
          <w:sz w:val="22"/>
        </w:rPr>
        <w:t>Dados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demográficos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Informações</w:t>
      </w:r>
      <w:r>
        <w:rPr>
          <w:spacing w:val="-8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raça/cor,</w:t>
      </w:r>
      <w:r>
        <w:rPr>
          <w:spacing w:val="-9"/>
          <w:sz w:val="22"/>
        </w:rPr>
        <w:t> </w:t>
      </w:r>
      <w:r>
        <w:rPr>
          <w:sz w:val="22"/>
        </w:rPr>
        <w:t>educação,</w:t>
      </w:r>
      <w:r>
        <w:rPr>
          <w:spacing w:val="-8"/>
          <w:sz w:val="22"/>
        </w:rPr>
        <w:t> </w:t>
      </w:r>
      <w:r>
        <w:rPr>
          <w:sz w:val="22"/>
        </w:rPr>
        <w:t>renda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emprego.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76" w:lineRule="auto" w:before="38" w:after="0"/>
        <w:ind w:left="1548" w:right="633" w:hanging="360"/>
        <w:jc w:val="left"/>
        <w:rPr>
          <w:rFonts w:ascii="Arial" w:hAnsi="Arial"/>
          <w:sz w:val="22"/>
        </w:rPr>
      </w:pPr>
      <w:r>
        <w:rPr>
          <w:b/>
          <w:sz w:val="22"/>
        </w:rPr>
        <w:t>Dados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educacionais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Matrículas,</w:t>
      </w:r>
      <w:r>
        <w:rPr>
          <w:spacing w:val="-4"/>
          <w:sz w:val="22"/>
        </w:rPr>
        <w:t> </w:t>
      </w:r>
      <w:r>
        <w:rPr>
          <w:sz w:val="22"/>
        </w:rPr>
        <w:t>desempenho</w:t>
      </w:r>
      <w:r>
        <w:rPr>
          <w:spacing w:val="-4"/>
          <w:sz w:val="22"/>
        </w:rPr>
        <w:t> </w:t>
      </w:r>
      <w:r>
        <w:rPr>
          <w:sz w:val="22"/>
        </w:rPr>
        <w:t>acadêmico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taxas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conclusão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cursos</w:t>
      </w:r>
      <w:r>
        <w:rPr>
          <w:spacing w:val="-4"/>
          <w:sz w:val="22"/>
        </w:rPr>
        <w:t> </w:t>
      </w:r>
      <w:r>
        <w:rPr>
          <w:sz w:val="22"/>
        </w:rPr>
        <w:t>de cotistas e não cotistas.</w:t>
      </w: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240" w:lineRule="auto" w:before="1" w:after="0"/>
        <w:ind w:left="1548" w:right="0" w:hanging="360"/>
        <w:jc w:val="left"/>
        <w:rPr>
          <w:rFonts w:ascii="Arial" w:hAnsi="Arial"/>
          <w:sz w:val="22"/>
        </w:rPr>
      </w:pPr>
      <w:r>
        <w:rPr>
          <w:b/>
          <w:sz w:val="22"/>
        </w:rPr>
        <w:t>Dados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regionais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Indicadores</w:t>
      </w:r>
      <w:r>
        <w:rPr>
          <w:spacing w:val="-8"/>
          <w:sz w:val="22"/>
        </w:rPr>
        <w:t> </w:t>
      </w:r>
      <w:r>
        <w:rPr>
          <w:sz w:val="22"/>
        </w:rPr>
        <w:t>econômicos</w:t>
      </w:r>
      <w:r>
        <w:rPr>
          <w:spacing w:val="-7"/>
          <w:sz w:val="22"/>
        </w:rPr>
        <w:t> </w:t>
      </w:r>
      <w:r>
        <w:rPr>
          <w:sz w:val="22"/>
        </w:rPr>
        <w:t>das</w:t>
      </w:r>
      <w:r>
        <w:rPr>
          <w:spacing w:val="-8"/>
          <w:sz w:val="22"/>
        </w:rPr>
        <w:t> </w:t>
      </w:r>
      <w:r>
        <w:rPr>
          <w:sz w:val="22"/>
        </w:rPr>
        <w:t>diferentes</w:t>
      </w:r>
      <w:r>
        <w:rPr>
          <w:spacing w:val="-8"/>
          <w:sz w:val="22"/>
        </w:rPr>
        <w:t> </w:t>
      </w:r>
      <w:r>
        <w:rPr>
          <w:sz w:val="22"/>
        </w:rPr>
        <w:t>regiões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Brasil.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08" w:firstLine="720"/>
      </w:pPr>
      <w:r>
        <w:rPr/>
        <w:t>Como base para nossos dados demográficos e educacionais iremos utilizar os Microdados do Censo da Educação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(INEP</w:t>
      </w:r>
      <w:r>
        <w:rPr>
          <w:spacing w:val="-3"/>
        </w:rPr>
        <w:t> </w:t>
      </w:r>
      <w:r>
        <w:rPr/>
        <w:t>2022),</w:t>
      </w:r>
      <w:r>
        <w:rPr>
          <w:spacing w:val="-3"/>
        </w:rPr>
        <w:t> </w:t>
      </w:r>
      <w:r>
        <w:rPr/>
        <w:t>fornecidos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Governo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(Gov</w:t>
      </w:r>
      <w:r>
        <w:rPr>
          <w:spacing w:val="-3"/>
        </w:rPr>
        <w:t> </w:t>
      </w:r>
      <w:r>
        <w:rPr/>
        <w:t>Br).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coleta</w:t>
      </w:r>
      <w:r>
        <w:rPr>
          <w:spacing w:val="-3"/>
        </w:rPr>
        <w:t> </w:t>
      </w:r>
      <w:r>
        <w:rPr/>
        <w:t>desses</w:t>
      </w:r>
      <w:r>
        <w:rPr>
          <w:spacing w:val="-3"/>
        </w:rPr>
        <w:t> </w:t>
      </w:r>
      <w:r>
        <w:rPr/>
        <w:t>Dados regionais, iremos buscar fontes confiáveis que forneçam informações detalhadas e relevantes, como dados de desenvolvimento regional, políticas públicas específicas e outros indicadores socioeconômicos.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0"/>
          <w:numId w:val="2"/>
        </w:numPr>
        <w:tabs>
          <w:tab w:pos="827" w:val="left" w:leader="none"/>
        </w:tabs>
        <w:spacing w:line="240" w:lineRule="auto" w:before="1" w:after="0"/>
        <w:ind w:left="827" w:right="0" w:hanging="359"/>
        <w:jc w:val="left"/>
      </w:pPr>
      <w:r>
        <w:rPr/>
        <w:t>Análise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>
          <w:spacing w:val="-2"/>
        </w:rPr>
        <w:t>dados</w:t>
      </w:r>
    </w:p>
    <w:p>
      <w:pPr>
        <w:pStyle w:val="BodyText"/>
        <w:spacing w:before="78"/>
        <w:ind w:left="828"/>
      </w:pPr>
      <w:r>
        <w:rPr/>
        <w:t>A</w:t>
      </w:r>
      <w:r>
        <w:rPr>
          <w:spacing w:val="-7"/>
        </w:rPr>
        <w:t> </w:t>
      </w:r>
      <w:r>
        <w:rPr/>
        <w:t>análise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dados</w:t>
      </w:r>
      <w:r>
        <w:rPr>
          <w:spacing w:val="-5"/>
        </w:rPr>
        <w:t> </w:t>
      </w:r>
      <w:r>
        <w:rPr/>
        <w:t>coletados</w:t>
      </w:r>
      <w:r>
        <w:rPr>
          <w:spacing w:val="-5"/>
        </w:rPr>
        <w:t> </w:t>
      </w:r>
      <w:r>
        <w:rPr/>
        <w:t>será</w:t>
      </w:r>
      <w:r>
        <w:rPr>
          <w:spacing w:val="-5"/>
        </w:rPr>
        <w:t> </w:t>
      </w:r>
      <w:r>
        <w:rPr/>
        <w:t>dividida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duas</w:t>
      </w:r>
      <w:r>
        <w:rPr>
          <w:spacing w:val="-5"/>
        </w:rPr>
        <w:t> </w:t>
      </w:r>
      <w:r>
        <w:rPr/>
        <w:t>partes</w:t>
      </w:r>
      <w:r>
        <w:rPr>
          <w:spacing w:val="-4"/>
        </w:rPr>
        <w:t> </w:t>
      </w:r>
      <w:r>
        <w:rPr>
          <w:spacing w:val="-2"/>
        </w:rPr>
        <w:t>principais: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108"/>
      </w:pPr>
      <w:r>
        <w:rPr>
          <w:b/>
        </w:rPr>
        <w:t>Análise</w:t>
      </w:r>
      <w:r>
        <w:rPr>
          <w:b/>
          <w:spacing w:val="-4"/>
        </w:rPr>
        <w:t> </w:t>
      </w:r>
      <w:r>
        <w:rPr>
          <w:b/>
        </w:rPr>
        <w:t>Descritiva:</w:t>
      </w:r>
      <w:r>
        <w:rPr>
          <w:b/>
          <w:spacing w:val="-4"/>
        </w:rPr>
        <w:t> </w:t>
      </w:r>
      <w:r>
        <w:rPr/>
        <w:t>Utilizaremos</w:t>
      </w:r>
      <w:r>
        <w:rPr>
          <w:spacing w:val="-4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descritiva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sumarizar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entender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características</w:t>
      </w:r>
      <w:r>
        <w:rPr>
          <w:spacing w:val="-4"/>
        </w:rPr>
        <w:t> </w:t>
      </w:r>
      <w:r>
        <w:rPr/>
        <w:t>dos dados adquiridos, utilizando de medidas estatísticas para analisar da melhor forma possível.</w:t>
      </w:r>
    </w:p>
    <w:p>
      <w:pPr>
        <w:pStyle w:val="BodyText"/>
        <w:spacing w:line="276" w:lineRule="auto"/>
        <w:ind w:left="108" w:right="205"/>
      </w:pPr>
      <w:r>
        <w:rPr>
          <w:b/>
        </w:rPr>
        <w:t>Análise</w:t>
      </w:r>
      <w:r>
        <w:rPr>
          <w:b/>
          <w:spacing w:val="-4"/>
        </w:rPr>
        <w:t> </w:t>
      </w:r>
      <w:r>
        <w:rPr>
          <w:b/>
        </w:rPr>
        <w:t>Relacional:</w:t>
      </w:r>
      <w:r>
        <w:rPr>
          <w:b/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seguida,</w:t>
      </w:r>
      <w:r>
        <w:rPr>
          <w:spacing w:val="-4"/>
        </w:rPr>
        <w:t> </w:t>
      </w:r>
      <w:r>
        <w:rPr/>
        <w:t>realizaremos</w:t>
      </w:r>
      <w:r>
        <w:rPr>
          <w:spacing w:val="-4"/>
        </w:rPr>
        <w:t> </w:t>
      </w:r>
      <w:r>
        <w:rPr/>
        <w:t>análises</w:t>
      </w:r>
      <w:r>
        <w:rPr>
          <w:spacing w:val="-4"/>
        </w:rPr>
        <w:t> </w:t>
      </w:r>
      <w:r>
        <w:rPr/>
        <w:t>relacionais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investigar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correlações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a quantidade de cotistas e variáveis econômicas, acadêmicas e políticas por região.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numPr>
          <w:ilvl w:val="0"/>
          <w:numId w:val="2"/>
        </w:numPr>
        <w:tabs>
          <w:tab w:pos="827" w:val="left" w:leader="none"/>
        </w:tabs>
        <w:spacing w:line="240" w:lineRule="auto" w:before="0" w:after="0"/>
        <w:ind w:left="827" w:right="0" w:hanging="359"/>
        <w:jc w:val="left"/>
      </w:pPr>
      <w:r>
        <w:rPr/>
        <w:t>Visualização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Dados</w:t>
      </w:r>
    </w:p>
    <w:p>
      <w:pPr>
        <w:pStyle w:val="BodyText"/>
        <w:spacing w:line="276" w:lineRule="auto" w:before="78"/>
        <w:ind w:left="108" w:right="205" w:firstLine="720"/>
      </w:pPr>
      <w:r>
        <w:rPr/>
        <w:t>Para</w:t>
      </w:r>
      <w:r>
        <w:rPr>
          <w:spacing w:val="-4"/>
        </w:rPr>
        <w:t> </w:t>
      </w:r>
      <w:r>
        <w:rPr/>
        <w:t>facilitar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interpretação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resultados,</w:t>
      </w:r>
      <w:r>
        <w:rPr>
          <w:spacing w:val="-4"/>
        </w:rPr>
        <w:t> </w:t>
      </w:r>
      <w:r>
        <w:rPr/>
        <w:t>criaremos</w:t>
      </w:r>
      <w:r>
        <w:rPr>
          <w:spacing w:val="-4"/>
        </w:rPr>
        <w:t> </w:t>
      </w:r>
      <w:r>
        <w:rPr/>
        <w:t>diversas</w:t>
      </w:r>
      <w:r>
        <w:rPr>
          <w:spacing w:val="-4"/>
        </w:rPr>
        <w:t> </w:t>
      </w:r>
      <w:r>
        <w:rPr/>
        <w:t>visualizações</w:t>
      </w:r>
      <w:r>
        <w:rPr>
          <w:spacing w:val="-4"/>
        </w:rPr>
        <w:t> </w:t>
      </w:r>
      <w:r>
        <w:rPr/>
        <w:t>gráficas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box plots, gráficos de setores e histogramas. Estas visualizações ajudarão a ilustrar as distribuições dos dados e as relações identificadas entre as variáveis.</w:t>
      </w:r>
    </w:p>
    <w:p>
      <w:pPr>
        <w:pStyle w:val="Heading2"/>
        <w:numPr>
          <w:ilvl w:val="0"/>
          <w:numId w:val="2"/>
        </w:numPr>
        <w:tabs>
          <w:tab w:pos="827" w:val="left" w:leader="none"/>
        </w:tabs>
        <w:spacing w:line="240" w:lineRule="auto" w:before="240" w:after="0"/>
        <w:ind w:left="827" w:right="0" w:hanging="359"/>
        <w:jc w:val="left"/>
      </w:pPr>
      <w:r>
        <w:rPr/>
        <w:t>Discussão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Interpretação</w:t>
      </w:r>
      <w:r>
        <w:rPr>
          <w:spacing w:val="-8"/>
        </w:rPr>
        <w:t> </w:t>
      </w:r>
      <w:r>
        <w:rPr/>
        <w:t>dos</w:t>
      </w:r>
      <w:r>
        <w:rPr>
          <w:spacing w:val="-7"/>
        </w:rPr>
        <w:t> </w:t>
      </w:r>
      <w:r>
        <w:rPr>
          <w:spacing w:val="-2"/>
        </w:rPr>
        <w:t>Resultados</w:t>
      </w:r>
    </w:p>
    <w:p>
      <w:pPr>
        <w:pStyle w:val="BodyText"/>
        <w:spacing w:line="276" w:lineRule="auto" w:before="78"/>
        <w:ind w:left="108" w:right="205" w:firstLine="720"/>
      </w:pPr>
      <w:r>
        <w:rPr/>
        <w:t>Os resultados obtidos serão discutidos e interpretados para melhor análise e compreensão para ver se realmente existem relações entre quantidade de cotistas por região com a economia da região e política predominante local. Analisaremos se os dados suportam nossas hipóteses iniciais e discutiremos as possíveis implicações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achados.</w:t>
      </w:r>
      <w:r>
        <w:rPr>
          <w:spacing w:val="-4"/>
        </w:rPr>
        <w:t> </w:t>
      </w:r>
      <w:r>
        <w:rPr/>
        <w:t>Além</w:t>
      </w:r>
      <w:r>
        <w:rPr>
          <w:spacing w:val="-4"/>
        </w:rPr>
        <w:t> </w:t>
      </w:r>
      <w:r>
        <w:rPr/>
        <w:t>disso,</w:t>
      </w:r>
      <w:r>
        <w:rPr>
          <w:spacing w:val="-4"/>
        </w:rPr>
        <w:t> </w:t>
      </w:r>
      <w:r>
        <w:rPr/>
        <w:t>identificaremos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discutiremos</w:t>
      </w:r>
      <w:r>
        <w:rPr>
          <w:spacing w:val="-4"/>
        </w:rPr>
        <w:t> </w:t>
      </w:r>
      <w:r>
        <w:rPr/>
        <w:t>possíveis</w:t>
      </w:r>
      <w:r>
        <w:rPr>
          <w:spacing w:val="-4"/>
        </w:rPr>
        <w:t> </w:t>
      </w:r>
      <w:r>
        <w:rPr/>
        <w:t>vieses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limitações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pesquisa, bem como a generalização dos resultados.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  <w:numPr>
          <w:ilvl w:val="0"/>
          <w:numId w:val="3"/>
        </w:numPr>
        <w:tabs>
          <w:tab w:pos="1068" w:val="left" w:leader="none"/>
        </w:tabs>
        <w:spacing w:line="240" w:lineRule="auto" w:before="0" w:after="0"/>
        <w:ind w:left="1068" w:right="0" w:hanging="240"/>
        <w:jc w:val="left"/>
      </w:pPr>
      <w:r>
        <w:rPr/>
        <w:t>ANÁLISE DOS </w:t>
      </w:r>
      <w:r>
        <w:rPr>
          <w:spacing w:val="-2"/>
        </w:rPr>
        <w:t>DADOS</w:t>
      </w:r>
    </w:p>
    <w:p>
      <w:pPr>
        <w:pStyle w:val="BodyText"/>
        <w:spacing w:line="276" w:lineRule="auto" w:before="42"/>
        <w:ind w:left="108" w:right="205" w:firstLine="720"/>
      </w:pPr>
      <w:r>
        <w:rPr/>
        <w:t>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preliminares</w:t>
      </w:r>
      <w:r>
        <w:rPr>
          <w:spacing w:val="-3"/>
        </w:rPr>
        <w:t> </w:t>
      </w:r>
      <w:r>
        <w:rPr/>
        <w:t>mostram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forte</w:t>
      </w:r>
      <w:r>
        <w:rPr>
          <w:spacing w:val="-3"/>
        </w:rPr>
        <w:t> </w:t>
      </w:r>
      <w:r>
        <w:rPr/>
        <w:t>correlação</w:t>
      </w:r>
      <w:r>
        <w:rPr>
          <w:spacing w:val="-3"/>
        </w:rPr>
        <w:t> </w:t>
      </w:r>
      <w:r>
        <w:rPr/>
        <w:t>positiva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quantidade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cotistas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PIB regional, indicando que regiões com maior desenvolvimento econômico tendem a ter um maior número de cotistas. Além disso, a renda média também apresenta uma correlação positiva moderada com a quantidade de cotistas, sugerindo que a inclusão de estudantes cotistas é mais pronunciada em regiões com maior renda. Em contraste, a taxa de desemprego não mostrou uma relação significativa com a quantidade de cotistas.</w:t>
      </w:r>
    </w:p>
    <w:p>
      <w:pPr>
        <w:pStyle w:val="Heading2"/>
        <w:spacing w:before="240"/>
        <w:ind w:left="828"/>
      </w:pPr>
      <w:r>
        <w:rPr/>
        <w:t>Distribuição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Cotistas</w:t>
      </w:r>
      <w:r>
        <w:rPr>
          <w:spacing w:val="-7"/>
        </w:rPr>
        <w:t> </w:t>
      </w:r>
      <w:r>
        <w:rPr/>
        <w:t>Raciais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>
          <w:spacing w:val="-2"/>
        </w:rPr>
        <w:t>Região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76" w:lineRule="auto" w:before="1"/>
        <w:ind w:left="108" w:firstLine="720"/>
      </w:pPr>
      <w:r>
        <w:rPr/>
        <w:t>A</w:t>
      </w:r>
      <w:r>
        <w:rPr>
          <w:spacing w:val="-4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distribuição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cotistas</w:t>
      </w:r>
      <w:r>
        <w:rPr>
          <w:spacing w:val="-4"/>
        </w:rPr>
        <w:t> </w:t>
      </w:r>
      <w:r>
        <w:rPr/>
        <w:t>raciais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universidades</w:t>
      </w:r>
      <w:r>
        <w:rPr>
          <w:spacing w:val="-4"/>
        </w:rPr>
        <w:t> </w:t>
      </w:r>
      <w:r>
        <w:rPr/>
        <w:t>brasileiras</w:t>
      </w:r>
      <w:r>
        <w:rPr>
          <w:spacing w:val="-4"/>
        </w:rPr>
        <w:t> </w:t>
      </w:r>
      <w:r>
        <w:rPr/>
        <w:t>revelou</w:t>
      </w:r>
      <w:r>
        <w:rPr>
          <w:spacing w:val="-4"/>
        </w:rPr>
        <w:t> </w:t>
      </w:r>
      <w:r>
        <w:rPr/>
        <w:t>variações</w:t>
      </w:r>
      <w:r>
        <w:rPr>
          <w:spacing w:val="-4"/>
        </w:rPr>
        <w:t> </w:t>
      </w:r>
      <w:r>
        <w:rPr/>
        <w:t>significativas entre as regiões. O gráfico de barras mostra que a região Sudeste possui o maior número de matriculados por</w:t>
      </w:r>
    </w:p>
    <w:p>
      <w:pPr>
        <w:spacing w:after="0" w:line="276" w:lineRule="auto"/>
        <w:sectPr>
          <w:pgSz w:w="11920" w:h="16840"/>
          <w:pgMar w:top="1640" w:bottom="280" w:left="600" w:right="1040"/>
        </w:sectPr>
      </w:pPr>
    </w:p>
    <w:p>
      <w:pPr>
        <w:pStyle w:val="BodyText"/>
        <w:spacing w:line="276" w:lineRule="auto" w:before="60"/>
        <w:ind w:left="108" w:right="205"/>
      </w:pPr>
      <w:r>
        <w:rPr/>
        <w:t>reserva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vaga</w:t>
      </w:r>
      <w:r>
        <w:rPr>
          <w:spacing w:val="-4"/>
        </w:rPr>
        <w:t> </w:t>
      </w:r>
      <w:r>
        <w:rPr/>
        <w:t>étnico-racial,</w:t>
      </w:r>
      <w:r>
        <w:rPr>
          <w:spacing w:val="-4"/>
        </w:rPr>
        <w:t> </w:t>
      </w:r>
      <w:r>
        <w:rPr/>
        <w:t>seguida</w:t>
      </w:r>
      <w:r>
        <w:rPr>
          <w:spacing w:val="-4"/>
        </w:rPr>
        <w:t> </w:t>
      </w:r>
      <w:r>
        <w:rPr/>
        <w:t>pelas</w:t>
      </w:r>
      <w:r>
        <w:rPr>
          <w:spacing w:val="-4"/>
        </w:rPr>
        <w:t> </w:t>
      </w:r>
      <w:r>
        <w:rPr/>
        <w:t>regiões</w:t>
      </w:r>
      <w:r>
        <w:rPr>
          <w:spacing w:val="-4"/>
        </w:rPr>
        <w:t> </w:t>
      </w:r>
      <w:r>
        <w:rPr/>
        <w:t>Nordeste,</w:t>
      </w:r>
      <w:r>
        <w:rPr>
          <w:spacing w:val="-4"/>
        </w:rPr>
        <w:t> </w:t>
      </w:r>
      <w:r>
        <w:rPr/>
        <w:t>Sul,</w:t>
      </w:r>
      <w:r>
        <w:rPr>
          <w:spacing w:val="-4"/>
        </w:rPr>
        <w:t> </w:t>
      </w:r>
      <w:r>
        <w:rPr/>
        <w:t>Norte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Centro-Oeste.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sugere que a implementação das políticas de cotas raciais tem um impacto mais pronunciado nas regiões com maior concentração de instituições de ensino superior e população. A forte presença de cotistas no Sudeste pode ser atribuída ao maior número de universidades e vagas oferecidas na região.</w:t>
      </w:r>
    </w:p>
    <w:p>
      <w:pPr>
        <w:pStyle w:val="BodyText"/>
        <w:spacing w:before="1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754195</wp:posOffset>
            </wp:positionH>
            <wp:positionV relativeFrom="paragraph">
              <wp:posOffset>246154</wp:posOffset>
            </wp:positionV>
            <wp:extent cx="5783931" cy="399954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31" cy="3999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</w:pPr>
    </w:p>
    <w:p>
      <w:pPr>
        <w:pStyle w:val="Heading2"/>
        <w:ind w:left="828"/>
      </w:pPr>
      <w:r>
        <w:rPr/>
        <w:t>Comparação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Indicadores</w:t>
      </w:r>
      <w:r>
        <w:rPr>
          <w:spacing w:val="-10"/>
        </w:rPr>
        <w:t> </w:t>
      </w:r>
      <w:r>
        <w:rPr/>
        <w:t>Socioeconômicos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>
          <w:spacing w:val="-2"/>
        </w:rPr>
        <w:t>Regiões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76" w:lineRule="auto"/>
        <w:ind w:left="108" w:right="142" w:firstLine="720"/>
      </w:pPr>
      <w:r>
        <w:rPr/>
        <w:t>Ao</w:t>
      </w:r>
      <w:r>
        <w:rPr>
          <w:spacing w:val="-4"/>
        </w:rPr>
        <w:t> </w:t>
      </w:r>
      <w:r>
        <w:rPr/>
        <w:t>comparar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socioeconômicos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regiões,</w:t>
      </w:r>
      <w:r>
        <w:rPr>
          <w:spacing w:val="-4"/>
        </w:rPr>
        <w:t> </w:t>
      </w:r>
      <w:r>
        <w:rPr/>
        <w:t>observamos</w:t>
      </w:r>
      <w:r>
        <w:rPr>
          <w:spacing w:val="-4"/>
        </w:rPr>
        <w:t> </w:t>
      </w:r>
      <w:r>
        <w:rPr/>
        <w:t>disparidades</w:t>
      </w:r>
      <w:r>
        <w:rPr>
          <w:spacing w:val="-4"/>
        </w:rPr>
        <w:t> </w:t>
      </w:r>
      <w:r>
        <w:rPr/>
        <w:t>claras.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gráfico de barras apresenta o total de inscritos, ingressos e matriculados por região, destacando novamente a predominância do Sudeste. Esta região não apenas apresenta o maior número de inscritos e ingressos, mas</w:t>
      </w:r>
      <w:r>
        <w:rPr/>
        <w:t> também lidera em termos de matriculados. Isso indica que o Sudeste, além de ser uma região economicamente mais desenvolvida, oferece maiores oportunidades de acesso ao ensino superior, refletindo-se em um maior número de matrículas e, consequentemente, cotistas.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882120</wp:posOffset>
            </wp:positionH>
            <wp:positionV relativeFrom="paragraph">
              <wp:posOffset>206362</wp:posOffset>
            </wp:positionV>
            <wp:extent cx="5476591" cy="177888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591" cy="177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1640" w:bottom="280" w:left="600" w:right="1040"/>
        </w:sect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5344644" cy="17359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644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977427</wp:posOffset>
            </wp:positionH>
            <wp:positionV relativeFrom="paragraph">
              <wp:posOffset>114026</wp:posOffset>
            </wp:positionV>
            <wp:extent cx="5358196" cy="17788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196" cy="177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2"/>
        <w:spacing w:before="1"/>
        <w:ind w:left="828"/>
      </w:pPr>
      <w:r>
        <w:rPr/>
        <w:t>Desempenho</w:t>
      </w:r>
      <w:r>
        <w:rPr>
          <w:spacing w:val="-9"/>
        </w:rPr>
        <w:t> </w:t>
      </w:r>
      <w:r>
        <w:rPr/>
        <w:t>Acadêmico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Taxa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Conclusão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Cotistas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76" w:lineRule="auto" w:before="1"/>
        <w:ind w:left="108" w:right="205" w:firstLine="720"/>
      </w:pPr>
      <w:r>
        <w:rPr/>
        <w:t>A análise do desempenho acadêmico e da taxa de conclusão de cotistas versus não cotistas revelou diversas percepções importantes. O gráfico de barras que compara a porcentagem de concluintes cotistas por região mostra que, embora a presença de cotistas seja significativa, há variações na taxa de conclusão entre as regiões.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região</w:t>
      </w:r>
      <w:r>
        <w:rPr>
          <w:spacing w:val="-1"/>
        </w:rPr>
        <w:t> </w:t>
      </w:r>
      <w:r>
        <w:rPr/>
        <w:t>Sudeste,</w:t>
      </w:r>
      <w:r>
        <w:rPr>
          <w:spacing w:val="-1"/>
        </w:rPr>
        <w:t> </w:t>
      </w:r>
      <w:r>
        <w:rPr/>
        <w:t>novamente,</w:t>
      </w:r>
      <w:r>
        <w:rPr>
          <w:spacing w:val="-1"/>
        </w:rPr>
        <w:t> </w:t>
      </w:r>
      <w:r>
        <w:rPr/>
        <w:t>destaca-se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alta</w:t>
      </w:r>
      <w:r>
        <w:rPr>
          <w:spacing w:val="-1"/>
        </w:rPr>
        <w:t> </w:t>
      </w:r>
      <w:r>
        <w:rPr/>
        <w:t>porcentagem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concluintes</w:t>
      </w:r>
      <w:r>
        <w:rPr>
          <w:spacing w:val="-1"/>
        </w:rPr>
        <w:t> </w:t>
      </w:r>
      <w:r>
        <w:rPr/>
        <w:t>cotistas,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pode ser um indicativo da eficácia das políticas de cotas na retenção e sucesso acadêmico dos estudantes. No entanto, regiões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Norte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Centro-Oeste</w:t>
      </w:r>
      <w:r>
        <w:rPr>
          <w:spacing w:val="-3"/>
        </w:rPr>
        <w:t> </w:t>
      </w:r>
      <w:r>
        <w:rPr/>
        <w:t>apresentam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menor</w:t>
      </w:r>
      <w:r>
        <w:rPr>
          <w:spacing w:val="-3"/>
        </w:rPr>
        <w:t> </w:t>
      </w:r>
      <w:r>
        <w:rPr/>
        <w:t>porcentagem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concluintes</w:t>
      </w:r>
      <w:r>
        <w:rPr>
          <w:spacing w:val="-3"/>
        </w:rPr>
        <w:t> </w:t>
      </w:r>
      <w:r>
        <w:rPr/>
        <w:t>cotistas,</w:t>
      </w:r>
      <w:r>
        <w:rPr>
          <w:spacing w:val="-3"/>
        </w:rPr>
        <w:t> </w:t>
      </w:r>
      <w:r>
        <w:rPr/>
        <w:t>sugerindo</w:t>
      </w:r>
      <w:r>
        <w:rPr>
          <w:spacing w:val="-3"/>
        </w:rPr>
        <w:t> </w:t>
      </w:r>
      <w:r>
        <w:rPr/>
        <w:t>a necessidade de políticas de apoio e acompanhamento mais eficazes para esses estudantes.</w:t>
      </w:r>
    </w:p>
    <w:p>
      <w:pPr>
        <w:pStyle w:val="BodyText"/>
        <w:spacing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1896342</wp:posOffset>
            </wp:positionH>
            <wp:positionV relativeFrom="paragraph">
              <wp:posOffset>223478</wp:posOffset>
            </wp:positionV>
            <wp:extent cx="3887309" cy="276891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309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1800" w:bottom="280" w:left="600" w:right="1040"/>
        </w:sectPr>
      </w:pPr>
    </w:p>
    <w:p>
      <w:pPr>
        <w:pStyle w:val="Heading2"/>
        <w:spacing w:before="60"/>
        <w:ind w:left="828"/>
      </w:pPr>
      <w:r>
        <w:rPr/>
        <w:t>Correlação</w:t>
      </w:r>
      <w:r>
        <w:rPr>
          <w:spacing w:val="-12"/>
        </w:rPr>
        <w:t> </w:t>
      </w:r>
      <w:r>
        <w:rPr/>
        <w:t>entre</w:t>
      </w:r>
      <w:r>
        <w:rPr>
          <w:spacing w:val="-9"/>
        </w:rPr>
        <w:t> </w:t>
      </w:r>
      <w:r>
        <w:rPr/>
        <w:t>Cotistas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Indicadores</w:t>
      </w:r>
      <w:r>
        <w:rPr>
          <w:spacing w:val="-9"/>
        </w:rPr>
        <w:t> </w:t>
      </w:r>
      <w:r>
        <w:rPr>
          <w:spacing w:val="-2"/>
        </w:rPr>
        <w:t>Econômicos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76" w:lineRule="auto"/>
        <w:ind w:left="108" w:right="205" w:firstLine="720"/>
      </w:pPr>
      <w:r>
        <w:rPr/>
        <w:t>Para entender a relação entre a quantidade de cotistas e os indicadores econômicos regionais, foram calculadas correlações entre o número de cotistas e o PIB, a renda média e a taxa de desemprego das regiões. A análise</w:t>
      </w:r>
      <w:r>
        <w:rPr>
          <w:spacing w:val="-3"/>
        </w:rPr>
        <w:t> </w:t>
      </w:r>
      <w:r>
        <w:rPr/>
        <w:t>revelou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forte</w:t>
      </w:r>
      <w:r>
        <w:rPr>
          <w:spacing w:val="-3"/>
        </w:rPr>
        <w:t> </w:t>
      </w:r>
      <w:r>
        <w:rPr/>
        <w:t>correlação</w:t>
      </w:r>
      <w:r>
        <w:rPr>
          <w:spacing w:val="-3"/>
        </w:rPr>
        <w:t> </w:t>
      </w:r>
      <w:r>
        <w:rPr/>
        <w:t>positiva</w:t>
      </w:r>
      <w:r>
        <w:rPr>
          <w:spacing w:val="-3"/>
        </w:rPr>
        <w:t> </w:t>
      </w:r>
      <w:r>
        <w:rPr/>
        <w:t>(0.9687)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cotistas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PIB</w:t>
      </w:r>
      <w:r>
        <w:rPr>
          <w:spacing w:val="-3"/>
        </w:rPr>
        <w:t> </w:t>
      </w:r>
      <w:r>
        <w:rPr/>
        <w:t>regional,</w:t>
      </w:r>
      <w:r>
        <w:rPr>
          <w:spacing w:val="-3"/>
        </w:rPr>
        <w:t> </w:t>
      </w:r>
      <w:r>
        <w:rPr/>
        <w:t>indicando</w:t>
      </w:r>
      <w:r>
        <w:rPr>
          <w:spacing w:val="-3"/>
        </w:rPr>
        <w:t> </w:t>
      </w:r>
      <w:r>
        <w:rPr/>
        <w:t>que regiões com maior desenvolvimento econômico tendem a ter um maior número de cotistas. A correlação moderada</w:t>
      </w:r>
      <w:r>
        <w:rPr>
          <w:spacing w:val="-3"/>
        </w:rPr>
        <w:t> </w:t>
      </w:r>
      <w:r>
        <w:rPr/>
        <w:t>positiva</w:t>
      </w:r>
      <w:r>
        <w:rPr>
          <w:spacing w:val="-3"/>
        </w:rPr>
        <w:t> </w:t>
      </w:r>
      <w:r>
        <w:rPr/>
        <w:t>(0.6131)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quantidade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cotistas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renda</w:t>
      </w:r>
      <w:r>
        <w:rPr>
          <w:spacing w:val="-3"/>
        </w:rPr>
        <w:t> </w:t>
      </w:r>
      <w:r>
        <w:rPr/>
        <w:t>média</w:t>
      </w:r>
      <w:r>
        <w:rPr>
          <w:spacing w:val="-3"/>
        </w:rPr>
        <w:t> </w:t>
      </w:r>
      <w:r>
        <w:rPr/>
        <w:t>também</w:t>
      </w:r>
      <w:r>
        <w:rPr>
          <w:spacing w:val="-3"/>
        </w:rPr>
        <w:t> </w:t>
      </w:r>
      <w:r>
        <w:rPr/>
        <w:t>sugere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regiões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maior renda tendem a ter mais cotistas. Em contraste, a correlação negativa fraca (-0.1326) com a taxa de desemprego indica que a quantidade de cotistas não está fortemente relacionada com os níveis de desemprego das regiões.</w:t>
      </w:r>
    </w:p>
    <w:p>
      <w:pPr>
        <w:pStyle w:val="BodyText"/>
        <w:spacing w:before="107"/>
      </w:pPr>
    </w:p>
    <w:p>
      <w:pPr>
        <w:pStyle w:val="Heading1"/>
        <w:numPr>
          <w:ilvl w:val="1"/>
          <w:numId w:val="3"/>
        </w:numPr>
        <w:tabs>
          <w:tab w:pos="1188" w:val="left" w:leader="none"/>
        </w:tabs>
        <w:spacing w:line="240" w:lineRule="auto" w:before="0" w:after="0"/>
        <w:ind w:left="1188" w:right="0" w:hanging="360"/>
        <w:jc w:val="left"/>
      </w:pPr>
      <w:r>
        <w:rPr>
          <w:spacing w:val="-2"/>
        </w:rPr>
        <w:t>DESENVOLVIMENTO</w:t>
      </w:r>
    </w:p>
    <w:p>
      <w:pPr>
        <w:pStyle w:val="BodyText"/>
        <w:spacing w:line="276" w:lineRule="auto" w:before="162"/>
        <w:ind w:left="108" w:right="205" w:firstLine="720"/>
      </w:pPr>
      <w:r>
        <w:rPr/>
        <w:t>A</w:t>
      </w:r>
      <w:r>
        <w:rPr>
          <w:spacing w:val="-4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distribuição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cotistas</w:t>
      </w:r>
      <w:r>
        <w:rPr>
          <w:spacing w:val="-4"/>
        </w:rPr>
        <w:t> </w:t>
      </w:r>
      <w:r>
        <w:rPr/>
        <w:t>raciais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região</w:t>
      </w:r>
      <w:r>
        <w:rPr>
          <w:spacing w:val="-4"/>
        </w:rPr>
        <w:t> </w:t>
      </w:r>
      <w:r>
        <w:rPr/>
        <w:t>revelou</w:t>
      </w:r>
      <w:r>
        <w:rPr>
          <w:spacing w:val="-4"/>
        </w:rPr>
        <w:t> </w:t>
      </w:r>
      <w:r>
        <w:rPr/>
        <w:t>variações</w:t>
      </w:r>
      <w:r>
        <w:rPr>
          <w:spacing w:val="-4"/>
        </w:rPr>
        <w:t> </w:t>
      </w:r>
      <w:r>
        <w:rPr/>
        <w:t>significativas.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região</w:t>
      </w:r>
      <w:r>
        <w:rPr>
          <w:spacing w:val="-4"/>
        </w:rPr>
        <w:t> </w:t>
      </w:r>
      <w:r>
        <w:rPr/>
        <w:t>Sudeste se destacou com o maior número de matriculados por reserva de vaga étnico-racial, seguida pelas regiões Nordeste, Sul, Norte e Centro-Oeste. Esse padrão pode ser atribuído à maior concentração de instituições de ensino superior e à maior população na região Sudeste. A presença de um maior número de universidades e a disponibilidade de mais vagas influenciam diretamente a quantidade de cotistas. Além disso, as políticas de inclusão e a infraestrutura educacional mais desenvolvida na região Sudeste contribuem para essa distribuição </w:t>
      </w:r>
      <w:r>
        <w:rPr>
          <w:spacing w:val="-2"/>
        </w:rPr>
        <w:t>desigual.</w:t>
      </w:r>
    </w:p>
    <w:p>
      <w:pPr>
        <w:pStyle w:val="BodyText"/>
        <w:spacing w:line="276" w:lineRule="auto"/>
        <w:ind w:left="108" w:right="205" w:firstLine="720"/>
      </w:pPr>
      <w:r>
        <w:rPr/>
        <w:t>Ao comparar os indicadores socioeconômicos entre as regiões, observamos disparidades marcantes. A região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destacou</w:t>
      </w:r>
      <w:r>
        <w:rPr>
          <w:spacing w:val="-3"/>
        </w:rPr>
        <w:t> </w:t>
      </w:r>
      <w:r>
        <w:rPr/>
        <w:t>foi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sudeste,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apenas</w:t>
      </w:r>
      <w:r>
        <w:rPr>
          <w:spacing w:val="-3"/>
        </w:rPr>
        <w:t> </w:t>
      </w:r>
      <w:r>
        <w:rPr/>
        <w:t>lidera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termos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inscritos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ingressos,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também em termos de matriculados. Isso indica que o Sudeste, sendo uma região economicamente mais desenvolvida, oferece maiores oportunidades de acesso ao ensino superior. A maior disponibilidade de recursos financeiros e uma infraestrutura educacional mais robusta atraem um número significativo de estudantes. Por outro lado, regiões como o Norte e o Nordeste, com indicadores econômicos menos favoráveis, enfrentam desafios maiores para garantir o acesso e a permanência dos estudantes no ensino superior.</w:t>
      </w:r>
    </w:p>
    <w:p>
      <w:pPr>
        <w:pStyle w:val="BodyText"/>
        <w:spacing w:line="276" w:lineRule="auto"/>
        <w:ind w:left="108" w:right="121" w:firstLine="720"/>
      </w:pPr>
      <w:r>
        <w:rPr/>
        <w:t>A região Sudeste apresenta uma alta porcentagem de concluintes cotistas, sugerindo que as políticas de cotas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eficazes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reter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apoiar</w:t>
      </w:r>
      <w:r>
        <w:rPr>
          <w:spacing w:val="-1"/>
        </w:rPr>
        <w:t> </w:t>
      </w:r>
      <w:r>
        <w:rPr/>
        <w:t>esses</w:t>
      </w:r>
      <w:r>
        <w:rPr>
          <w:spacing w:val="-1"/>
        </w:rPr>
        <w:t> </w:t>
      </w:r>
      <w:r>
        <w:rPr/>
        <w:t>estudantes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conclusão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curso.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entanto,</w:t>
      </w:r>
      <w:r>
        <w:rPr>
          <w:spacing w:val="-1"/>
        </w:rPr>
        <w:t> </w:t>
      </w:r>
      <w:r>
        <w:rPr/>
        <w:t>regiões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Norte</w:t>
      </w:r>
      <w:r>
        <w:rPr>
          <w:spacing w:val="-1"/>
        </w:rPr>
        <w:t> </w:t>
      </w:r>
      <w:r>
        <w:rPr/>
        <w:t>e o Centro-Oeste mostram uma menor porcentagem de concluintes cotistas, o que pode indicar a necessidade de políticas de apoio mais eficazes. Desafios como a falta de recursos, infraestrutura inadequada e a necessidade de políticas de acompanhamento são fatores que podem influenciar a taxa de conclusão. As correlações entre a quantidade de cotistas e os indicadores econômicos regionais oferecem uma compreensão mais profunda dos fatores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influenciam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inclusão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cotistas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ensino</w:t>
      </w:r>
      <w:r>
        <w:rPr>
          <w:spacing w:val="-4"/>
        </w:rPr>
        <w:t> </w:t>
      </w:r>
      <w:r>
        <w:rPr/>
        <w:t>superior.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forte</w:t>
      </w:r>
      <w:r>
        <w:rPr>
          <w:spacing w:val="-4"/>
        </w:rPr>
        <w:t> </w:t>
      </w:r>
      <w:r>
        <w:rPr/>
        <w:t>correlação</w:t>
      </w:r>
      <w:r>
        <w:rPr>
          <w:spacing w:val="-4"/>
        </w:rPr>
        <w:t> </w:t>
      </w:r>
      <w:r>
        <w:rPr/>
        <w:t>positiva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quantidade</w:t>
      </w:r>
      <w:r>
        <w:rPr>
          <w:spacing w:val="-4"/>
        </w:rPr>
        <w:t> </w:t>
      </w:r>
      <w:r>
        <w:rPr/>
        <w:t>de cotistas e o PIB regional sugere que regiões mais desenvolvidas economicamente têm maior capacidade de absorver estudantes cotistas. A correlação positiva moderada com a renda média também aponta que regiões com maior renda tendem a ter mais cotistas, refletindo a relação entre condições econômicas favoráveis e acesso ao ensino superior. Em contraste, a correlação negativa fraca com a taxa de desemprego indica que, embora o desemprego seja um fator importante, ele não está diretamente relacionado à quantidade de cotistas nas </w:t>
      </w:r>
      <w:r>
        <w:rPr>
          <w:spacing w:val="-2"/>
        </w:rPr>
        <w:t>universidades.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3"/>
        </w:numPr>
        <w:tabs>
          <w:tab w:pos="1053" w:val="left" w:leader="none"/>
        </w:tabs>
        <w:spacing w:line="240" w:lineRule="auto" w:before="0" w:after="0"/>
        <w:ind w:left="1053" w:right="0" w:hanging="240"/>
        <w:jc w:val="left"/>
      </w:pPr>
      <w:r>
        <w:rPr>
          <w:spacing w:val="-2"/>
        </w:rPr>
        <w:t>ARGUMENTAÇÃO</w:t>
      </w:r>
    </w:p>
    <w:p>
      <w:pPr>
        <w:pStyle w:val="BodyText"/>
        <w:spacing w:line="276" w:lineRule="auto" w:before="161"/>
        <w:ind w:left="108" w:right="121" w:firstLine="720"/>
      </w:pPr>
      <w:r>
        <w:rPr/>
        <w:t>Para</w:t>
      </w:r>
      <w:r>
        <w:rPr>
          <w:spacing w:val="-4"/>
        </w:rPr>
        <w:t> </w:t>
      </w:r>
      <w:r>
        <w:rPr/>
        <w:t>aprimorar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políticas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cotas</w:t>
      </w:r>
      <w:r>
        <w:rPr>
          <w:spacing w:val="-4"/>
        </w:rPr>
        <w:t> </w:t>
      </w:r>
      <w:r>
        <w:rPr/>
        <w:t>raciais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universidades</w:t>
      </w:r>
      <w:r>
        <w:rPr>
          <w:spacing w:val="-4"/>
        </w:rPr>
        <w:t> </w:t>
      </w:r>
      <w:r>
        <w:rPr/>
        <w:t>brasileiras,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essencial</w:t>
      </w:r>
      <w:r>
        <w:rPr>
          <w:spacing w:val="-4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medidas que atendam às necessidades regionais específicas. Primeiramente, é necessário aumentar o suporte financeiro e acadêmico para os cotistas, especialmente nas regiões Norte e Nordeste, onde a infraestrutura educacional é</w:t>
      </w:r>
      <w:r>
        <w:rPr/>
        <w:t> menos</w:t>
      </w:r>
      <w:r>
        <w:rPr>
          <w:spacing w:val="-2"/>
        </w:rPr>
        <w:t> </w:t>
      </w:r>
      <w:r>
        <w:rPr/>
        <w:t>desenvolvida.</w:t>
      </w:r>
      <w:r>
        <w:rPr>
          <w:spacing w:val="-2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tutoria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mentoria</w:t>
      </w:r>
      <w:r>
        <w:rPr>
          <w:spacing w:val="-2"/>
        </w:rPr>
        <w:t> </w:t>
      </w:r>
      <w:r>
        <w:rPr/>
        <w:t>podem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estabelecidos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ajudar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estudantes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superar desafios acadêmicos e pessoais. Além disso, as políticas devem incluir mecanismos de monitoramento contínuo</w:t>
      </w:r>
    </w:p>
    <w:p>
      <w:pPr>
        <w:spacing w:after="0" w:line="276" w:lineRule="auto"/>
        <w:sectPr>
          <w:pgSz w:w="11920" w:h="16840"/>
          <w:pgMar w:top="1640" w:bottom="280" w:left="600" w:right="1040"/>
        </w:sectPr>
      </w:pPr>
    </w:p>
    <w:p>
      <w:pPr>
        <w:pStyle w:val="BodyText"/>
        <w:spacing w:line="276" w:lineRule="auto" w:before="60"/>
        <w:ind w:left="108"/>
      </w:pPr>
      <w:r>
        <w:rPr/>
        <w:t>para</w:t>
      </w:r>
      <w:r>
        <w:rPr>
          <w:spacing w:val="-3"/>
        </w:rPr>
        <w:t> </w:t>
      </w:r>
      <w:r>
        <w:rPr/>
        <w:t>avaliar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eficácia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cotas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ajustar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estratégias</w:t>
      </w:r>
      <w:r>
        <w:rPr>
          <w:spacing w:val="-3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necessário,</w:t>
      </w:r>
      <w:r>
        <w:rPr>
          <w:spacing w:val="-3"/>
        </w:rPr>
        <w:t> </w:t>
      </w:r>
      <w:r>
        <w:rPr/>
        <w:t>garantindo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estudantes tenham oportunidades iguais de sucesso.</w:t>
      </w:r>
    </w:p>
    <w:p>
      <w:pPr>
        <w:pStyle w:val="BodyText"/>
        <w:spacing w:line="276" w:lineRule="auto"/>
        <w:ind w:left="108" w:right="142" w:firstLine="720"/>
      </w:pPr>
      <w:r>
        <w:rPr/>
        <w:t>As cotas raciais têm mostrado ser efetivas em aumentar a inclusão de estudantes negros e pardos no ensino superior, mas a eficácia varia significativamente entre as regiões. A análise dos dados revelou que regiões como o Sudeste e o Nordeste têm uma maior quantidade de cotistas, indicando que as políticas de cotas são mais efetivas</w:t>
      </w:r>
      <w:r>
        <w:rPr>
          <w:spacing w:val="-3"/>
        </w:rPr>
        <w:t> </w:t>
      </w:r>
      <w:r>
        <w:rPr/>
        <w:t>nessas</w:t>
      </w:r>
      <w:r>
        <w:rPr>
          <w:spacing w:val="-3"/>
        </w:rPr>
        <w:t> </w:t>
      </w:r>
      <w:r>
        <w:rPr/>
        <w:t>áreas.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entanto,</w:t>
      </w:r>
      <w:r>
        <w:rPr>
          <w:spacing w:val="-3"/>
        </w:rPr>
        <w:t> </w:t>
      </w:r>
      <w:r>
        <w:rPr/>
        <w:t>regiões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Norte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Centro-Oeste</w:t>
      </w:r>
      <w:r>
        <w:rPr>
          <w:spacing w:val="-3"/>
        </w:rPr>
        <w:t> </w:t>
      </w:r>
      <w:r>
        <w:rPr/>
        <w:t>apresentam</w:t>
      </w:r>
      <w:r>
        <w:rPr>
          <w:spacing w:val="-3"/>
        </w:rPr>
        <w:t> </w:t>
      </w:r>
      <w:r>
        <w:rPr/>
        <w:t>desafios</w:t>
      </w:r>
      <w:r>
        <w:rPr>
          <w:spacing w:val="-3"/>
        </w:rPr>
        <w:t> </w:t>
      </w:r>
      <w:r>
        <w:rPr/>
        <w:t>maiores,</w:t>
      </w:r>
      <w:r>
        <w:rPr>
          <w:spacing w:val="-3"/>
        </w:rPr>
        <w:t> </w:t>
      </w:r>
      <w:r>
        <w:rPr/>
        <w:t>sugerindo que as políticas de cotas precisam ser adaptadas para melhor atender às necessidades locais. Portanto, embora as cotas raciais sejam uma ferramenta valiosa para promover a inclusão, elas precisam ser ajustadas para garantir uma eficácia uniforme em todo o país.</w:t>
      </w:r>
    </w:p>
    <w:p>
      <w:pPr>
        <w:pStyle w:val="BodyText"/>
        <w:spacing w:line="276" w:lineRule="auto"/>
        <w:ind w:left="108" w:right="142" w:firstLine="720"/>
      </w:pPr>
      <w:r>
        <w:rPr/>
        <w:t>A distribuição demográfica e a infraestrutura educacional são fatores-chave que explicam por que</w:t>
      </w:r>
      <w:r>
        <w:rPr/>
        <w:t> algumas</w:t>
      </w:r>
      <w:r>
        <w:rPr>
          <w:spacing w:val="-1"/>
        </w:rPr>
        <w:t> </w:t>
      </w:r>
      <w:r>
        <w:rPr/>
        <w:t>regiões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maior</w:t>
      </w:r>
      <w:r>
        <w:rPr>
          <w:spacing w:val="-1"/>
        </w:rPr>
        <w:t> </w:t>
      </w:r>
      <w:r>
        <w:rPr/>
        <w:t>população</w:t>
      </w:r>
      <w:r>
        <w:rPr>
          <w:spacing w:val="-1"/>
        </w:rPr>
        <w:t> </w:t>
      </w:r>
      <w:r>
        <w:rPr/>
        <w:t>branca</w:t>
      </w:r>
      <w:r>
        <w:rPr>
          <w:spacing w:val="-1"/>
        </w:rPr>
        <w:t> </w:t>
      </w:r>
      <w:r>
        <w:rPr/>
        <w:t>têm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captação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cotistas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comparação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regiões com maior população negra. Segundo o Censo 2022, a região Sul concentra o maior percentual de população branca</w:t>
      </w:r>
      <w:r>
        <w:rPr>
          <w:spacing w:val="-3"/>
        </w:rPr>
        <w:t> </w:t>
      </w:r>
      <w:r>
        <w:rPr/>
        <w:t>(72,6%),</w:t>
      </w:r>
      <w:r>
        <w:rPr>
          <w:spacing w:val="-3"/>
        </w:rPr>
        <w:t> </w:t>
      </w:r>
      <w:r>
        <w:rPr/>
        <w:t>enquanto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Nordeste</w:t>
      </w:r>
      <w:r>
        <w:rPr>
          <w:spacing w:val="-3"/>
        </w:rPr>
        <w:t> </w:t>
      </w:r>
      <w:r>
        <w:rPr/>
        <w:t>tem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maior</w:t>
      </w:r>
      <w:r>
        <w:rPr>
          <w:spacing w:val="-3"/>
        </w:rPr>
        <w:t> </w:t>
      </w:r>
      <w:r>
        <w:rPr/>
        <w:t>concentração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população</w:t>
      </w:r>
      <w:r>
        <w:rPr>
          <w:spacing w:val="-3"/>
        </w:rPr>
        <w:t> </w:t>
      </w:r>
      <w:r>
        <w:rPr/>
        <w:t>preta</w:t>
      </w:r>
      <w:r>
        <w:rPr>
          <w:spacing w:val="-3"/>
        </w:rPr>
        <w:t> </w:t>
      </w:r>
      <w:r>
        <w:rPr/>
        <w:t>(13%).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entanto,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Sudeste, que possui uma composição racial mais equilibrada, lidera em termos de captação de cotistas devido à sua infraestrutura educacional mais desenvolvida e ao maior número de instituições de ensino superior. Isso indica que, além da composição racial, a capacidade das universidades de oferecer suporte e oportunidades adequadas é crucial para a captação de cotistas.</w:t>
      </w:r>
    </w:p>
    <w:p>
      <w:pPr>
        <w:pStyle w:val="BodyText"/>
        <w:spacing w:before="2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1070630</wp:posOffset>
            </wp:positionH>
            <wp:positionV relativeFrom="paragraph">
              <wp:posOffset>53418</wp:posOffset>
            </wp:positionV>
            <wp:extent cx="5118210" cy="23050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2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numPr>
          <w:ilvl w:val="0"/>
          <w:numId w:val="3"/>
        </w:numPr>
        <w:tabs>
          <w:tab w:pos="1053" w:val="left" w:leader="none"/>
        </w:tabs>
        <w:spacing w:line="240" w:lineRule="auto" w:before="0" w:after="0"/>
        <w:ind w:left="1053" w:right="0" w:hanging="240"/>
        <w:jc w:val="left"/>
      </w:pPr>
      <w:r>
        <w:rPr>
          <w:spacing w:val="-2"/>
        </w:rPr>
        <w:t>CONCLUSÃO</w:t>
      </w:r>
    </w:p>
    <w:p>
      <w:pPr>
        <w:pStyle w:val="BodyText"/>
        <w:spacing w:line="276" w:lineRule="auto" w:before="161"/>
        <w:ind w:left="108" w:firstLine="720"/>
      </w:pPr>
      <w:r>
        <w:rPr/>
        <w:t>Neste</w:t>
      </w:r>
      <w:r>
        <w:rPr>
          <w:spacing w:val="-4"/>
        </w:rPr>
        <w:t> </w:t>
      </w:r>
      <w:r>
        <w:rPr/>
        <w:t>estudo,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implementação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impactos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políticas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cotas</w:t>
      </w:r>
      <w:r>
        <w:rPr>
          <w:spacing w:val="-4"/>
        </w:rPr>
        <w:t> </w:t>
      </w:r>
      <w:r>
        <w:rPr/>
        <w:t>raciais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universidades</w:t>
      </w:r>
      <w:r>
        <w:rPr>
          <w:spacing w:val="-4"/>
        </w:rPr>
        <w:t> </w:t>
      </w:r>
      <w:r>
        <w:rPr/>
        <w:t>federais brasileiras, focando na distribuição de cotistas por região e a relação com indicadores econômicos regionais. Propomos ajustes nas políticas de cotas, incluindo maior suporte financeiro e acadêmico para cotistas, especialmente nas regiões Norte e Nordeste, e a implementação de programas de tutoria e mentoria.</w:t>
      </w:r>
    </w:p>
    <w:p>
      <w:pPr>
        <w:pStyle w:val="BodyText"/>
        <w:spacing w:line="276" w:lineRule="auto"/>
        <w:ind w:left="108" w:right="164" w:firstLine="720"/>
      </w:pPr>
      <w:r>
        <w:rPr/>
        <w:t>Concluímos que, embora as cotas raciais sejam uma ferramenta eficaz para promover a inclusão no</w:t>
      </w:r>
      <w:r>
        <w:rPr/>
        <w:t> ensino superior, sua eficácia varia entre as regiões. Para alcançar uma inclusão mais equitativa, é fundamental considerar as especificidades regionais e ajustar as políticas para atender às necessidades locais. As disparidades observadas</w:t>
      </w:r>
      <w:r>
        <w:rPr>
          <w:spacing w:val="-3"/>
        </w:rPr>
        <w:t> </w:t>
      </w:r>
      <w:r>
        <w:rPr/>
        <w:t>destacam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importância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abordagem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personalizada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adaptativa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garantir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os estudantes tenham iguais oportunidades de sucesso acadêmico e profissional.</w:t>
      </w:r>
    </w:p>
    <w:p>
      <w:pPr>
        <w:spacing w:after="0" w:line="276" w:lineRule="auto"/>
        <w:sectPr>
          <w:pgSz w:w="11920" w:h="16840"/>
          <w:pgMar w:top="1640" w:bottom="280" w:left="600" w:right="1040"/>
        </w:sectPr>
      </w:pPr>
    </w:p>
    <w:p>
      <w:pPr>
        <w:pStyle w:val="Heading2"/>
        <w:spacing w:before="60"/>
        <w:ind w:left="108"/>
      </w:pPr>
      <w:r>
        <w:rPr>
          <w:spacing w:val="-2"/>
        </w:rPr>
        <w:t>REFERÊNCIAS</w:t>
      </w:r>
    </w:p>
    <w:p>
      <w:pPr>
        <w:pStyle w:val="BodyText"/>
        <w:spacing w:before="196"/>
        <w:rPr>
          <w:b/>
        </w:rPr>
      </w:pPr>
    </w:p>
    <w:p>
      <w:pPr>
        <w:pStyle w:val="BodyText"/>
        <w:ind w:left="108"/>
      </w:pPr>
      <w:r>
        <w:rPr/>
        <w:t>INSTITUTO</w:t>
      </w:r>
      <w:r>
        <w:rPr>
          <w:spacing w:val="-12"/>
        </w:rPr>
        <w:t> </w:t>
      </w:r>
      <w:r>
        <w:rPr/>
        <w:t>BRASILEIRO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GEOGRAFIA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ESTATÍSTICA.</w:t>
      </w:r>
      <w:r>
        <w:rPr>
          <w:spacing w:val="-12"/>
        </w:rPr>
        <w:t> </w:t>
      </w:r>
      <w:r>
        <w:rPr/>
        <w:t>Censo</w:t>
      </w:r>
      <w:r>
        <w:rPr>
          <w:spacing w:val="-12"/>
        </w:rPr>
        <w:t> </w:t>
      </w:r>
      <w:r>
        <w:rPr/>
        <w:t>Demográfico</w:t>
      </w:r>
      <w:r>
        <w:rPr>
          <w:spacing w:val="-12"/>
        </w:rPr>
        <w:t> </w:t>
      </w:r>
      <w:r>
        <w:rPr/>
        <w:t>2022.</w:t>
      </w:r>
      <w:r>
        <w:rPr>
          <w:spacing w:val="-12"/>
        </w:rPr>
        <w:t> </w:t>
      </w:r>
      <w:r>
        <w:rPr/>
        <w:t>Disponível</w:t>
      </w:r>
      <w:r>
        <w:rPr>
          <w:spacing w:val="-11"/>
        </w:rPr>
        <w:t> </w:t>
      </w:r>
      <w:r>
        <w:rPr>
          <w:spacing w:val="-5"/>
        </w:rPr>
        <w:t>em:</w:t>
      </w:r>
    </w:p>
    <w:p>
      <w:pPr>
        <w:pStyle w:val="BodyText"/>
        <w:spacing w:before="38"/>
        <w:ind w:left="108"/>
      </w:pPr>
      <w:r>
        <w:rPr/>
        <w:t>&lt;https://</w:t>
      </w:r>
      <w:hyperlink r:id="rId11">
        <w:r>
          <w:rPr/>
          <w:t>www.ibge.gov.br</w:t>
        </w:r>
      </w:hyperlink>
      <w:r>
        <w:rPr/>
        <w:t>&gt;.</w:t>
      </w:r>
      <w:r>
        <w:rPr>
          <w:spacing w:val="-16"/>
        </w:rPr>
        <w:t> </w:t>
      </w:r>
      <w:r>
        <w:rPr/>
        <w:t>Acesso</w:t>
      </w:r>
      <w:r>
        <w:rPr>
          <w:spacing w:val="-14"/>
        </w:rPr>
        <w:t> </w:t>
      </w:r>
      <w:r>
        <w:rPr/>
        <w:t>em:</w:t>
      </w:r>
      <w:r>
        <w:rPr>
          <w:spacing w:val="-13"/>
        </w:rPr>
        <w:t> </w:t>
      </w:r>
      <w:r>
        <w:rPr/>
        <w:t>2</w:t>
      </w:r>
      <w:r>
        <w:rPr>
          <w:spacing w:val="-14"/>
        </w:rPr>
        <w:t> </w:t>
      </w:r>
      <w:r>
        <w:rPr/>
        <w:t>jul.</w:t>
      </w:r>
      <w:r>
        <w:rPr>
          <w:spacing w:val="-13"/>
        </w:rPr>
        <w:t> </w:t>
      </w:r>
      <w:r>
        <w:rPr>
          <w:spacing w:val="-2"/>
        </w:rPr>
        <w:t>2024.</w:t>
      </w:r>
    </w:p>
    <w:p>
      <w:pPr>
        <w:pStyle w:val="BodyText"/>
        <w:spacing w:before="76"/>
      </w:pPr>
    </w:p>
    <w:p>
      <w:pPr>
        <w:pStyle w:val="BodyText"/>
        <w:ind w:left="108"/>
      </w:pPr>
      <w:r>
        <w:rPr/>
        <w:t>INSTITUTO</w:t>
      </w:r>
      <w:r>
        <w:rPr>
          <w:spacing w:val="-8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ESTUDOS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PESQUISAS</w:t>
      </w:r>
      <w:r>
        <w:rPr>
          <w:spacing w:val="-7"/>
        </w:rPr>
        <w:t> </w:t>
      </w:r>
      <w:r>
        <w:rPr/>
        <w:t>EDUCACIONAIS</w:t>
      </w:r>
      <w:r>
        <w:rPr>
          <w:spacing w:val="-8"/>
        </w:rPr>
        <w:t> </w:t>
      </w:r>
      <w:r>
        <w:rPr/>
        <w:t>ANÍSIO</w:t>
      </w:r>
      <w:r>
        <w:rPr>
          <w:spacing w:val="-7"/>
        </w:rPr>
        <w:t> </w:t>
      </w:r>
      <w:r>
        <w:rPr/>
        <w:t>TEIXEIRA.</w:t>
      </w:r>
      <w:r>
        <w:rPr>
          <w:spacing w:val="-7"/>
        </w:rPr>
        <w:t> </w:t>
      </w:r>
      <w:r>
        <w:rPr>
          <w:spacing w:val="-2"/>
        </w:rPr>
        <w:t>Dados</w:t>
      </w:r>
    </w:p>
    <w:p>
      <w:pPr>
        <w:pStyle w:val="BodyText"/>
        <w:spacing w:before="38"/>
        <w:ind w:left="108"/>
      </w:pPr>
      <w:r>
        <w:rPr/>
        <w:t>Educacionais.</w:t>
      </w:r>
      <w:r>
        <w:rPr>
          <w:spacing w:val="-12"/>
        </w:rPr>
        <w:t> </w:t>
      </w:r>
      <w:r>
        <w:rPr/>
        <w:t>Disponível</w:t>
      </w:r>
      <w:r>
        <w:rPr>
          <w:spacing w:val="-9"/>
        </w:rPr>
        <w:t> </w:t>
      </w:r>
      <w:r>
        <w:rPr/>
        <w:t>em:</w:t>
      </w:r>
      <w:r>
        <w:rPr>
          <w:spacing w:val="-10"/>
        </w:rPr>
        <w:t> </w:t>
      </w:r>
      <w:r>
        <w:rPr/>
        <w:t>&lt;</w:t>
      </w:r>
      <w:hyperlink r:id="rId12">
        <w:r>
          <w:rPr/>
          <w:t>http://inep.gov.br</w:t>
        </w:r>
      </w:hyperlink>
      <w:r>
        <w:rPr/>
        <w:t>&gt;.</w:t>
      </w:r>
      <w:r>
        <w:rPr>
          <w:spacing w:val="-9"/>
        </w:rPr>
        <w:t> </w:t>
      </w:r>
      <w:r>
        <w:rPr/>
        <w:t>Acesso</w:t>
      </w:r>
      <w:r>
        <w:rPr>
          <w:spacing w:val="-9"/>
        </w:rPr>
        <w:t> </w:t>
      </w:r>
      <w:r>
        <w:rPr/>
        <w:t>em: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jul.</w:t>
      </w:r>
      <w:r>
        <w:rPr>
          <w:spacing w:val="-9"/>
        </w:rPr>
        <w:t> </w:t>
      </w:r>
      <w:r>
        <w:rPr>
          <w:spacing w:val="-2"/>
        </w:rPr>
        <w:t>2024.</w:t>
      </w:r>
    </w:p>
    <w:p>
      <w:pPr>
        <w:pStyle w:val="BodyText"/>
        <w:spacing w:before="76"/>
      </w:pPr>
    </w:p>
    <w:p>
      <w:pPr>
        <w:pStyle w:val="BodyText"/>
        <w:ind w:left="108"/>
      </w:pPr>
      <w:r>
        <w:rPr/>
        <w:t>INSTITUTO</w:t>
      </w:r>
      <w:r>
        <w:rPr>
          <w:spacing w:val="-8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ESTUDOS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PESQUISAS</w:t>
      </w:r>
      <w:r>
        <w:rPr>
          <w:spacing w:val="-8"/>
        </w:rPr>
        <w:t> </w:t>
      </w:r>
      <w:r>
        <w:rPr/>
        <w:t>EDUCACIONAIS</w:t>
      </w:r>
      <w:r>
        <w:rPr>
          <w:spacing w:val="-7"/>
        </w:rPr>
        <w:t> </w:t>
      </w:r>
      <w:r>
        <w:rPr/>
        <w:t>ANÍSIO</w:t>
      </w:r>
      <w:r>
        <w:rPr>
          <w:spacing w:val="-7"/>
        </w:rPr>
        <w:t> </w:t>
      </w:r>
      <w:r>
        <w:rPr/>
        <w:t>TEIXEIRA.</w:t>
      </w:r>
      <w:r>
        <w:rPr>
          <w:spacing w:val="-7"/>
        </w:rPr>
        <w:t> </w:t>
      </w:r>
      <w:r>
        <w:rPr/>
        <w:t>Censo</w:t>
      </w:r>
      <w:r>
        <w:rPr>
          <w:spacing w:val="-7"/>
        </w:rPr>
        <w:t> </w:t>
      </w:r>
      <w:r>
        <w:rPr>
          <w:spacing w:val="-5"/>
        </w:rPr>
        <w:t>da</w:t>
      </w:r>
    </w:p>
    <w:p>
      <w:pPr>
        <w:pStyle w:val="BodyText"/>
        <w:spacing w:before="38"/>
        <w:ind w:left="108"/>
      </w:pPr>
      <w:r>
        <w:rPr/>
        <w:t>Educação</w:t>
      </w:r>
      <w:r>
        <w:rPr>
          <w:spacing w:val="-13"/>
        </w:rPr>
        <w:t> </w:t>
      </w:r>
      <w:r>
        <w:rPr/>
        <w:t>Superior.</w:t>
      </w:r>
      <w:r>
        <w:rPr>
          <w:spacing w:val="-13"/>
        </w:rPr>
        <w:t> </w:t>
      </w:r>
      <w:r>
        <w:rPr/>
        <w:t>Disponível</w:t>
      </w:r>
      <w:r>
        <w:rPr>
          <w:spacing w:val="-13"/>
        </w:rPr>
        <w:t> </w:t>
      </w:r>
      <w:r>
        <w:rPr>
          <w:spacing w:val="-5"/>
        </w:rPr>
        <w:t>em:</w:t>
      </w:r>
    </w:p>
    <w:p>
      <w:pPr>
        <w:pStyle w:val="BodyText"/>
        <w:spacing w:line="276" w:lineRule="auto" w:before="38"/>
        <w:ind w:left="108" w:right="205"/>
      </w:pPr>
      <w:r>
        <w:rPr>
          <w:spacing w:val="-2"/>
        </w:rPr>
        <w:t>&lt;https://</w:t>
      </w:r>
      <w:hyperlink r:id="rId13">
        <w:r>
          <w:rPr>
            <w:spacing w:val="-2"/>
          </w:rPr>
          <w:t>www.gov.br/inep/pt-br/acesso-a-informacao/dados-abertos/microdados/censo-da-educacao-superior</w:t>
        </w:r>
      </w:hyperlink>
      <w:r>
        <w:rPr>
          <w:spacing w:val="-2"/>
        </w:rPr>
        <w:t>&gt; </w:t>
      </w:r>
      <w:r>
        <w:rPr/>
        <w:t>Acesso em: 10 de Jun. 2024.</w:t>
      </w:r>
    </w:p>
    <w:p>
      <w:pPr>
        <w:pStyle w:val="BodyText"/>
        <w:spacing w:before="38"/>
      </w:pPr>
    </w:p>
    <w:p>
      <w:pPr>
        <w:pStyle w:val="BodyText"/>
        <w:ind w:left="108"/>
      </w:pPr>
      <w:r>
        <w:rPr/>
        <w:t>INSTITUTO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PESQUISA</w:t>
      </w:r>
      <w:r>
        <w:rPr>
          <w:spacing w:val="-7"/>
        </w:rPr>
        <w:t> </w:t>
      </w:r>
      <w:r>
        <w:rPr/>
        <w:t>ECONÔMICA</w:t>
      </w:r>
      <w:r>
        <w:rPr>
          <w:spacing w:val="-8"/>
        </w:rPr>
        <w:t> </w:t>
      </w:r>
      <w:r>
        <w:rPr/>
        <w:t>APLICADA.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Dados</w:t>
      </w:r>
      <w:r>
        <w:rPr>
          <w:spacing w:val="-7"/>
        </w:rPr>
        <w:t> </w:t>
      </w:r>
      <w:r>
        <w:rPr/>
        <w:t>Econômicos.</w:t>
      </w:r>
      <w:r>
        <w:rPr>
          <w:spacing w:val="-7"/>
        </w:rPr>
        <w:t> </w:t>
      </w:r>
      <w:r>
        <w:rPr/>
        <w:t>Disponível</w:t>
      </w:r>
      <w:r>
        <w:rPr>
          <w:spacing w:val="-7"/>
        </w:rPr>
        <w:t> </w:t>
      </w:r>
      <w:r>
        <w:rPr>
          <w:spacing w:val="-5"/>
        </w:rPr>
        <w:t>em:</w:t>
      </w:r>
    </w:p>
    <w:p>
      <w:pPr>
        <w:pStyle w:val="BodyText"/>
        <w:spacing w:before="38"/>
        <w:ind w:left="108"/>
      </w:pPr>
      <w:r>
        <w:rPr/>
        <w:t>&lt;</w:t>
      </w:r>
      <w:hyperlink r:id="rId14">
        <w:r>
          <w:rPr/>
          <w:t>http://www.ipea.gov.br</w:t>
        </w:r>
      </w:hyperlink>
      <w:r>
        <w:rPr/>
        <w:t>&gt;.</w:t>
      </w:r>
      <w:r>
        <w:rPr>
          <w:spacing w:val="-16"/>
        </w:rPr>
        <w:t> </w:t>
      </w:r>
      <w:r>
        <w:rPr/>
        <w:t>Acesso</w:t>
      </w:r>
      <w:r>
        <w:rPr>
          <w:spacing w:val="-14"/>
        </w:rPr>
        <w:t> </w:t>
      </w:r>
      <w:r>
        <w:rPr/>
        <w:t>em:</w:t>
      </w:r>
      <w:r>
        <w:rPr>
          <w:spacing w:val="-13"/>
        </w:rPr>
        <w:t> </w:t>
      </w:r>
      <w:r>
        <w:rPr/>
        <w:t>10</w:t>
      </w:r>
      <w:r>
        <w:rPr>
          <w:spacing w:val="-14"/>
        </w:rPr>
        <w:t> </w:t>
      </w:r>
      <w:r>
        <w:rPr/>
        <w:t>jun.</w:t>
      </w:r>
      <w:r>
        <w:rPr>
          <w:spacing w:val="-13"/>
        </w:rPr>
        <w:t> </w:t>
      </w:r>
      <w:r>
        <w:rPr>
          <w:spacing w:val="-2"/>
        </w:rPr>
        <w:t>2024.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8"/>
      </w:pPr>
      <w:r>
        <w:rPr/>
        <w:t>EXAME.</w:t>
      </w:r>
      <w:r>
        <w:rPr>
          <w:spacing w:val="-3"/>
        </w:rPr>
        <w:t> </w:t>
      </w:r>
      <w:r>
        <w:rPr/>
        <w:t>Censo</w:t>
      </w:r>
      <w:r>
        <w:rPr>
          <w:spacing w:val="-3"/>
        </w:rPr>
        <w:t> </w:t>
      </w:r>
      <w:r>
        <w:rPr/>
        <w:t>2022:</w:t>
      </w:r>
      <w:r>
        <w:rPr>
          <w:spacing w:val="-3"/>
        </w:rPr>
        <w:t> </w:t>
      </w:r>
      <w:r>
        <w:rPr/>
        <w:t>Cresce</w:t>
      </w:r>
      <w:r>
        <w:rPr>
          <w:spacing w:val="-3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pessoas</w:t>
      </w:r>
      <w:r>
        <w:rPr>
          <w:spacing w:val="-3"/>
        </w:rPr>
        <w:t> </w:t>
      </w:r>
      <w:r>
        <w:rPr/>
        <w:t>pretas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pardas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Brasil;</w:t>
      </w:r>
      <w:r>
        <w:rPr>
          <w:spacing w:val="-3"/>
        </w:rPr>
        <w:t> </w:t>
      </w:r>
      <w:r>
        <w:rPr/>
        <w:t>percentual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brancos</w:t>
      </w:r>
      <w:r>
        <w:rPr>
          <w:spacing w:val="-3"/>
        </w:rPr>
        <w:t> </w:t>
      </w:r>
      <w:r>
        <w:rPr/>
        <w:t>diminui. Disponível em:</w:t>
      </w:r>
    </w:p>
    <w:p>
      <w:pPr>
        <w:pStyle w:val="BodyText"/>
        <w:ind w:left="108"/>
      </w:pPr>
      <w:r>
        <w:rPr>
          <w:spacing w:val="-2"/>
        </w:rPr>
        <w:t>&lt;https://exame.com/brasil/censo-2022-cresce-numero-de-pessoas-pretas-e-pardas-no-brasil-percentual-de-brancos</w:t>
      </w:r>
    </w:p>
    <w:p>
      <w:pPr>
        <w:pStyle w:val="BodyText"/>
        <w:spacing w:before="38"/>
        <w:ind w:left="108"/>
      </w:pPr>
      <w:r>
        <w:rPr/>
        <w:t>-diminui/&gt;.</w:t>
      </w:r>
      <w:r>
        <w:rPr>
          <w:spacing w:val="-5"/>
        </w:rPr>
        <w:t> </w:t>
      </w:r>
      <w:r>
        <w:rPr/>
        <w:t>Acesso</w:t>
      </w:r>
      <w:r>
        <w:rPr>
          <w:spacing w:val="-5"/>
        </w:rPr>
        <w:t> </w:t>
      </w:r>
      <w:r>
        <w:rPr/>
        <w:t>em: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jul.</w:t>
      </w:r>
      <w:r>
        <w:rPr>
          <w:spacing w:val="-5"/>
        </w:rPr>
        <w:t> </w:t>
      </w:r>
      <w:r>
        <w:rPr>
          <w:spacing w:val="-2"/>
        </w:rPr>
        <w:t>2024.</w:t>
      </w:r>
    </w:p>
    <w:sectPr>
      <w:pgSz w:w="11920" w:h="16840"/>
      <w:pgMar w:top="1640" w:bottom="280" w:left="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06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0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5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548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2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04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26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8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0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92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6" w:hanging="24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53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548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://www.ibge.gov.br/" TargetMode="External"/><Relationship Id="rId12" Type="http://schemas.openxmlformats.org/officeDocument/2006/relationships/hyperlink" Target="http://inep.gov.br/" TargetMode="External"/><Relationship Id="rId13" Type="http://schemas.openxmlformats.org/officeDocument/2006/relationships/hyperlink" Target="http://www.gov.br/inep/pt-br/acesso-a-informacao/dados-abertos/microdados/censo-da-educacao-superior" TargetMode="External"/><Relationship Id="rId14" Type="http://schemas.openxmlformats.org/officeDocument/2006/relationships/hyperlink" Target="http://www.ipea.gov.br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Modelagem</dc:title>
  <dcterms:created xsi:type="dcterms:W3CDTF">2024-07-03T02:44:00Z</dcterms:created>
  <dcterms:modified xsi:type="dcterms:W3CDTF">2024-07-03T02:44:00Z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2024-07-03T00:00:00Z</vt:filetime>
  </property>
  <property fmtid="{D5CDD505-2E9C-101B-9397-08002B2CF9AE}" pid="3" name="Producer">
    <vt:lpwstr>3-Heights(TM) PDF Security Shell 4.8.25.2 (http://www.pdf-tools.com)</vt:lpwstr>
  </property>
</Properties>
</file>