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3366"/>
          <w:sz w:val="40"/>
          <w:szCs w:val="40"/>
        </w:rPr>
        <w:t xml:space="preserve">Informe de Entrega – Evaluación Parcial N°3</w:t>
      </w:r>
    </w:p>
    <w:p>
      <w:pPr>
        <w:spacing w:after="120" w:before="0"/>
        <w:jc w:val="center"/>
      </w:pPr>
      <w:r>
        <w:rPr>
          <w:rFonts w:ascii="Arial" w:cs="Arial" w:eastAsia="Arial" w:hAnsi="Arial"/>
          <w:color w:val="1F5C99"/>
          <w:sz w:val="26"/>
          <w:szCs w:val="26"/>
        </w:rPr>
        <w:t xml:space="preserve">Prototipo funcional y prueba estándar de calidad en la ingeniería de software</w:t>
      </w:r>
    </w:p>
    <w:p>
      <w:pPr>
        <w:spacing w:after="80" w:before="120"/>
        <w:jc w:val="center"/>
      </w:pPr>
      <w:r>
        <w:rPr>
          <w:rFonts w:ascii="Arial" w:cs="Arial" w:eastAsia="Arial" w:hAnsi="Arial"/>
          <w:sz w:val="22"/>
          <w:szCs w:val="22"/>
        </w:rPr>
        <w:t xml:space="preserve">Asignatura: Ingeniería de Software (RQY1102)</w:t>
      </w:r>
    </w:p>
    <w:p>
      <w:pPr>
        <w:spacing w:after="80" w:before="0"/>
        <w:jc w:val="center"/>
      </w:pPr>
      <w:r>
        <w:rPr>
          <w:rFonts w:ascii="Arial" w:cs="Arial" w:eastAsia="Arial" w:hAnsi="Arial"/>
          <w:sz w:val="22"/>
          <w:szCs w:val="22"/>
        </w:rPr>
        <w:t xml:space="preserve">Equipo: Felipe De Goyeneche — Maximiliano Masferrer</w:t>
      </w:r>
    </w:p>
    <w:p>
      <w:pPr>
        <w:spacing w:after="80" w:before="0"/>
        <w:jc w:val="center"/>
      </w:pPr>
      <w:r>
        <w:rPr>
          <w:rFonts w:ascii="Arial" w:cs="Arial" w:eastAsia="Arial" w:hAnsi="Arial"/>
          <w:sz w:val="22"/>
          <w:szCs w:val="22"/>
        </w:rPr>
        <w:t xml:space="preserve">Semana 17  |  Evaluación grupal (máx. 3 participantes)</w:t>
      </w:r>
    </w:p>
    <w:p>
      <w:pPr>
        <w:spacing w:after="60" w:before="60"/>
      </w:pPr>
      <w:r>
        <w:t xml:space="preserve"/>
      </w:r>
    </w:p>
    <w:p>
      <w:pPr>
        <w:pStyle w:val="Heading1"/>
        <w:spacing w:after="160" w:before="320"/>
      </w:pPr>
      <w:r>
        <w:rPr>
          <w:rFonts w:ascii="Arial" w:cs="Arial" w:eastAsia="Arial" w:hAnsi="Arial"/>
          <w:b/>
          <w:bCs/>
          <w:color w:val="003366"/>
          <w:sz w:val="28"/>
          <w:szCs w:val="28"/>
        </w:rPr>
        <w:t xml:space="preserve">1. Selección de Herramienta de Prototipado</w:t>
      </w:r>
    </w:p>
    <w:p>
      <w:pPr>
        <w:spacing w:after="80" w:before="80"/>
      </w:pPr>
      <w:r>
        <w:rPr>
          <w:rFonts w:ascii="Arial" w:cs="Arial" w:eastAsia="Arial" w:hAnsi="Arial"/>
          <w:b/>
          <w:bCs/>
          <w:sz w:val="22"/>
          <w:szCs w:val="22"/>
        </w:rPr>
        <w:t xml:space="preserve">Herramienta elegida: </w:t>
      </w:r>
      <w:r>
        <w:rPr>
          <w:rFonts w:ascii="Arial" w:cs="Arial" w:eastAsia="Arial" w:hAnsi="Arial"/>
          <w:sz w:val="22"/>
          <w:szCs w:val="22"/>
        </w:rPr>
        <w:t xml:space="preserve">Figma</w:t>
      </w:r>
    </w:p>
    <w:p>
      <w:pPr>
        <w:spacing w:after="60" w:before="60"/>
      </w:pPr>
      <w:r>
        <w:t xml:space="preserve"/>
      </w:r>
    </w:p>
    <w:p>
      <w:pPr>
        <w:spacing w:after="80" w:before="80"/>
      </w:pPr>
      <w:r>
        <w:rPr>
          <w:rFonts w:ascii="Arial" w:cs="Arial" w:eastAsia="Arial" w:hAnsi="Arial"/>
          <w:b/>
          <w:bCs/>
          <w:sz w:val="22"/>
          <w:szCs w:val="22"/>
        </w:rPr>
        <w:t xml:space="preserve">Justificación:</w:t>
      </w:r>
    </w:p>
    <w:p>
      <w:pPr>
        <w:spacing w:after="80" w:before="80"/>
      </w:pPr>
      <w:r>
        <w:rPr>
          <w:rFonts w:ascii="Arial" w:cs="Arial" w:eastAsia="Arial" w:hAnsi="Arial"/>
          <w:sz w:val="22"/>
          <w:szCs w:val="22"/>
        </w:rPr>
        <w:t xml:space="preserve">Se seleccionó Figma como herramienta de prototipado funcional por las siguientes razones:</w:t>
      </w:r>
    </w:p>
    <w:p>
      <w:pPr>
        <w:spacing w:after="60" w:before="60"/>
        <w:ind w:left="720" w:hanging="360"/>
      </w:pPr>
      <w:r>
        <w:rPr>
          <w:rFonts w:ascii="Arial" w:cs="Arial" w:eastAsia="Arial" w:hAnsi="Arial"/>
          <w:sz w:val="22"/>
          <w:szCs w:val="22"/>
        </w:rPr>
        <w:t xml:space="preserve">• Permite crear prototipos navegables de alta fidelidad con botones, formularios y flujos interactivos sin escribir código.</w:t>
      </w:r>
    </w:p>
    <w:p>
      <w:pPr>
        <w:spacing w:after="60" w:before="60"/>
        <w:ind w:left="720" w:hanging="360"/>
      </w:pPr>
      <w:r>
        <w:rPr>
          <w:rFonts w:ascii="Arial" w:cs="Arial" w:eastAsia="Arial" w:hAnsi="Arial"/>
          <w:sz w:val="22"/>
          <w:szCs w:val="22"/>
        </w:rPr>
        <w:t xml:space="preserve">• Facilita el trabajo colaborativo en tiempo real entre los integrantes del equipo.</w:t>
      </w:r>
    </w:p>
    <w:p>
      <w:pPr>
        <w:spacing w:after="60" w:before="60"/>
        <w:ind w:left="720" w:hanging="360"/>
      </w:pPr>
      <w:r>
        <w:rPr>
          <w:rFonts w:ascii="Arial" w:cs="Arial" w:eastAsia="Arial" w:hAnsi="Arial"/>
          <w:sz w:val="22"/>
          <w:szCs w:val="22"/>
        </w:rPr>
        <w:t xml:space="preserve">• Dispone de historial de versiones nativo, lo que permite documentar cambios iterativos del prototipo.</w:t>
      </w:r>
    </w:p>
    <w:p>
      <w:pPr>
        <w:spacing w:after="60" w:before="60"/>
        <w:ind w:left="720" w:hanging="360"/>
      </w:pPr>
      <w:r>
        <w:rPr>
          <w:rFonts w:ascii="Arial" w:cs="Arial" w:eastAsia="Arial" w:hAnsi="Arial"/>
          <w:sz w:val="22"/>
          <w:szCs w:val="22"/>
        </w:rPr>
        <w:t xml:space="preserve">• Permite compartir el prototipo mediante un link URL, facilitando la evidencia de entrega.</w:t>
      </w:r>
    </w:p>
    <w:p>
      <w:pPr>
        <w:spacing w:after="60" w:before="60"/>
        <w:ind w:left="720" w:hanging="360"/>
      </w:pPr>
      <w:r>
        <w:rPr>
          <w:rFonts w:ascii="Arial" w:cs="Arial" w:eastAsia="Arial" w:hAnsi="Arial"/>
          <w:sz w:val="22"/>
          <w:szCs w:val="22"/>
        </w:rPr>
        <w:t xml:space="preserve">• Soporta el uso de componentes reutilizables, alineándose con el principio de mantenibilidad de ISO9126.</w:t>
      </w:r>
    </w:p>
    <w:p>
      <w:pPr>
        <w:spacing w:after="60" w:before="60"/>
        <w:ind w:left="720" w:hanging="360"/>
      </w:pPr>
      <w:r>
        <w:rPr>
          <w:rFonts w:ascii="Arial" w:cs="Arial" w:eastAsia="Arial" w:hAnsi="Arial"/>
          <w:sz w:val="22"/>
          <w:szCs w:val="22"/>
        </w:rPr>
        <w:t xml:space="preserve">• Es consistente con las normas de ingeniería de software: permite validar requisitos con usuarios antes del desarrollo real, reduciendo riesgos.</w:t>
      </w:r>
    </w:p>
    <w:p>
      <w:pPr>
        <w:spacing w:after="60" w:before="60"/>
      </w:pPr>
      <w:r>
        <w:t xml:space="preserve"/>
      </w:r>
    </w:p>
    <w:p>
      <w:pPr>
        <w:pStyle w:val="Heading1"/>
        <w:spacing w:after="160" w:before="320"/>
      </w:pPr>
      <w:r>
        <w:rPr>
          <w:rFonts w:ascii="Arial" w:cs="Arial" w:eastAsia="Arial" w:hAnsi="Arial"/>
          <w:b/>
          <w:bCs/>
          <w:color w:val="003366"/>
          <w:sz w:val="28"/>
          <w:szCs w:val="28"/>
        </w:rPr>
        <w:t xml:space="preserve">2. Diseño del Prototipo Funcional</w:t>
      </w:r>
    </w:p>
    <w:p>
      <w:pPr>
        <w:pStyle w:val="Heading2"/>
        <w:spacing w:after="120" w:before="240"/>
      </w:pPr>
      <w:r>
        <w:rPr>
          <w:rFonts w:ascii="Arial" w:cs="Arial" w:eastAsia="Arial" w:hAnsi="Arial"/>
          <w:b/>
          <w:bCs/>
          <w:color w:val="1F5C99"/>
          <w:sz w:val="24"/>
          <w:szCs w:val="24"/>
        </w:rPr>
        <w:t xml:space="preserve">Requisitos funcionales implementados:</w:t>
      </w:r>
    </w:p>
    <w:p>
      <w:pPr>
        <w:spacing w:after="60" w:before="60"/>
        <w:ind w:left="720" w:hanging="360"/>
      </w:pPr>
      <w:r>
        <w:rPr>
          <w:rFonts w:ascii="Arial" w:cs="Arial" w:eastAsia="Arial" w:hAnsi="Arial"/>
          <w:sz w:val="22"/>
          <w:szCs w:val="22"/>
        </w:rPr>
        <w:t xml:space="preserve">• RF01 — Login institucional con validación de cuenta habilitada</w:t>
      </w:r>
    </w:p>
    <w:p>
      <w:pPr>
        <w:spacing w:after="60" w:before="60"/>
        <w:ind w:left="720" w:hanging="360"/>
      </w:pPr>
      <w:r>
        <w:rPr>
          <w:rFonts w:ascii="Arial" w:cs="Arial" w:eastAsia="Arial" w:hAnsi="Arial"/>
          <w:sz w:val="22"/>
          <w:szCs w:val="22"/>
        </w:rPr>
        <w:t xml:space="preserve">• RF02 — Dashboard principal con resumen de trámites pendientes e indicadores del día</w:t>
      </w:r>
    </w:p>
    <w:p>
      <w:pPr>
        <w:spacing w:after="60" w:before="60"/>
        <w:ind w:left="720" w:hanging="360"/>
      </w:pPr>
      <w:r>
        <w:rPr>
          <w:rFonts w:ascii="Arial" w:cs="Arial" w:eastAsia="Arial" w:hAnsi="Arial"/>
          <w:sz w:val="22"/>
          <w:szCs w:val="22"/>
        </w:rPr>
        <w:t xml:space="preserve">• RF03 — Registro de viajeros y grupo familiar (paso fronterizo, fecha/hora)</w:t>
      </w:r>
    </w:p>
    <w:p>
      <w:pPr>
        <w:spacing w:after="60" w:before="60"/>
        <w:ind w:left="720" w:hanging="360"/>
      </w:pPr>
      <w:r>
        <w:rPr>
          <w:rFonts w:ascii="Arial" w:cs="Arial" w:eastAsia="Arial" w:hAnsi="Arial"/>
          <w:sz w:val="22"/>
          <w:szCs w:val="22"/>
        </w:rPr>
        <w:t xml:space="preserve">• RF04 — Documentación y validación de menores de edad (autorización notarial, estado aprobado/rechazado)</w:t>
      </w:r>
    </w:p>
    <w:p>
      <w:pPr>
        <w:spacing w:after="60" w:before="60"/>
        <w:ind w:left="720" w:hanging="360"/>
      </w:pPr>
      <w:r>
        <w:rPr>
          <w:rFonts w:ascii="Arial" w:cs="Arial" w:eastAsia="Arial" w:hAnsi="Arial"/>
          <w:sz w:val="22"/>
          <w:szCs w:val="22"/>
        </w:rPr>
        <w:t xml:space="preserve">• RF05 — Trámite de vehículos: salida y admisión temporal (Acuerdo Chileno-Argentino, plazo 180 días)</w:t>
      </w:r>
    </w:p>
    <w:p>
      <w:pPr>
        <w:spacing w:after="60" w:before="60"/>
        <w:ind w:left="720" w:hanging="360"/>
      </w:pPr>
      <w:r>
        <w:rPr>
          <w:rFonts w:ascii="Arial" w:cs="Arial" w:eastAsia="Arial" w:hAnsi="Arial"/>
          <w:sz w:val="22"/>
          <w:szCs w:val="22"/>
        </w:rPr>
        <w:t xml:space="preserve">• RF06 — Revisión SAG: declaración de productos agrícolas, animales y alimentos</w:t>
      </w:r>
    </w:p>
    <w:p>
      <w:pPr>
        <w:spacing w:after="60" w:before="60"/>
        <w:ind w:left="720" w:hanging="360"/>
      </w:pPr>
      <w:r>
        <w:rPr>
          <w:rFonts w:ascii="Arial" w:cs="Arial" w:eastAsia="Arial" w:hAnsi="Arial"/>
          <w:sz w:val="22"/>
          <w:szCs w:val="22"/>
        </w:rPr>
        <w:t xml:space="preserve">• RF07 — Revisión PDI: validación migratoria y resultado de autorización</w:t>
      </w:r>
    </w:p>
    <w:p>
      <w:pPr>
        <w:spacing w:after="60" w:before="60"/>
        <w:ind w:left="720" w:hanging="360"/>
      </w:pPr>
      <w:r>
        <w:rPr>
          <w:rFonts w:ascii="Arial" w:cs="Arial" w:eastAsia="Arial" w:hAnsi="Arial"/>
          <w:sz w:val="22"/>
          <w:szCs w:val="22"/>
        </w:rPr>
        <w:t xml:space="preserve">• RF08 — Vista integrada de revisión SAG + PDI + Aduana en una sola pantalla</w:t>
      </w:r>
    </w:p>
    <w:p>
      <w:pPr>
        <w:spacing w:after="60" w:before="60"/>
        <w:ind w:left="720" w:hanging="360"/>
      </w:pPr>
      <w:r>
        <w:rPr>
          <w:rFonts w:ascii="Arial" w:cs="Arial" w:eastAsia="Arial" w:hAnsi="Arial"/>
          <w:sz w:val="22"/>
          <w:szCs w:val="22"/>
        </w:rPr>
        <w:t xml:space="preserve">• RF09 — Resultado final del trámite: autorización de cruce y generación de comprobante</w:t>
      </w:r>
    </w:p>
    <w:p>
      <w:pPr>
        <w:spacing w:after="60" w:before="60"/>
        <w:ind w:left="720" w:hanging="360"/>
      </w:pPr>
      <w:r>
        <w:rPr>
          <w:rFonts w:ascii="Arial" w:cs="Arial" w:eastAsia="Arial" w:hAnsi="Arial"/>
          <w:sz w:val="22"/>
          <w:szCs w:val="22"/>
        </w:rPr>
        <w:t xml:space="preserve">• RF10 — Generación de informes estadísticos con filtros por fecha, paso fronterizo e institución (exportar PDF/Excel)</w:t>
      </w:r>
    </w:p>
    <w:p>
      <w:pPr>
        <w:spacing w:after="60" w:before="60"/>
      </w:pPr>
      <w:r>
        <w:t xml:space="preserve"/>
      </w:r>
    </w:p>
    <w:p>
      <w:pPr>
        <w:pStyle w:val="Heading2"/>
        <w:spacing w:after="120" w:before="240"/>
      </w:pPr>
      <w:r>
        <w:rPr>
          <w:rFonts w:ascii="Arial" w:cs="Arial" w:eastAsia="Arial" w:hAnsi="Arial"/>
          <w:b/>
          <w:bCs/>
          <w:color w:val="1F5C99"/>
          <w:sz w:val="24"/>
          <w:szCs w:val="24"/>
        </w:rPr>
        <w:t xml:space="preserve">Requisitos no funcionales considerados:</w:t>
      </w:r>
    </w:p>
    <w:p>
      <w:pPr>
        <w:spacing w:after="80" w:before="80"/>
      </w:pPr>
      <w:r>
        <w:rPr>
          <w:rFonts w:ascii="Arial" w:cs="Arial" w:eastAsia="Arial" w:hAnsi="Arial"/>
          <w:b/>
          <w:bCs/>
          <w:sz w:val="22"/>
          <w:szCs w:val="22"/>
        </w:rPr>
        <w:t xml:space="preserve">Seguridad: </w:t>
      </w:r>
      <w:r>
        <w:rPr>
          <w:rFonts w:ascii="Arial" w:cs="Arial" w:eastAsia="Arial" w:hAnsi="Arial"/>
          <w:sz w:val="22"/>
          <w:szCs w:val="22"/>
        </w:rPr>
        <w:t xml:space="preserve">Login con validación de cuenta habilitada; acceso restringido por rol de funcionario (Aduana, SAG, PDI). Solo usuarios con cuenta activa pueden ingresar al sistema.</w:t>
      </w:r>
    </w:p>
    <w:p>
      <w:pPr>
        <w:spacing w:after="60" w:before="60"/>
      </w:pPr>
      <w:r>
        <w:t xml:space="preserve"/>
      </w:r>
    </w:p>
    <w:p>
      <w:pPr>
        <w:spacing w:after="80" w:before="80"/>
      </w:pPr>
      <w:r>
        <w:rPr>
          <w:rFonts w:ascii="Arial" w:cs="Arial" w:eastAsia="Arial" w:hAnsi="Arial"/>
          <w:b/>
          <w:bCs/>
          <w:sz w:val="22"/>
          <w:szCs w:val="22"/>
        </w:rPr>
        <w:t xml:space="preserve">Rendimiento: </w:t>
      </w:r>
      <w:r>
        <w:rPr>
          <w:rFonts w:ascii="Arial" w:cs="Arial" w:eastAsia="Arial" w:hAnsi="Arial"/>
          <w:sz w:val="22"/>
          <w:szCs w:val="22"/>
        </w:rPr>
        <w:t xml:space="preserve">Flujo digitalizado de trámites reduce el proceso completo a menos de 5 interacciones por pantalla, vs. horas de espera en ventanilla manual. El panel centralizado elimina la necesidad de múltiples servicios independientes.</w:t>
      </w:r>
    </w:p>
    <w:p>
      <w:pPr>
        <w:spacing w:after="60" w:before="60"/>
      </w:pPr>
      <w:r>
        <w:t xml:space="preserve"/>
      </w:r>
    </w:p>
    <w:p>
      <w:pPr>
        <w:spacing w:after="80" w:before="80"/>
      </w:pPr>
      <w:r>
        <w:rPr>
          <w:rFonts w:ascii="Arial" w:cs="Arial" w:eastAsia="Arial" w:hAnsi="Arial"/>
          <w:b/>
          <w:bCs/>
          <w:sz w:val="22"/>
          <w:szCs w:val="22"/>
        </w:rPr>
        <w:t xml:space="preserve">Usabilidad: </w:t>
      </w:r>
      <w:r>
        <w:rPr>
          <w:rFonts w:ascii="Arial" w:cs="Arial" w:eastAsia="Arial" w:hAnsi="Arial"/>
          <w:sz w:val="22"/>
          <w:szCs w:val="22"/>
        </w:rPr>
        <w:t xml:space="preserve">Interfaz intuitiva con navegación simple, formularios ordenados, mensajes de estado claros (aprobado/pendiente/rechazado) y colores institucionales de Aduana Chile (azul #003366, blanco, toques de rojo/amarillo).</w:t>
      </w:r>
    </w:p>
    <w:p>
      <w:pPr>
        <w:spacing w:after="60" w:before="60"/>
      </w:pPr>
      <w:r>
        <w:t xml:space="preserve"/>
      </w:r>
    </w:p>
    <w:p>
      <w:pPr>
        <w:spacing w:after="80" w:before="80"/>
      </w:pPr>
      <w:r>
        <w:rPr>
          <w:rFonts w:ascii="Arial" w:cs="Arial" w:eastAsia="Arial" w:hAnsi="Arial"/>
          <w:b/>
          <w:bCs/>
          <w:sz w:val="22"/>
          <w:szCs w:val="22"/>
        </w:rPr>
        <w:t xml:space="preserve">Enlace al prototipo navegable: </w:t>
      </w:r>
      <w:r>
        <w:rPr>
          <w:rFonts w:ascii="Arial" w:cs="Arial" w:eastAsia="Arial" w:hAnsi="Arial"/>
          <w:sz w:val="22"/>
          <w:szCs w:val="22"/>
        </w:rPr>
        <w:t xml:space="preserve">https://www.figma.com/make/1F5SUtF485joOMOzVwVMaz/Sistema-Aduana-EP3?fullscreen=1&amp;t=YzKIVUhgkffcLKlC-1&amp;code-node-id=0-9</w:t>
      </w:r>
    </w:p>
    <w:p>
      <w:pPr>
        <w:spacing w:after="60" w:before="60"/>
      </w:pPr>
      <w:r>
        <w:t xml:space="preserve"/>
      </w:r>
    </w:p>
    <w:p>
      <w:pPr>
        <w:pStyle w:val="Heading1"/>
        <w:spacing w:after="160" w:before="320"/>
      </w:pPr>
      <w:r>
        <w:rPr>
          <w:rFonts w:ascii="Arial" w:cs="Arial" w:eastAsia="Arial" w:hAnsi="Arial"/>
          <w:b/>
          <w:bCs/>
          <w:color w:val="003366"/>
          <w:sz w:val="28"/>
          <w:szCs w:val="28"/>
        </w:rPr>
        <w:t xml:space="preserve">3. Plan de Pruebas ISO/IEC 25000</w:t>
      </w:r>
    </w:p>
    <w:p>
      <w:pPr>
        <w:pStyle w:val="Heading2"/>
        <w:spacing w:after="120" w:before="240"/>
      </w:pPr>
      <w:r>
        <w:rPr>
          <w:rFonts w:ascii="Arial" w:cs="Arial" w:eastAsia="Arial" w:hAnsi="Arial"/>
          <w:b/>
          <w:bCs/>
          <w:color w:val="1F5C99"/>
          <w:sz w:val="24"/>
          <w:szCs w:val="24"/>
        </w:rPr>
        <w:t xml:space="preserve">Criterios de calidad definidos (ISO9126 + ISO25000):</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3008"/>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Característica ISO9126</w:t>
            </w:r>
          </w:p>
        </w:tc>
        <w:tc>
          <w:tcPr>
            <w:tcW w:type="dxa" w:w="3008"/>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Definición aplicada</w:t>
            </w:r>
          </w:p>
        </w:tc>
        <w:tc>
          <w:tcPr>
            <w:tcW w:type="dxa" w:w="3008"/>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Evidencia en el prototipo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Funcionalidad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realiza correctamente todas las operaciones definidas en el caso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Módulos: menores, vehículos, SAG, PDI, informes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Eficiencia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 tiempos de espera mediante digitalización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Flujo completo en &lt;5 clics por trámite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Fiabilidad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Validaciones y estados del trámite reducen errores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Mensajes aprobado/pendiente/rechazado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Seguridad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Solo usuarios autorizados acceden al sistema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 cuenta habilitada + acceso por rol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Interfaz clara e intuitiva para funcionarios de frontera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Formularios ordenados, colores institucionales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Mantenibilidad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Cambios globales rápidos con componentes Figma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Componentes reutilizables + control de versiones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Portabilidad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Accesible desde cualquier dispositivo con navegador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Prototipo compartible por link URL</w:t>
            </w:r>
          </w:p>
        </w:tc>
      </w:tr>
    </w:tbl>
    <w:p>
      <w:pPr>
        <w:spacing w:after="60" w:before="60"/>
      </w:pPr>
      <w:r>
        <w:t xml:space="preserve"/>
      </w:r>
    </w:p>
    <w:p>
      <w:pPr>
        <w:pStyle w:val="Heading2"/>
        <w:spacing w:after="120" w:before="240"/>
      </w:pPr>
      <w:r>
        <w:rPr>
          <w:rFonts w:ascii="Arial" w:cs="Arial" w:eastAsia="Arial" w:hAnsi="Arial"/>
          <w:b/>
          <w:bCs/>
          <w:color w:val="1F5C99"/>
          <w:sz w:val="24"/>
          <w:szCs w:val="24"/>
        </w:rPr>
        <w:t xml:space="preserve">Métricas y procedimientos de validación:</w:t>
      </w:r>
    </w:p>
    <w:p>
      <w:pPr>
        <w:spacing w:after="60" w:before="60"/>
        <w:ind w:left="720" w:hanging="360"/>
      </w:pPr>
      <w:r>
        <w:rPr>
          <w:rFonts w:ascii="Arial" w:cs="Arial" w:eastAsia="Arial" w:hAnsi="Arial"/>
          <w:sz w:val="22"/>
          <w:szCs w:val="22"/>
        </w:rPr>
        <w:t xml:space="preserve">• Cada caso de prueba se valida comparando el resultado obtenido con el resultado esperado.</w:t>
      </w:r>
    </w:p>
    <w:p>
      <w:pPr>
        <w:spacing w:after="60" w:before="60"/>
        <w:ind w:left="720" w:hanging="360"/>
      </w:pPr>
      <w:r>
        <w:rPr>
          <w:rFonts w:ascii="Arial" w:cs="Arial" w:eastAsia="Arial" w:hAnsi="Arial"/>
          <w:sz w:val="22"/>
          <w:szCs w:val="22"/>
        </w:rPr>
        <w:t xml:space="preserve">• Las pruebas se realizan sobre el prototipo navegable en Figma.</w:t>
      </w:r>
    </w:p>
    <w:p>
      <w:pPr>
        <w:spacing w:after="60" w:before="60"/>
        <w:ind w:left="720" w:hanging="360"/>
      </w:pPr>
      <w:r>
        <w:rPr>
          <w:rFonts w:ascii="Arial" w:cs="Arial" w:eastAsia="Arial" w:hAnsi="Arial"/>
          <w:sz w:val="22"/>
          <w:szCs w:val="22"/>
        </w:rPr>
        <w:t xml:space="preserve">• Las evidencias se registran mediante capturas de pantalla de cada pantalla probada.</w:t>
      </w:r>
    </w:p>
    <w:p>
      <w:pPr>
        <w:spacing w:after="60" w:before="60"/>
        <w:ind w:left="720" w:hanging="360"/>
      </w:pPr>
      <w:r>
        <w:rPr>
          <w:rFonts w:ascii="Arial" w:cs="Arial" w:eastAsia="Arial" w:hAnsi="Arial"/>
          <w:sz w:val="22"/>
          <w:szCs w:val="22"/>
        </w:rPr>
        <w:t xml:space="preserve">• Se utilizan datos reales del caso (paso fronterizo Cardenal Samoré, documentos de menores, vehículos argentinos).</w:t>
      </w:r>
    </w:p>
    <w:p>
      <w:pPr>
        <w:spacing w:after="60" w:before="60"/>
      </w:pPr>
      <w:r>
        <w:t xml:space="preserve"/>
      </w:r>
    </w:p>
    <w:p>
      <w:pPr>
        <w:pStyle w:val="Heading2"/>
        <w:spacing w:after="120" w:before="240"/>
      </w:pPr>
      <w:r>
        <w:rPr>
          <w:rFonts w:ascii="Arial" w:cs="Arial" w:eastAsia="Arial" w:hAnsi="Arial"/>
          <w:b/>
          <w:bCs/>
          <w:color w:val="1F5C99"/>
          <w:sz w:val="24"/>
          <w:szCs w:val="24"/>
        </w:rPr>
        <w:t xml:space="preserve">Relación requisito ↔ caso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26"/>
      </w:tblGrid>
      <w:tr>
        <w:tc>
          <w:tcPr>
            <w:tcW w:type="dxa" w:w="2256"/>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ID Prueba</w:t>
            </w:r>
          </w:p>
        </w:tc>
        <w:tc>
          <w:tcPr>
            <w:tcW w:type="dxa" w:w="2256"/>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Requisito asociado</w:t>
            </w:r>
          </w:p>
        </w:tc>
        <w:tc>
          <w:tcPr>
            <w:tcW w:type="dxa" w:w="2256"/>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Característica ISO9126</w:t>
            </w:r>
          </w:p>
        </w:tc>
        <w:tc>
          <w:tcPr>
            <w:tcW w:type="dxa" w:w="2256"/>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Módulo del prototipo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RF01 — Login habilitado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Seguridad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RF01 — Login no habilitado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Seguridad / Fiabilidad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RF04 — Menores con autorización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Funcionalidad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Menores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RF05 — Vehículo sin patente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Fiabilidad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Vehículos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RF06 — Productos SAG restringidos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Funcionalidad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SAG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RF10 — Informe estadístico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Funcionalidad / Eficiencia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Informes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 — Colores institucionales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Usabilidad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Todas las pantallas</w:t>
            </w:r>
          </w:p>
        </w:tc>
      </w:tr>
    </w:tbl>
    <w:p>
      <w:pPr>
        <w:spacing w:after="60" w:before="60"/>
      </w:pPr>
      <w:r>
        <w:t xml:space="preserve"/>
      </w:r>
    </w:p>
    <w:p>
      <w:pPr>
        <w:pStyle w:val="Heading1"/>
        <w:spacing w:after="160" w:before="320"/>
      </w:pPr>
      <w:r>
        <w:rPr>
          <w:rFonts w:ascii="Arial" w:cs="Arial" w:eastAsia="Arial" w:hAnsi="Arial"/>
          <w:b/>
          <w:bCs/>
          <w:color w:val="003366"/>
          <w:sz w:val="28"/>
          <w:szCs w:val="28"/>
        </w:rPr>
        <w:t xml:space="preserve">4. Planilla de Casos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1800"/>
        <w:gridCol w:w="1200"/>
        <w:gridCol w:w="700"/>
        <w:gridCol w:w="1326"/>
      </w:tblGrid>
      <w:tr>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Datos de entrada</w:t>
            </w:r>
          </w:p>
        </w:tc>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Salida esperada</w:t>
            </w:r>
          </w:p>
        </w:tc>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Resultado obtenido</w:t>
            </w:r>
          </w:p>
        </w:tc>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1289"/>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Evidencias</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CP-01</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con cuenta habilitada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usuario válido / clave válida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Accede al dashboard principal</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Accede correctamente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login</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CP-02</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con cuenta no habilitada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usuario bloqueado / clave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Mensaje: 'Cuenta no habilitada'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Muestra mensaje de error</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error</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CP-03</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Menor con autorización notarial</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completos + documento</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Estado: Aprobado</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Estado aprobado visible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menores</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CP-04</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Vehículo sin patente ingresada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campo patente vacío</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Validación: campo obligatorio</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Muestra validación</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validación</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CP-05</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Declarar alimentos restringidos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productos vegetales/animales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Deriva a revisión SAG</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Derivado correctamente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SAG</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CP-06</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Generar informe estadístico</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 + paso fronterizo</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 con datos del día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 visible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informe</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CP-07</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Identidad visual institucional</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Abrir cualquier pantalla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Azul #003366 en cabecera</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Colores correctos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12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Captura UI</w:t>
            </w:r>
          </w:p>
        </w:tc>
      </w:tr>
    </w:tbl>
    <w:p>
      <w:pPr>
        <w:spacing w:after="60" w:before="60"/>
      </w:pPr>
      <w:r>
        <w:t xml:space="preserve"/>
      </w:r>
    </w:p>
    <w:p>
      <w:pPr>
        <w:pStyle w:val="Heading1"/>
        <w:spacing w:after="160" w:before="320"/>
      </w:pPr>
      <w:r>
        <w:rPr>
          <w:rFonts w:ascii="Arial" w:cs="Arial" w:eastAsia="Arial" w:hAnsi="Arial"/>
          <w:b/>
          <w:bCs/>
          <w:color w:val="003366"/>
          <w:sz w:val="28"/>
          <w:szCs w:val="28"/>
        </w:rPr>
        <w:t xml:space="preserve">5. Control de Versiones</w:t>
      </w:r>
    </w:p>
    <w:p>
      <w:pPr>
        <w:spacing w:after="80" w:before="80"/>
      </w:pPr>
      <w:r>
        <w:rPr>
          <w:rFonts w:ascii="Arial" w:cs="Arial" w:eastAsia="Arial" w:hAnsi="Arial"/>
          <w:b/>
          <w:bCs/>
          <w:sz w:val="22"/>
          <w:szCs w:val="22"/>
        </w:rPr>
        <w:t xml:space="preserve">Herramienta utilizada: </w:t>
      </w:r>
      <w:r>
        <w:rPr>
          <w:rFonts w:ascii="Arial" w:cs="Arial" w:eastAsia="Arial" w:hAnsi="Arial"/>
          <w:sz w:val="22"/>
          <w:szCs w:val="22"/>
        </w:rPr>
        <w:t xml:space="preserve">Git + GitHub</w:t>
      </w:r>
    </w:p>
    <w:p>
      <w:pPr>
        <w:spacing w:after="60" w:before="60"/>
      </w:pPr>
      <w:r>
        <w:t xml:space="preserve"/>
      </w:r>
    </w:p>
    <w:p>
      <w:pPr>
        <w:pStyle w:val="Heading2"/>
        <w:spacing w:after="120" w:before="240"/>
      </w:pPr>
      <w:r>
        <w:rPr>
          <w:rFonts w:ascii="Arial" w:cs="Arial" w:eastAsia="Arial" w:hAnsi="Arial"/>
          <w:b/>
          <w:bCs/>
          <w:color w:val="1F5C99"/>
          <w:sz w:val="24"/>
          <w:szCs w:val="24"/>
        </w:rPr>
        <w:t xml:space="preserve">Estructura del repositorio:</w:t>
      </w:r>
    </w:p>
    <w:p>
      <w:pPr>
        <w:spacing w:after="80" w:before="80"/>
      </w:pPr>
      <w:r>
        <w:rPr>
          <w:rFonts w:ascii="Arial" w:cs="Arial" w:eastAsia="Arial" w:hAnsi="Arial"/>
          <w:b/>
          <w:bCs/>
          <w:sz w:val="22"/>
          <w:szCs w:val="22"/>
        </w:rPr>
        <w:t xml:space="preserve">EvaluacionFormativa3/</w:t>
      </w:r>
    </w:p>
    <w:p>
      <w:pPr>
        <w:spacing w:after="60" w:before="60"/>
        <w:ind w:left="720" w:hanging="360"/>
      </w:pPr>
      <w:r>
        <w:rPr>
          <w:rFonts w:ascii="Arial" w:cs="Arial" w:eastAsia="Arial" w:hAnsi="Arial"/>
          <w:sz w:val="22"/>
          <w:szCs w:val="22"/>
        </w:rPr>
        <w:t xml:space="preserve">• prototipo/  — Capturas y link del prototipo Figma</w:t>
      </w:r>
    </w:p>
    <w:p>
      <w:pPr>
        <w:spacing w:after="60" w:before="60"/>
        <w:ind w:left="720" w:hanging="360"/>
      </w:pPr>
      <w:r>
        <w:rPr>
          <w:rFonts w:ascii="Arial" w:cs="Arial" w:eastAsia="Arial" w:hAnsi="Arial"/>
          <w:sz w:val="22"/>
          <w:szCs w:val="22"/>
        </w:rPr>
        <w:t xml:space="preserve">• pruebas/plan_pruebas.md  — Criterios y métricas ISO25000</w:t>
      </w:r>
    </w:p>
    <w:p>
      <w:pPr>
        <w:spacing w:after="60" w:before="60"/>
        <w:ind w:left="720" w:hanging="360"/>
      </w:pPr>
      <w:r>
        <w:rPr>
          <w:rFonts w:ascii="Arial" w:cs="Arial" w:eastAsia="Arial" w:hAnsi="Arial"/>
          <w:sz w:val="22"/>
          <w:szCs w:val="22"/>
        </w:rPr>
        <w:t xml:space="preserve">• pruebas/casos_prueba.xlsx  — Planilla con casos de prueba</w:t>
      </w:r>
    </w:p>
    <w:p>
      <w:pPr>
        <w:spacing w:after="60" w:before="60"/>
        <w:ind w:left="720" w:hanging="360"/>
      </w:pPr>
      <w:r>
        <w:rPr>
          <w:rFonts w:ascii="Arial" w:cs="Arial" w:eastAsia="Arial" w:hAnsi="Arial"/>
          <w:sz w:val="22"/>
          <w:szCs w:val="22"/>
        </w:rPr>
        <w:t xml:space="preserve">• versionado/cambios.md  — Registro de iteraciones</w:t>
      </w:r>
    </w:p>
    <w:p>
      <w:pPr>
        <w:spacing w:after="60" w:before="60"/>
        <w:ind w:left="720" w:hanging="360"/>
      </w:pPr>
      <w:r>
        <w:rPr>
          <w:rFonts w:ascii="Arial" w:cs="Arial" w:eastAsia="Arial" w:hAnsi="Arial"/>
          <w:sz w:val="22"/>
          <w:szCs w:val="22"/>
        </w:rPr>
        <w:t xml:space="preserve">• README.md  — Descripción general e integrantes</w:t>
      </w:r>
    </w:p>
    <w:p>
      <w:pPr>
        <w:spacing w:after="60" w:before="60"/>
      </w:pPr>
      <w:r>
        <w:t xml:space="preserve"/>
      </w:r>
    </w:p>
    <w:p>
      <w:pPr>
        <w:pStyle w:val="Heading2"/>
        <w:spacing w:after="120" w:before="240"/>
      </w:pPr>
      <w:r>
        <w:rPr>
          <w:rFonts w:ascii="Arial" w:cs="Arial" w:eastAsia="Arial" w:hAnsi="Arial"/>
          <w:b/>
          <w:bCs/>
          <w:color w:val="1F5C99"/>
          <w:sz w:val="24"/>
          <w:szCs w:val="24"/>
        </w:rPr>
        <w:t xml:space="preserve">Registro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000"/>
        <w:gridCol w:w="2226"/>
        <w:gridCol w:w="1600"/>
        <w:gridCol w:w="1400"/>
      </w:tblGrid>
      <w:tr>
        <w:tc>
          <w:tcPr>
            <w:tcW w:type="dxa" w:w="1504"/>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1504"/>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1504"/>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504"/>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Descripción del cambio</w:t>
            </w:r>
          </w:p>
        </w:tc>
        <w:tc>
          <w:tcPr>
            <w:tcW w:type="dxa" w:w="1504"/>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Motivo / Requisito</w:t>
            </w:r>
          </w:p>
        </w:tc>
        <w:tc>
          <w:tcPr>
            <w:tcW w:type="dxa" w:w="1504"/>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10-06-2026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 De Goyeneche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Creación de login y dashboard principal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RF01 — Seguridad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10-06-2026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 Masferrer</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de menores de edad con validación</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RF04 — Menores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V1.2</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10-06-2026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 De Goyeneche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de trámite de vehículos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RF05 — Vehículos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13-06-2026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Grupo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Flujos SAG y PDI integrados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RF06, RF07 — SAG/PDI</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V1.4</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14-06-2026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Grupo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de informes estadísticos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RF10 — Reportes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V1.5</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15-06-2026</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Grupo</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Ajuste colores institucionales y usabilidad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 Usabilidad</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bl>
    <w:p>
      <w:pPr>
        <w:spacing w:after="60" w:before="60"/>
      </w:pPr>
      <w:r>
        <w:t xml:space="preserve"/>
      </w:r>
    </w:p>
    <w:p>
      <w:pPr>
        <w:spacing w:after="80" w:before="80"/>
      </w:pPr>
      <w:r>
        <w:rPr>
          <w:rFonts w:ascii="Arial" w:cs="Arial" w:eastAsia="Arial" w:hAnsi="Arial"/>
          <w:b/>
          <w:bCs/>
          <w:sz w:val="22"/>
          <w:szCs w:val="22"/>
        </w:rPr>
        <w:t xml:space="preserve">Enlace al repositorio: </w:t>
      </w:r>
      <w:r>
        <w:rPr>
          <w:rFonts w:ascii="Arial" w:cs="Arial" w:eastAsia="Arial" w:hAnsi="Arial"/>
          <w:sz w:val="22"/>
          <w:szCs w:val="22"/>
        </w:rPr>
        <w:t xml:space="preserve">https://github.com/Felipedegoyeneche/Sistema-Aduana-EP3</w:t>
      </w:r>
    </w:p>
    <w:p>
      <w:pPr>
        <w:spacing w:after="60" w:before="60"/>
      </w:pPr>
      <w:r>
        <w:t xml:space="preserve"/>
      </w:r>
    </w:p>
    <w:p>
      <w:pPr>
        <w:pStyle w:val="Heading1"/>
        <w:spacing w:after="160" w:before="320"/>
      </w:pPr>
      <w:r>
        <w:rPr>
          <w:rFonts w:ascii="Arial" w:cs="Arial" w:eastAsia="Arial" w:hAnsi="Arial"/>
          <w:b/>
          <w:bCs/>
          <w:color w:val="003366"/>
          <w:sz w:val="28"/>
          <w:szCs w:val="28"/>
        </w:rPr>
        <w:t xml:space="preserve">6. Conclusiones del Equipo</w:t>
      </w:r>
    </w:p>
    <w:p>
      <w:pPr>
        <w:pStyle w:val="Heading2"/>
        <w:spacing w:after="120" w:before="240"/>
      </w:pPr>
      <w:r>
        <w:rPr>
          <w:rFonts w:ascii="Arial" w:cs="Arial" w:eastAsia="Arial" w:hAnsi="Arial"/>
          <w:b/>
          <w:bCs/>
          <w:color w:val="1F5C99"/>
          <w:sz w:val="24"/>
          <w:szCs w:val="24"/>
        </w:rPr>
        <w:t xml:space="preserve">Reflexión sobre el aprendizaje logrado:</w:t>
      </w:r>
    </w:p>
    <w:p>
      <w:pPr>
        <w:spacing w:after="80" w:before="80"/>
      </w:pPr>
      <w:r>
        <w:rPr>
          <w:rFonts w:ascii="Arial" w:cs="Arial" w:eastAsia="Arial" w:hAnsi="Arial"/>
          <w:sz w:val="22"/>
          <w:szCs w:val="22"/>
        </w:rPr>
        <w:t xml:space="preserve">Durante el desarrollo de esta evaluación, el equipo logró integrar conocimientos de prototipado ágil, modelos de calidad ISO9126/ISO25000 y control de versiones en un contexto real de modernización del sistema de Aduana chilena. La herramienta Figma permitió materializar los requisitos del caso en pantallas navegables, facilitando la validación de funcionalidades antes de una implementación real.</w:t>
      </w:r>
    </w:p>
    <w:p>
      <w:pPr>
        <w:spacing w:after="60" w:before="60"/>
      </w:pPr>
      <w:r>
        <w:t xml:space="preserve"/>
      </w:r>
    </w:p>
    <w:p>
      <w:pPr>
        <w:pStyle w:val="Heading2"/>
        <w:spacing w:after="120" w:before="240"/>
      </w:pPr>
      <w:r>
        <w:rPr>
          <w:rFonts w:ascii="Arial" w:cs="Arial" w:eastAsia="Arial" w:hAnsi="Arial"/>
          <w:b/>
          <w:bCs/>
          <w:color w:val="1F5C99"/>
          <w:sz w:val="24"/>
          <w:szCs w:val="24"/>
        </w:rPr>
        <w:t xml:space="preserve">Principales desafíos enfrentados:</w:t>
      </w:r>
    </w:p>
    <w:p>
      <w:pPr>
        <w:spacing w:after="60" w:before="60"/>
        <w:ind w:left="720" w:hanging="360"/>
      </w:pPr>
      <w:r>
        <w:rPr>
          <w:rFonts w:ascii="Arial" w:cs="Arial" w:eastAsia="Arial" w:hAnsi="Arial"/>
          <w:sz w:val="22"/>
          <w:szCs w:val="22"/>
        </w:rPr>
        <w:t xml:space="preserve">• Cubrir todos los requisitos funcionales del caso (menores, vehículos, SAG, PDI, informes) en un prototipo coherente y navegable.</w:t>
      </w:r>
    </w:p>
    <w:p>
      <w:pPr>
        <w:spacing w:after="60" w:before="60"/>
        <w:ind w:left="720" w:hanging="360"/>
      </w:pPr>
      <w:r>
        <w:rPr>
          <w:rFonts w:ascii="Arial" w:cs="Arial" w:eastAsia="Arial" w:hAnsi="Arial"/>
          <w:sz w:val="22"/>
          <w:szCs w:val="22"/>
        </w:rPr>
        <w:t xml:space="preserve">• Seleccionar y aplicar correctamente las características de calidad ISO9126 más relevantes para un sistema de frontera de alta concurrencia.</w:t>
      </w:r>
    </w:p>
    <w:p>
      <w:pPr>
        <w:spacing w:after="60" w:before="60"/>
        <w:ind w:left="720" w:hanging="360"/>
      </w:pPr>
      <w:r>
        <w:rPr>
          <w:rFonts w:ascii="Arial" w:cs="Arial" w:eastAsia="Arial" w:hAnsi="Arial"/>
          <w:sz w:val="22"/>
          <w:szCs w:val="22"/>
        </w:rPr>
        <w:t xml:space="preserve">• Documentar el control de versiones de forma trazable, vinculando cada cambio al requisito que lo motivó.</w:t>
      </w:r>
    </w:p>
    <w:p>
      <w:pPr>
        <w:spacing w:after="60" w:before="60"/>
      </w:pPr>
      <w:r>
        <w:t xml:space="preserve"/>
      </w:r>
    </w:p>
    <w:p>
      <w:pPr>
        <w:pStyle w:val="Heading2"/>
        <w:spacing w:after="120" w:before="240"/>
      </w:pPr>
      <w:r>
        <w:rPr>
          <w:rFonts w:ascii="Arial" w:cs="Arial" w:eastAsia="Arial" w:hAnsi="Arial"/>
          <w:b/>
          <w:bCs/>
          <w:color w:val="1F5C99"/>
          <w:sz w:val="24"/>
          <w:szCs w:val="24"/>
        </w:rPr>
        <w:t xml:space="preserve">Propuestas de mejora para futuras iteraciones:</w:t>
      </w:r>
    </w:p>
    <w:p>
      <w:pPr>
        <w:spacing w:after="60" w:before="60"/>
        <w:ind w:left="720" w:hanging="360"/>
      </w:pPr>
      <w:r>
        <w:rPr>
          <w:rFonts w:ascii="Arial" w:cs="Arial" w:eastAsia="Arial" w:hAnsi="Arial"/>
          <w:sz w:val="22"/>
          <w:szCs w:val="22"/>
        </w:rPr>
        <w:t xml:space="preserve">• Incorporar pruebas de usabilidad con funcionarios reales del servicio de Aduana para validar la interfaz.</w:t>
      </w:r>
    </w:p>
    <w:p>
      <w:pPr>
        <w:spacing w:after="60" w:before="60"/>
        <w:ind w:left="720" w:hanging="360"/>
      </w:pPr>
      <w:r>
        <w:rPr>
          <w:rFonts w:ascii="Arial" w:cs="Arial" w:eastAsia="Arial" w:hAnsi="Arial"/>
          <w:sz w:val="22"/>
          <w:szCs w:val="22"/>
        </w:rPr>
        <w:t xml:space="preserve">• Ampliar la integración con el sistema de migraciones argentino (Horcones) para simular el intercambio de datos limítrofe.</w:t>
      </w:r>
    </w:p>
    <w:p>
      <w:pPr>
        <w:spacing w:after="60" w:before="60"/>
        <w:ind w:left="720" w:hanging="360"/>
      </w:pPr>
      <w:r>
        <w:rPr>
          <w:rFonts w:ascii="Arial" w:cs="Arial" w:eastAsia="Arial" w:hAnsi="Arial"/>
          <w:sz w:val="22"/>
          <w:szCs w:val="22"/>
        </w:rPr>
        <w:t xml:space="preserve">• Agregar módulo de notificaciones en tiempo real sobre el estado del trámite para turistas y conductores en espera.</w:t>
      </w:r>
    </w:p>
    <w:p>
      <w:pPr>
        <w:spacing w:after="60" w:before="60"/>
      </w:pPr>
      <w:r>
        <w:t xml:space="preserve"/>
      </w:r>
    </w:p>
    <w:p>
      <w:pPr>
        <w:pStyle w:val="Heading1"/>
        <w:spacing w:after="160" w:before="320"/>
      </w:pPr>
      <w:r>
        <w:rPr>
          <w:rFonts w:ascii="Arial" w:cs="Arial" w:eastAsia="Arial" w:hAnsi="Arial"/>
          <w:b/>
          <w:bCs/>
          <w:color w:val="003366"/>
          <w:sz w:val="28"/>
          <w:szCs w:val="28"/>
        </w:rPr>
        <w:t xml:space="preserve">7. Anexos</w:t>
      </w:r>
    </w:p>
    <w:p>
      <w:pPr>
        <w:spacing w:after="80" w:before="80"/>
      </w:pPr>
      <w:r>
        <w:rPr>
          <w:rFonts w:ascii="Arial" w:cs="Arial" w:eastAsia="Arial" w:hAnsi="Arial"/>
          <w:sz w:val="22"/>
          <w:szCs w:val="22"/>
        </w:rPr>
        <w:t xml:space="preserve">Anexo A — Capturas del prototipo Figma (pantallas principales):</w:t>
      </w:r>
    </w:p>
    <w:p>
      <w:pPr>
        <w:spacing w:after="60" w:before="60"/>
        <w:ind w:left="720" w:hanging="360"/>
      </w:pPr>
      <w:r>
        <w:rPr>
          <w:rFonts w:ascii="Arial" w:cs="Arial" w:eastAsia="Arial" w:hAnsi="Arial"/>
          <w:sz w:val="22"/>
          <w:szCs w:val="22"/>
        </w:rPr>
        <w:t xml:space="preserve">• Login institucional</w:t>
      </w:r>
    </w:p>
    <w:p>
      <w:pPr>
        <w:spacing w:after="60" w:before="60"/>
        <w:ind w:left="720" w:hanging="360"/>
      </w:pPr>
      <w:r>
        <w:rPr>
          <w:rFonts w:ascii="Arial" w:cs="Arial" w:eastAsia="Arial" w:hAnsi="Arial"/>
          <w:sz w:val="22"/>
          <w:szCs w:val="22"/>
        </w:rPr>
        <w:t xml:space="preserve">• Dashboard principal</w:t>
      </w:r>
    </w:p>
    <w:p>
      <w:pPr>
        <w:spacing w:after="60" w:before="60"/>
        <w:ind w:left="720" w:hanging="360"/>
      </w:pPr>
      <w:r>
        <w:rPr>
          <w:rFonts w:ascii="Arial" w:cs="Arial" w:eastAsia="Arial" w:hAnsi="Arial"/>
          <w:sz w:val="22"/>
          <w:szCs w:val="22"/>
        </w:rPr>
        <w:t xml:space="preserve">• Módulo menores de edad</w:t>
      </w:r>
    </w:p>
    <w:p>
      <w:pPr>
        <w:spacing w:after="60" w:before="60"/>
        <w:ind w:left="720" w:hanging="360"/>
      </w:pPr>
      <w:r>
        <w:rPr>
          <w:rFonts w:ascii="Arial" w:cs="Arial" w:eastAsia="Arial" w:hAnsi="Arial"/>
          <w:sz w:val="22"/>
          <w:szCs w:val="22"/>
        </w:rPr>
        <w:t xml:space="preserve">• Módulo vehículos</w:t>
      </w:r>
    </w:p>
    <w:p>
      <w:pPr>
        <w:spacing w:after="60" w:before="60"/>
        <w:ind w:left="720" w:hanging="360"/>
      </w:pPr>
      <w:r>
        <w:rPr>
          <w:rFonts w:ascii="Arial" w:cs="Arial" w:eastAsia="Arial" w:hAnsi="Arial"/>
          <w:sz w:val="22"/>
          <w:szCs w:val="22"/>
        </w:rPr>
        <w:t xml:space="preserve">• Revisión SAG y PDI</w:t>
      </w:r>
    </w:p>
    <w:p>
      <w:pPr>
        <w:spacing w:after="60" w:before="60"/>
        <w:ind w:left="720" w:hanging="360"/>
      </w:pPr>
      <w:r>
        <w:rPr>
          <w:rFonts w:ascii="Arial" w:cs="Arial" w:eastAsia="Arial" w:hAnsi="Arial"/>
          <w:sz w:val="22"/>
          <w:szCs w:val="22"/>
        </w:rPr>
        <w:t xml:space="preserve">• Informes estadísticos</w:t>
      </w:r>
    </w:p>
    <w:p>
      <w:pPr>
        <w:spacing w:after="60" w:before="60"/>
      </w:pPr>
      <w:r>
        <w:t xml:space="preserve"/>
      </w:r>
    </w:p>
    <w:p>
      <w:pPr>
        <w:spacing w:after="80" w:before="80"/>
      </w:pPr>
      <w:r>
        <w:rPr>
          <w:rFonts w:ascii="Arial" w:cs="Arial" w:eastAsia="Arial" w:hAnsi="Arial"/>
          <w:sz w:val="22"/>
          <w:szCs w:val="22"/>
        </w:rPr>
        <w:t xml:space="preserve">Anexo B — Evidencias de casos de prueba (capturas por cada CP):</w:t>
      </w:r>
    </w:p>
    <w:p>
      <w:pPr>
        <w:spacing w:after="60" w:before="60"/>
        <w:ind w:left="720" w:hanging="360"/>
      </w:pPr>
      <w:r>
        <w:rPr>
          <w:rFonts w:ascii="Arial" w:cs="Arial" w:eastAsia="Arial" w:hAnsi="Arial"/>
          <w:sz w:val="22"/>
          <w:szCs w:val="22"/>
        </w:rPr>
        <w:t xml:space="preserve">• CP-01 a CP-07: imágenes adjuntas en carpeta /pruebas/evidencias/</w:t>
      </w:r>
    </w:p>
    <w:p>
      <w:pPr>
        <w:spacing w:after="60" w:before="60"/>
      </w:pPr>
      <w:r>
        <w:t xml:space="preserve"/>
      </w:r>
    </w:p>
    <w:p>
      <w:pPr>
        <w:spacing w:after="80" w:before="80"/>
      </w:pPr>
      <w:r>
        <w:rPr>
          <w:rFonts w:ascii="Arial" w:cs="Arial" w:eastAsia="Arial" w:hAnsi="Arial"/>
          <w:sz w:val="22"/>
          <w:szCs w:val="22"/>
        </w:rPr>
        <w:t xml:space="preserve">Anexo C — Documentación técnica complementaria:</w:t>
      </w:r>
    </w:p>
    <w:p>
      <w:pPr>
        <w:spacing w:after="60" w:before="60"/>
        <w:ind w:left="720" w:hanging="360"/>
      </w:pPr>
      <w:r>
        <w:rPr>
          <w:rFonts w:ascii="Arial" w:cs="Arial" w:eastAsia="Arial" w:hAnsi="Arial"/>
          <w:sz w:val="22"/>
          <w:szCs w:val="22"/>
        </w:rPr>
        <w:t xml:space="preserve">• Informe ERS (Evaluación Parcial 1)</w:t>
      </w:r>
    </w:p>
    <w:p>
      <w:pPr>
        <w:spacing w:after="60" w:before="60"/>
        <w:ind w:left="720" w:hanging="360"/>
      </w:pPr>
      <w:r>
        <w:rPr>
          <w:rFonts w:ascii="Arial" w:cs="Arial" w:eastAsia="Arial" w:hAnsi="Arial"/>
          <w:sz w:val="22"/>
          <w:szCs w:val="22"/>
        </w:rPr>
        <w:t xml:space="preserve">• Diagramas UML: clases, actividad, componentes, despliegue, casos de uso</w:t>
      </w:r>
    </w:p>
    <w:p>
      <w:pPr>
        <w:spacing w:after="60" w:before="60"/>
        <w:ind w:left="720" w:hanging="360"/>
      </w:pPr>
      <w:r>
        <w:rPr>
          <w:rFonts w:ascii="Arial" w:cs="Arial" w:eastAsia="Arial" w:hAnsi="Arial"/>
          <w:sz w:val="22"/>
          <w:szCs w:val="22"/>
        </w:rPr>
        <w:t xml:space="preserve">• Arquitectura 4+1 (Evaluación Parcial 2)</w:t>
      </w:r>
    </w:p>
    <w:p>
      <w:pPr>
        <w:spacing w:after="60" w:before="60"/>
      </w:pPr>
      <w:r>
        <w:t xml:space="preserve"/>
      </w:r>
    </w:p>
    <w:p>
      <w:pPr>
        <w:pBdr>
          <w:top w:val="single" w:color="003366" w:sz="4" w:space="4"/>
        </w:pBdr>
        <w:spacing w:after="0" w:before="320"/>
        <w:jc w:val="center"/>
      </w:pPr>
      <w:r>
        <w:rPr>
          <w:rFonts w:ascii="Arial" w:cs="Arial" w:eastAsia="Arial" w:hAnsi="Arial"/>
          <w:i/>
          <w:iCs/>
          <w:color w:val="666666"/>
          <w:sz w:val="18"/>
          <w:szCs w:val="18"/>
        </w:rPr>
        <w:t xml:space="preserve">Este formato asegura que cada entregable esté claramente identificado y alineado con los indicadores IE3.1.1, IE3.2.1 e IE3.3.1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DuocUC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pPr>
    <w:r>
      <w:rPr>
        <w:rFonts w:ascii="Arial" w:cs="Arial" w:eastAsia="Arial" w:hAnsi="Arial"/>
        <w:color w:val="003366"/>
        <w:sz w:val="18"/>
        <w:szCs w:val="18"/>
      </w:rPr>
      <w:t xml:space="preserve">Informe EP3 — Sistema de Aduana  |  RQY1102 Ingeniería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2026-06-11T01:12:33.861Z</dcterms:created>
  <dcterms:modified xsi:type="dcterms:W3CDTF">2026-06-11T01:12:33.872Z</dcterms:modified>
</cp:coreProperties>
</file>

<file path=docProps/custom.xml><?xml version="1.0" encoding="utf-8"?>
<Properties xmlns="http://schemas.openxmlformats.org/officeDocument/2006/custom-properties" xmlns:vt="http://schemas.openxmlformats.org/officeDocument/2006/docPropsVTypes"/>
</file>