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0az8pkyqs1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Business Case: Sistema Preditivo para Aquisição Estratégica de Energia (Hedge)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qb3fgtq9d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O Desafio de Negócio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Redes de supermercados de grande porte figuram entre os maiores consumidores de energia elétrica do varejo, sendo a refrigeração e a climatização os principais ofensores. A energia representa, em média, o segundo maior custo operacional dessas empresas.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Mercado Livre de Energia, a flutuação de preços (PLD - Preço de Liquidação das Diferenças) representa um risco financeiro severo. A estratégia tradicional de compras reativas expõe a empresa a picos de preço durante períodos secos, onde o custo do MWh pode quadruplicar. O objetivo deste projeto é prever com precisão a demanda futura e identificar janelas de oportunidade para a compra antecipada de energia, garantindo proteção (Hedge) contra essa volatilidade.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58g6lst9w11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Premissas do Projeto (Business &amp; Engineering Assumptions)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Devido à confidencialidade dos dados reais de consumo corporativo, este projeto utiliza metodologias consagradas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Proxy Data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Backtesting</w:t>
      </w:r>
      <w:r w:rsidDel="00000000" w:rsidR="00000000" w:rsidRPr="00000000">
        <w:rPr>
          <w:color w:val="1f1f1f"/>
          <w:rtl w:val="0"/>
        </w:rPr>
        <w:t xml:space="preserve"> financeiro. O modelo assume como verdade as seguintes premissas: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d93paspi69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2.1. Dimensionamento da Rede (O Tamanho do Problema)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A rede varejista Foodshop possui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 lojas de grande porte</w:t>
      </w:r>
      <w:r w:rsidDel="00000000" w:rsidR="00000000" w:rsidRPr="00000000">
        <w:rPr>
          <w:color w:val="1f1f1f"/>
          <w:rtl w:val="0"/>
        </w:rPr>
        <w:t xml:space="preserve"> localizadas na região de São Paulo-SP.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Consumo Base:</w:t>
      </w:r>
      <w:r w:rsidDel="00000000" w:rsidR="00000000" w:rsidRPr="00000000">
        <w:rPr>
          <w:color w:val="1f1f1f"/>
          <w:rtl w:val="0"/>
        </w:rPr>
        <w:t xml:space="preserve"> Cada loja consome em média 406 MWh por dia. O consumo total da rede gira em torno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12.180 MWh/mês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 Operacional:</w:t>
      </w:r>
      <w:r w:rsidDel="00000000" w:rsidR="00000000" w:rsidRPr="00000000">
        <w:rPr>
          <w:color w:val="1f1f1f"/>
          <w:rtl w:val="0"/>
        </w:rPr>
        <w:t xml:space="preserve"> Com um preço médio simulado de R$ 200/MWh no mercado livre, a despesa de energia mensal da rede é de R$ 2.436.000,00 (R$ 29.2 milhões ao ano).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yu3gdq1olc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2.2. Proxy de Demanda (A Regra da Porcentagem do ONS)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não possuímos os medidores reais do supermercado, utilizaremos a técnica de escala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Top-Down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Assumimos que a curva de consumo da nossa rede de supermercados possui correlação direta com a curva de carga comercial global da região Sudeste/Centro-Oeste do Brasil.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Regra Matemática:</w:t>
      </w:r>
      <w:r w:rsidDel="00000000" w:rsidR="00000000" w:rsidRPr="00000000">
        <w:rPr>
          <w:color w:val="1f1f1f"/>
          <w:rtl w:val="0"/>
        </w:rPr>
        <w:t xml:space="preserve"> O consumo diário da rede de supermercados será extraído assumindo que ele representa exatamente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0,05% da Carga Verificada total do submercado SE/CO</w:t>
      </w:r>
      <w:r w:rsidDel="00000000" w:rsidR="00000000" w:rsidRPr="00000000">
        <w:rPr>
          <w:color w:val="1f1f1f"/>
          <w:rtl w:val="0"/>
        </w:rPr>
        <w:t xml:space="preserve">, disponibilizada via API pública do Operador Nacional do Sistema (ONS). Isso garante a representação perfeita de sazonalidades, feriados e variações climáticas.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mf707he75z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2.3. O Escopo da Inteligência Artificial (Motor Preditivo)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Variável Alvo (Y):</w:t>
      </w:r>
      <w:r w:rsidDel="00000000" w:rsidR="00000000" w:rsidRPr="00000000">
        <w:rPr>
          <w:color w:val="1f1f1f"/>
          <w:rtl w:val="0"/>
        </w:rPr>
        <w:t xml:space="preserve"> O modelo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color w:val="1f1f1f"/>
          <w:rtl w:val="0"/>
        </w:rPr>
        <w:t xml:space="preserve"> construído em PySpark/Databricks é restrito a prever exclusivamente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Volume de Consumo (MWh)</w:t>
      </w:r>
      <w:r w:rsidDel="00000000" w:rsidR="00000000" w:rsidRPr="00000000">
        <w:rPr>
          <w:color w:val="1f1f1f"/>
          <w:rtl w:val="0"/>
        </w:rPr>
        <w:t xml:space="preserve">. A IA não fará previsão de preço.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Variáveis Exógenas (X):</w:t>
      </w:r>
      <w:r w:rsidDel="00000000" w:rsidR="00000000" w:rsidRPr="00000000">
        <w:rPr>
          <w:color w:val="1f1f1f"/>
          <w:rtl w:val="0"/>
        </w:rPr>
        <w:t xml:space="preserve"> O consumo será modelado de forma multivariada, assumindo que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Temperatura Média/Máxima</w:t>
      </w:r>
      <w:r w:rsidDel="00000000" w:rsidR="00000000" w:rsidRPr="00000000">
        <w:rPr>
          <w:color w:val="1f1f1f"/>
          <w:rtl w:val="0"/>
        </w:rPr>
        <w:t xml:space="preserve"> (via API de clima)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Calendário</w:t>
      </w:r>
      <w:r w:rsidDel="00000000" w:rsidR="00000000" w:rsidRPr="00000000">
        <w:rPr>
          <w:color w:val="1f1f1f"/>
          <w:rtl w:val="0"/>
        </w:rPr>
        <w:t xml:space="preserve"> (Dias da semana e Feriados) são os principais ofensores do consumo (acionamento de compressores de frio e ar-condicionado).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olsln1ngrwo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2.4. Dinâmica de Preços e Backtesting Financeiro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calcular o ROI (Retorno sobre o Investimento) e validar a recomendação do sistema, simularemos um cenário passado (Backtesting) com as seguintes regras financeiras: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Preço Spot (O Risco):</w:t>
      </w:r>
      <w:r w:rsidDel="00000000" w:rsidR="00000000" w:rsidRPr="00000000">
        <w:rPr>
          <w:color w:val="1f1f1f"/>
          <w:rtl w:val="0"/>
        </w:rPr>
        <w:t xml:space="preserve"> O preço da energia de curto prazo utilizado será o histórico real do PLD baixado do portal da CCEE.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Preço do Contrato (O Hedge Travado):</w:t>
      </w:r>
      <w:r w:rsidDel="00000000" w:rsidR="00000000" w:rsidRPr="00000000">
        <w:rPr>
          <w:color w:val="1f1f1f"/>
          <w:rtl w:val="0"/>
        </w:rPr>
        <w:t xml:space="preserve"> Para fins de simulação, assumiremos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Preço Travado Fixo fictício (de: R$ 160,00/MWh)</w:t>
      </w:r>
      <w:r w:rsidDel="00000000" w:rsidR="00000000" w:rsidRPr="00000000">
        <w:rPr>
          <w:color w:val="1f1f1f"/>
          <w:rtl w:val="0"/>
        </w:rPr>
        <w:t xml:space="preserve">, representando a oferta da distribuidora.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hzynk5nzl6o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2.5. Matriz de Decisão e Regras de Risco (Motor Prescritivo)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recomendação final de compra obedece a uma matriz de risco parametrizada no código. O algoritmo calcula a diferença percentual entre o Preço Spot Esperado e o Preço Fixo do Contrato, classificando a urgência da compra em quatro níveis: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0 (Verde - Mercado Spot):</w:t>
      </w:r>
      <w:r w:rsidDel="00000000" w:rsidR="00000000" w:rsidRPr="00000000">
        <w:rPr>
          <w:color w:val="1f1f1f"/>
          <w:rtl w:val="0"/>
        </w:rPr>
        <w:t xml:space="preserve"> O Preço Spot é menor que o Preço do Contrato.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 Sugerida:</w:t>
      </w:r>
      <w:r w:rsidDel="00000000" w:rsidR="00000000" w:rsidRPr="00000000">
        <w:rPr>
          <w:color w:val="1f1f1f"/>
          <w:rtl w:val="0"/>
        </w:rPr>
        <w:t xml:space="preserve"> Não travar. Comprar no mês.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1 (Amarelo - Margem Fina):</w:t>
      </w:r>
      <w:r w:rsidDel="00000000" w:rsidR="00000000" w:rsidRPr="00000000">
        <w:rPr>
          <w:color w:val="1f1f1f"/>
          <w:rtl w:val="0"/>
        </w:rPr>
        <w:t xml:space="preserve"> O Preço Spot é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1% a 15%</w:t>
      </w:r>
      <w:r w:rsidDel="00000000" w:rsidR="00000000" w:rsidRPr="00000000">
        <w:rPr>
          <w:color w:val="1f1f1f"/>
          <w:rtl w:val="0"/>
        </w:rPr>
        <w:t xml:space="preserve"> maior que o Preço do Contrato.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 Sugerida:</w:t>
      </w:r>
      <w:r w:rsidDel="00000000" w:rsidR="00000000" w:rsidRPr="00000000">
        <w:rPr>
          <w:color w:val="1f1f1f"/>
          <w:rtl w:val="0"/>
        </w:rPr>
        <w:t xml:space="preserve"> Travar Contrato (Margem Fina).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2 (Laranja - Hedge Recomendado):</w:t>
      </w:r>
      <w:r w:rsidDel="00000000" w:rsidR="00000000" w:rsidRPr="00000000">
        <w:rPr>
          <w:color w:val="1f1f1f"/>
          <w:rtl w:val="0"/>
        </w:rPr>
        <w:t xml:space="preserve"> O Preço Spot é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16% a 50%</w:t>
      </w:r>
      <w:r w:rsidDel="00000000" w:rsidR="00000000" w:rsidRPr="00000000">
        <w:rPr>
          <w:color w:val="1f1f1f"/>
          <w:rtl w:val="0"/>
        </w:rPr>
        <w:t xml:space="preserve"> maior que o Preço do Contrato.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 Sugerida:</w:t>
      </w:r>
      <w:r w:rsidDel="00000000" w:rsidR="00000000" w:rsidRPr="00000000">
        <w:rPr>
          <w:color w:val="1f1f1f"/>
          <w:rtl w:val="0"/>
        </w:rPr>
        <w:t xml:space="preserve"> Travar Contrato.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3 (Vermelho - Alerta Crítico):</w:t>
      </w:r>
      <w:r w:rsidDel="00000000" w:rsidR="00000000" w:rsidRPr="00000000">
        <w:rPr>
          <w:color w:val="1f1f1f"/>
          <w:rtl w:val="0"/>
        </w:rPr>
        <w:t xml:space="preserve"> O Preço Spot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mais de 50%</w:t>
      </w:r>
      <w:r w:rsidDel="00000000" w:rsidR="00000000" w:rsidRPr="00000000">
        <w:rPr>
          <w:color w:val="1f1f1f"/>
          <w:rtl w:val="0"/>
        </w:rPr>
        <w:t xml:space="preserve"> maior que o Preço do Contrato.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 Sugerida:</w:t>
      </w:r>
      <w:r w:rsidDel="00000000" w:rsidR="00000000" w:rsidRPr="00000000">
        <w:rPr>
          <w:color w:val="1f1f1f"/>
          <w:rtl w:val="0"/>
        </w:rPr>
        <w:t xml:space="preserve"> TRAVAR CONTRATO AGORA.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s4kpu6bd3g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2.6. Exemplo Prático do Motor de Decisão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tabela abaixo ilustra o comportamento do algoritmo ao cruzar a previsão de volume gerada pela IA com as regras da Matriz de Risco para um horizonte de 6 meses: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161073663648"/>
        <w:gridCol w:w="1382.161073663648"/>
        <w:gridCol w:w="1395.9826844002848"/>
        <w:gridCol w:w="1285.4097985071928"/>
        <w:gridCol w:w="1990.3119460756534"/>
        <w:gridCol w:w="1589.4852347131953"/>
        <w:tblGridChange w:id="0">
          <w:tblGrid>
            <w:gridCol w:w="1382.161073663648"/>
            <w:gridCol w:w="1382.161073663648"/>
            <w:gridCol w:w="1395.9826844002848"/>
            <w:gridCol w:w="1285.4097985071928"/>
            <w:gridCol w:w="1990.3119460756534"/>
            <w:gridCol w:w="1589.4852347131953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Consumo Previsto (Volume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Preço Spot CCEE (Risco Histórico)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Preço do Contrato (Hedge Travado)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Recomendação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19.500 MWh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R$ 90,00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R$ 160,00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Mercado 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travar. Comprar no mês.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19.800 MWh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R$ 120,00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R$ 160,00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Mercado 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travar. Comprar no mês.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20.200 MWh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R$ 170,00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R$ 160,00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Alerta 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Travar Contrato (Margem Fina)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20.500 MWh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R$ 200,00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R$ 160,00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Hedge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Travar 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21.000 MWh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R$ 250,00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R$ 160,00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Hedge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Travar 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21.800 MWh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R$ 320,00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R$ 160,00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ALERTA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TRAVAR CONTRATO AGORA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fs5x9t4l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Métrica de Sucesso Financeiro e Cálculo de Poupança (Custos Evitados)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financeiro do projeto será medido exclusivamente pela poupança direta (</w:t>
      </w:r>
      <w:r w:rsidDel="00000000" w:rsidR="00000000" w:rsidRPr="00000000">
        <w:rPr>
          <w:i w:val="1"/>
          <w:iCs w:val="1"/>
          <w:rtl w:val="0"/>
        </w:rPr>
        <w:t xml:space="preserve">Cost Avoidance</w:t>
      </w:r>
      <w:r w:rsidDel="00000000" w:rsidR="00000000" w:rsidRPr="00000000">
        <w:rPr>
          <w:rtl w:val="0"/>
        </w:rPr>
        <w:t xml:space="preserve">) gerada na operação de compra de energia. Para simular um cenário real e rigoroso, o cálculo do </w:t>
      </w:r>
      <w:r w:rsidDel="00000000" w:rsidR="00000000" w:rsidRPr="00000000">
        <w:rPr>
          <w:i w:val="1"/>
          <w:iCs w:val="1"/>
          <w:rtl w:val="0"/>
        </w:rPr>
        <w:t xml:space="preserve">Backtesting</w:t>
      </w:r>
      <w:r w:rsidDel="00000000" w:rsidR="00000000" w:rsidRPr="00000000">
        <w:rPr>
          <w:rtl w:val="0"/>
        </w:rPr>
        <w:t xml:space="preserve"> penaliza o modelo pelos seus próprios erros de previsão.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poupança mensal é calculada através do confronto matemático entre dois cenários: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Cenário Base (Status Quo):</w:t>
      </w:r>
      <w:r w:rsidDel="00000000" w:rsidR="00000000" w:rsidRPr="00000000">
        <w:rPr>
          <w:rtl w:val="0"/>
        </w:rPr>
        <w:t xml:space="preserve"> Representa o custo caso a rede de supermercados não utilizasse qualquer modelo preditivo, ficando 100% exposta à volatilidade do mercado de curto prazo.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 Base = Consumo Real × Preço Spot (PLD CCEE)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Cenário Otimizado (Estratégia IA):</w:t>
      </w:r>
      <w:r w:rsidDel="00000000" w:rsidR="00000000" w:rsidRPr="00000000">
        <w:rPr>
          <w:rtl w:val="0"/>
        </w:rPr>
        <w:t xml:space="preserve"> Representa o custo assumindo que a empresa seguiu a recomendação de "Travar Contrato". A empresa adquire antecipadamente o volume </w:t>
      </w:r>
      <w:r w:rsidDel="00000000" w:rsidR="00000000" w:rsidRPr="00000000">
        <w:rPr>
          <w:i w:val="1"/>
          <w:iCs w:val="1"/>
          <w:rtl w:val="0"/>
        </w:rPr>
        <w:t xml:space="preserve">exatamente previsto pela IA</w:t>
      </w:r>
      <w:r w:rsidDel="00000000" w:rsidR="00000000" w:rsidRPr="00000000">
        <w:rPr>
          <w:rtl w:val="0"/>
        </w:rPr>
        <w:t xml:space="preserve"> ao preço fixo do contrato. Contudo, qualquer erro do modelo (por exemplo, prever um consumo inferior ao real) obriga a empresa a comprar a diferença em falta no mercado Spot, ao preço do momento.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 IA = (Previsão IA × Preço Contrato) + [(Consumo Real - Previsão IA) × Preço Spot]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Poupança Final Gerada (Saving):</w:t>
      </w:r>
      <w:r w:rsidDel="00000000" w:rsidR="00000000" w:rsidRPr="00000000">
        <w:rPr>
          <w:rtl w:val="0"/>
        </w:rPr>
        <w:t xml:space="preserve"> É o valor financeiro protegido pela assertividade do modelo de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Poupança = Custo Base - Custo IA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 Estratégica: Esta premissa assume que nenhum modelo analítico possui 100% de precisão. O erro médio de previsão, medido pela métrica MAPE, possui um impacto financeiro direto que é integralmente contabilizado na validação do projeto).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