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aps/>
          <w:color w:val="1B3A6B"/>
          <w:sz w:val="52"/>
          <w:szCs w:val="52"/>
        </w:rPr>
        <w:t xml:space="preserve">Historias de Usuario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2563A8"/>
          <w:sz w:val="26"/>
          <w:szCs w:val="26"/>
        </w:rPr>
        <w:t xml:space="preserve">Aplicación ModoSeguro — VigiatpApp</w:t>
      </w:r>
    </w:p>
    <w:p>
      <w:pPr>
        <w:spacing w:after="6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D6E4D"/>
          <w:sz w:val="36"/>
          <w:szCs w:val="36"/>
        </w:rPr>
        <w:t xml:space="preserve">Rol 3 — Profesional de Campo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374151"/>
          <w:sz w:val="22"/>
          <w:szCs w:val="22"/>
        </w:rPr>
        <w:t xml:space="preserve">Nivel de Acceso: Operativo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19 de marzo de 2026</w:t>
      </w:r>
    </w:p>
    <w:p>
      <w:pPr>
        <w:spacing w:after="4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1. ¿Quién es este usuario?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Profesional (psicólogo/a, trabajador/a social, educador/a) que aplica entrevistas directamente en territorio. Accede a 3 de los 4 tipos. NO puede ver entrevistas de Agentes Externos. Solo ve sus propias entrevistas.</w:t>
      </w: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Tipos de entrevista disponibles: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Versión de Entrevista</w:t>
            </w:r>
          </w:p>
        </w:tc>
        <w:tc>
          <w:tcPr>
            <w:tcW w:type="pct" w:w="4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¿Tiene Acceso?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1 — Madres, padres y cuidadores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✅  SÍ — Autorizado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2 — Niñas, Niños y Adolescentes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✅  SÍ — Autorizado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3 — Funcionarios Públicos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✅  SÍ — Autorizado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4 — Agentes Externos (exclusiva de Rol 5)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❌  NO — Bloqueado</w:t>
            </w:r>
          </w:p>
        </w:tc>
      </w:tr>
    </w:tbl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2. Pantallas principales de la aplicación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A continuación se muestran las representaciones visuales de las pantallas más importantes para este perfil de usuario:</w:t>
      </w:r>
    </w:p>
    <w:p>
      <w:pPr>
        <w:spacing w:after="80"/>
      </w:pP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EntrevistaScreen — Rol 3 (3 versiones)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EntrevistaScreen — Rol 3 (3 versiones)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ENTREVISTAS</w:t>
              </w:r>
            </w:p>
          </w:tc>
        </w:tr>
        <w:tr>
          <w:tc>
            <w:tcPr>
              <w:shd w:fill="FEFCE8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📝  V1 — Madres, padres y cuidadores</w:t>
              </w:r>
            </w:p>
          </w:tc>
        </w:tr>
        <w:tr>
          <w:tc>
            <w:tcPr>
              <w:shd w:fill="FEFCE8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👦  V2 — Niñas, Niños y Adolescentes</w:t>
              </w:r>
            </w:p>
          </w:tc>
        </w:tr>
        <w:tr>
          <w:tc>
            <w:tcPr>
              <w:shd w:fill="FEFCE8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🏛️  V3 — Funcionarios Públicos</w:t>
              </w:r>
            </w:p>
          </w:tc>
        </w:tr>
        <w:tr>
          <w:tc>
            <w:tcPr>
              <w:shd w:fill="FFFFF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── NO APARECE: V4 (Agentes Externos) ──</w:t>
              </w:r>
            </w:p>
          </w:tc>
        </w:tr>
      </w:tbl>
    </w:p>
    <w:p>
      <w:pPr>
        <w:spacing w:after="160"/>
      </w:pP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PasoUnoScreen — Datos Demográficos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PasoUnoScreen — Datos Demográficos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ENTREVISTA — Versión 2: NNA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📅  Fecha de Nacimiento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⚧  Género [Picker]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⚔️  Víctima de conflicto  ○ Sí  ○ No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🏠  Zona  ○ Urbano  ○ Rural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🎓  Escolarizado  ○ Sí  ○ No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🗺️  Departamento / Municipio [Picker]</w:t>
              </w:r>
            </w:p>
          </w:tc>
        </w:tr>
        <w:tr>
          <w:tc>
            <w:tcPr>
              <w:shd w:fill="FF007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FFFFFF"/>
                  <w:sz w:val="17"/>
                  <w:szCs w:val="17"/>
                </w:rPr>
                <w:t xml:space="preserve">Siguiente →</w:t>
              </w:r>
            </w:p>
          </w:tc>
        </w:tr>
      </w:tbl>
    </w:p>
    <w:p>
      <w:pPr>
        <w:spacing w:after="160"/>
      </w:pP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PasoDosScreen — Pregunta del Instrumento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PasoDosScreen — Pregunta del Instrumento</w:t>
              </w:r>
            </w:p>
          </w:tc>
        </w:tr>
        <w:tr>
          <w:tc>
            <w:tcPr>
              <w:shd w:fill="DCFCE7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██████████░░░░ 68 %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Acceso y Uso de Tecnología</w:t>
              </w:r>
            </w:p>
          </w:tc>
        </w:tr>
        <w:tr>
          <w:tc>
            <w:tcPr>
              <w:shd w:fill="FFFFF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Indicador: Tiempo de exposición a internet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○  Menos de 1 hora diaria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○  Entre 1 y 3 horas diarias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✅  Más de 3 horas diarias  ← seleccionada</w:t>
              </w:r>
            </w:p>
          </w:tc>
        </w:tr>
        <w:tr>
          <w:tc>
            <w:tcPr>
              <w:shd w:fill="FF007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FFFFFF"/>
                  <w:sz w:val="17"/>
                  <w:szCs w:val="17"/>
                </w:rPr>
                <w:t xml:space="preserve">Siguiente →</w:t>
              </w:r>
            </w:p>
          </w:tc>
        </w:tr>
      </w:tbl>
    </w:p>
    <w:p>
      <w:pPr>
        <w:spacing w:after="16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3. Historias de Usuario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Cada historia de usuario describe UNA NECESIDAD ESPECÍFICA del usuario, expresada en lenguaje natural. Definen QUÉ hace el usuario, QUÉ quiere lograr y POR QUÉ: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US-ROL3-001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Iniciar sesión antes de una jornada de campo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Profesional de Campo que inicia su jornada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autenticarme con mis credenciales para acceder a mis instrumentos de trabajo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empezar a registrar evaluaciones en campo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LoginScreen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🔴 Crítica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Con Rol 3 me autentifica y accedo al Dashboard con los 4 accesos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Con conexión, sincroniza mis entrevistas pendientes automáticamente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Sin conexión, puedo entrar en modo offline si ya inicié sesión antes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El modo offline es esencial para jornadas en zonas rurales sin conectividad.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US-ROL3-002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Ver solo las 3 versiones autorizadas en EntrevistaScreen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Profesional de Campo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 solo las versiones de entrevista que estoy autorizada/o a aplicar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trabajar correctamente dentro de mi ámbito de competencia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EntrevistaScreen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🔴 Crítica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Veo tarjetas de V1, V2 y V3. La tarjeta de V4 NO aparece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Si intento acceder a V4 por cualquier medio, el sistema bloquea el acceso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canShow([3,4]) = TRUE para tipos 1,3,4. canShow([5]) = FALSE para tipo 2 con rolId=3.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US-ROL3-003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Aplicar entrevista completa a NNA (Versión 2)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Profesional de Campo visitando una familia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aplicar el flujo completo de entrevista a un NNA identificado en posible riesgo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evaluar factores de riesgo digital y activar rutas de atención necesarias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PasoUno → PasosDos → PasoComentario → PasoTres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🔴 Crítica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Puedo registrar todos los datos demográficos en PasoUno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Respondo todas las preguntas del instrumento en PasosDos con barra de progreso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Registro observaciones y confirmo finalización en PasoComentario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Veo puntajes, nivel de riesgo y recomendaciones en PasoTres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Una vez confirmada la finalización, la entrevista no puede modificarse.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US-ROL3-004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Consultar solo mis propias entrevistas en el historial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Profesional de Campo revisando su actividad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 únicamente el listado de mis propias entrevistas realizadas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hacer seguimiento a mis casos sin mezclar el trabajo de otros colegas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ListadoEntrevistasScreen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🟠 Alta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Solo aparecen entrevistas de mi ID de usuario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Puedo buscar por ID o filtrar por fecha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No puedo ver entrevistas de otros profesionales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El filtrado automático por idUsuario garantiza la confidencialidad de cada profesional.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US-ROL3-005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Salir de entrevista en curso y registrar motivo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Profesional de Campo que necesita interrumpir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salir de una entrevista en curso y registrar el motivo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documentar la incidencia y retomar la entrevista en otro momento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PasoDosScreen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🟡 Media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El ícono de salir muestra un modal solicitando el motivo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La entrevista queda guardada como Pendiente con el motivo registrado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Puedo retomar la entrevista desde el historial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Las entrevistas pendientes pueden retomarse desde ListadoEntrevistasScreen.</w:t>
            </w:r>
          </w:p>
        </w:tc>
      </w:tr>
    </w:tbl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4. Flujo de Navegación del Rol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Pantalla de inicio: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LoginScreen — Ingreso con correo y contraseña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Panel principal: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HomeScreen — 4 accesos: Entrevista, Materiales, Resultados, Canales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Entrevistas: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EntrevistaScreen → InstruccionScreen → AsentimientoScreen → PasoUno → PasosDos → PasoComentario → PasoTres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Historial: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ListadoEntrevistasScreen — Ver, buscar, reanudar y eliminar entrevistas propias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Resultados: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ResumenScreen — Estadísticas de riesgo del dispositivo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Materiales: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MaterialesConsultaScreen → DetalleScreen — Recursos educativos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Rutas: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RutasScreen — Canales de denuncia y atención institucional</w:t>
      </w:r>
    </w:p>
    <w:p>
      <w:pPr>
        <w:spacing w:after="2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374151"/>
          <w:sz w:val="18"/>
          <w:szCs w:val="18"/>
        </w:rPr>
        <w:t xml:space="preserve">— Fin del Documento —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9CA3AF"/>
          <w:sz w:val="14"/>
          <w:szCs w:val="14"/>
        </w:rPr>
        <w:t xml:space="preserve">Generado automáticamente · GitHub Copilot · Educa Digital / OIM / ICBF · 2026</w:t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563A8" w:sz="4" w:space="1"/>
      </w:pBdr>
      <w:spacing w:before="80"/>
      <w:jc w:val="center"/>
    </w:pPr>
    <w:r>
      <w:rPr>
        <w:rFonts w:ascii="Calibri" w:cs="Calibri" w:eastAsia="Calibri" w:hAnsi="Calibri"/>
        <w:color w:val="374151"/>
        <w:sz w:val="16"/>
        <w:szCs w:val="16"/>
      </w:rPr>
      <w:t xml:space="preserve">Educa Digital · OIM · ICBF · Página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374151"/>
        <w:sz w:val="16"/>
        <w:szCs w:val="16"/>
      </w:rPr>
      <w:t xml:space="preserve"> de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A8" w:sz="4" w:space="1"/>
      </w:pBdr>
      <w:spacing w:after="80"/>
      <w:jc w:val="right"/>
    </w:pPr>
    <w:r>
      <w:rPr>
        <w:rFonts w:ascii="Calibri" w:cs="Calibri" w:eastAsia="Calibri" w:hAnsi="Calibri"/>
        <w:i/>
        <w:iCs/>
        <w:color w:val="2563A8"/>
        <w:sz w:val="16"/>
        <w:szCs w:val="16"/>
      </w:rPr>
      <w:t xml:space="preserve">ModoSeguro · Historias de Usuario — Profesional de Campo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 — Profesional de Campo</dc:title>
  <dc:creator>GitHub Copilot – Educa Digital</dc:creator>
  <cp:lastModifiedBy>Un-named</cp:lastModifiedBy>
  <cp:revision>1</cp:revision>
  <dcterms:created xsi:type="dcterms:W3CDTF">2026-03-19T14:56:39.636Z</dcterms:created>
  <dcterms:modified xsi:type="dcterms:W3CDTF">2026-03-19T14:56:39.636Z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