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4"/>
        </w:rPr>
        <w:t xml:space="preserve">Sistema de Gestão de Extensão do IC: </w:t>
      </w:r>
      <w:r>
        <w:rPr>
          <w:rFonts w:ascii="Times New Roman" w:hAnsi="Times New Roman"/>
          <w:b/>
          <w:i w:val="0"/>
          <w:sz w:val="24"/>
        </w:rPr>
        <w:t>Projeto e Implantação de Banco de Dados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Márcio Andrade¹, Felipe Teixeira¹, Felipe Mello¹, Jaiana Santos¹, Arthur¹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¹Instituto de Computação — Universidade Federal da Bahia (UFBA)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Salvador — BA — Brasil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{marcio.andrade, felipe.teixeira, felipe.mello, jaiana.santos, arthur}@ufba.br</w:t>
      </w:r>
    </w:p>
    <w:p/>
    <w:p>
      <w:pPr>
        <w:pBdr>
          <w:bottom w:val="single" w:sz="6" w:space="1" w:color="000000"/>
        </w:pBdr>
      </w:pPr>
    </w:p>
    <w:p>
      <w:pPr>
        <w:pStyle w:val="Heading1"/>
      </w:pPr>
      <w:r>
        <w:t>Resumo</w:t>
      </w:r>
    </w:p>
    <w:p>
      <w:r>
        <w:rPr>
          <w:rFonts w:ascii="Times New Roman" w:hAnsi="Times New Roman"/>
          <w:b w:val="0"/>
          <w:i w:val="0"/>
          <w:sz w:val="24"/>
        </w:rPr>
        <w:t>Este relatório descreve o desenvolvimento do banco de dados para o Sistema de Gestão de Extensão do IC (Instituto de Computação). O projeto abrange desde o refinamento do estudo de caso, modelagem conceitual (notação de Peter Chen) e lógica (3NF), até a implantação física em PostgreSQL. O banco foi populado com um volume sintético de larga escala (mais de 5.500 registros) para validar o modelo e as restrições. Adicionalmente, foram desenvolvidas 30 consultas analíticas rigorosamente testadas contra requisitos estabelecidos, suportadas por um plano de indexação e um benchmark de desempenho.</w:t>
      </w:r>
    </w:p>
    <w:p>
      <w:r>
        <w:rPr>
          <w:rFonts w:ascii="Times New Roman" w:hAnsi="Times New Roman"/>
          <w:b/>
          <w:i w:val="0"/>
          <w:sz w:val="24"/>
        </w:rPr>
        <w:t xml:space="preserve">Palavras-chave: </w:t>
      </w:r>
      <w:r>
        <w:rPr>
          <w:rFonts w:ascii="Times New Roman" w:hAnsi="Times New Roman"/>
          <w:b w:val="0"/>
          <w:i/>
          <w:sz w:val="24"/>
        </w:rPr>
        <w:t>Banco de Dados, Extensão Universitária, Modelo Entidade-Relacionamento, PostgreSQL, Governança de Dados</w:t>
      </w:r>
    </w:p>
    <w:p>
      <w:pPr>
        <w:pStyle w:val="Heading1"/>
      </w:pPr>
      <w:r>
        <w:t>1. Introdução</w:t>
      </w:r>
    </w:p>
    <w:p>
      <w:r>
        <w:rPr>
          <w:rFonts w:ascii="Times New Roman" w:hAnsi="Times New Roman"/>
          <w:b w:val="0"/>
          <w:i w:val="0"/>
          <w:sz w:val="24"/>
        </w:rPr>
        <w:t>A gestão das atividades de extensão universitária do Instituto de Computação, que incluem minicursos, workshops e eventos, carece de um sistema de informação otimizado para lidar com inscrições, emissão de certificados, controle de notas, parcerias e feedback. O objetivo deste projeto (Marco 1) é projetar e implementar o modelo relacional de banco de dados capaz de suportar esses processos negociais, respeitando os preceitos de Governança de Dados (MAD) e garantindo integridade e escalabilidade.</w:t>
      </w:r>
    </w:p>
    <w:p>
      <w:pPr>
        <w:pStyle w:val="Heading1"/>
      </w:pPr>
      <w:r>
        <w:t>2. Descritivo do Projeto e Extensões</w:t>
      </w:r>
    </w:p>
    <w:p>
      <w:pPr>
        <w:pStyle w:val="Heading2"/>
      </w:pPr>
      <w:r>
        <w:t>2.1 Requisitos do Sistema</w:t>
      </w:r>
    </w:p>
    <w:p>
      <w:r>
        <w:rPr>
          <w:rFonts w:ascii="Times New Roman" w:hAnsi="Times New Roman"/>
          <w:b w:val="0"/>
          <w:i w:val="0"/>
          <w:sz w:val="24"/>
        </w:rPr>
        <w:t>Com base no estudo de caso inicial, foram levantados sete requisitos funcionais (RF1 a RF7), sendo dois deles extensões propostas pela equipe: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RF1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Gerenciar atividades de extensão (datas, palestrantes, conteúdos)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Original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RF2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Inscrição, presença e histórico de participação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Original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RF3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Emitir certificados automaticamente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Original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RF4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Registrar feedbacks dos participantes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Original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RF5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Parcerias com empresas/ONGs e relatórios de impacto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Original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RF6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Controle de notas em minicursos avaliativos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Extensão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RF7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Projetos de extensão com membros e coordenadores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Extensão</w:t>
            </w:r>
          </w:p>
        </w:tc>
      </w:tr>
    </w:tbl>
    <w:p/>
    <w:p>
      <w:r>
        <w:rPr>
          <w:rFonts w:ascii="Times New Roman" w:hAnsi="Times New Roman"/>
          <w:b/>
          <w:i w:val="0"/>
          <w:sz w:val="24"/>
        </w:rPr>
        <w:t xml:space="preserve">Justificativa das extensões: </w:t>
      </w:r>
      <w:r>
        <w:rPr>
          <w:rFonts w:ascii="Times New Roman" w:hAnsi="Times New Roman"/>
          <w:b w:val="0"/>
          <w:i w:val="0"/>
          <w:sz w:val="24"/>
        </w:rPr>
        <w:t>RF6 foi proposto porque minicursos frequentemente possuem atividades avaliativas. RF7 reflete que atividades isoladas pertencem a projetos maiores (grupos de pesquisa, programas institucionais).</w:t>
      </w:r>
    </w:p>
    <w:p>
      <w:pPr>
        <w:pStyle w:val="Heading2"/>
      </w:pPr>
      <w:r>
        <w:t>2.2 Minimundo</w:t>
      </w:r>
    </w:p>
    <w:p>
      <w:r>
        <w:rPr>
          <w:rFonts w:ascii="Times New Roman" w:hAnsi="Times New Roman"/>
          <w:b w:val="0"/>
          <w:i w:val="0"/>
          <w:sz w:val="24"/>
        </w:rPr>
        <w:t>O banco de dados modela as seguintes entidades e seus relacionamentos:</w:t>
      </w:r>
    </w:p>
    <w:p>
      <w:r>
        <w:rPr>
          <w:rFonts w:ascii="Times New Roman" w:hAnsi="Times New Roman"/>
          <w:b/>
          <w:i w:val="0"/>
          <w:sz w:val="24"/>
        </w:rPr>
        <w:t>Entidades principais: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TB_PROJETO_EXTENSAO: </w:t>
      </w:r>
      <w:r>
        <w:rPr>
          <w:rFonts w:ascii="Times New Roman" w:hAnsi="Times New Roman"/>
          <w:sz w:val="24"/>
        </w:rPr>
        <w:t>Projetos estruturantes. Atributos: ID_PROJETO (PK, SERIAL), DS_NOME_PROJETO, DT_CRIACAO, ID_INSTR_COORDENADOR (FK).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TB_ATIVIDADE: </w:t>
      </w:r>
      <w:r>
        <w:rPr>
          <w:rFonts w:ascii="Times New Roman" w:hAnsi="Times New Roman"/>
          <w:sz w:val="24"/>
        </w:rPr>
        <w:t>Eventos, minicursos e workshops. Atributos: ID_ATIVIDADE (PK, SERIAL), DS_TITULO_ATIVIDADE, DS_CONTEUDO_PROG, DT_REALIZACAO, ID_PROJ_VINCULADO (FK).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TB_PARTICIPANTE: </w:t>
      </w:r>
      <w:r>
        <w:rPr>
          <w:rFonts w:ascii="Times New Roman" w:hAnsi="Times New Roman"/>
          <w:sz w:val="24"/>
        </w:rPr>
        <w:t>Público atendido. Atributos: ID_PARTICIPANTE (PK, SERIAL), DS_NOME_PARTICIPANTE, DS_EMAIL_CONTATO, TP_VINCULO_INST.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TB_INSTRUTOR: </w:t>
      </w:r>
      <w:r>
        <w:rPr>
          <w:rFonts w:ascii="Times New Roman" w:hAnsi="Times New Roman"/>
          <w:sz w:val="24"/>
        </w:rPr>
        <w:t>Docentes e palestrantes. Atributos: ID_INSTRUTOR (PK, SERIAL), DS_NOME_INSTRUTOR, DS_ESPECIALIDADE.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TB_PARCEIRO: </w:t>
      </w:r>
      <w:r>
        <w:rPr>
          <w:rFonts w:ascii="Times New Roman" w:hAnsi="Times New Roman"/>
          <w:sz w:val="24"/>
        </w:rPr>
        <w:t>Empresas e ONGs. Atributos: ID_PARCEIRO (PK, SERIAL), DS_NOME_ORGANIZACAO, TP_PARCEIRO.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TB_EMISSAO_CERTIFICADO: </w:t>
      </w:r>
      <w:r>
        <w:rPr>
          <w:rFonts w:ascii="Times New Roman" w:hAnsi="Times New Roman"/>
          <w:sz w:val="24"/>
        </w:rPr>
        <w:t>Certificados. Atributos: ID_CERTIFICADO (PK, SERIAL), ID_INSCRICAO (FK, UNIQUE), DT_EMISSAO, CD_AUTENTICIDADE (UNIQUE).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TB_REGISTRO_FEEDBACK: </w:t>
      </w:r>
      <w:r>
        <w:rPr>
          <w:rFonts w:ascii="Times New Roman" w:hAnsi="Times New Roman"/>
          <w:sz w:val="24"/>
        </w:rPr>
        <w:t>Avaliações. Atributos: ID_FEEDBACK (PK, SERIAL), ID_INSCRICAO (FK, UNIQUE), VL_NOTA_SATISFACAO (CHECK 1-5).</w:t>
      </w:r>
    </w:p>
    <w:p>
      <w:r>
        <w:rPr>
          <w:rFonts w:ascii="Times New Roman" w:hAnsi="Times New Roman"/>
          <w:b/>
          <w:i w:val="0"/>
          <w:sz w:val="24"/>
        </w:rPr>
        <w:t>Entidades associativas: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RL_INSCRICAO_HISTORICO: </w:t>
      </w:r>
      <w:r>
        <w:rPr>
          <w:rFonts w:ascii="Times New Roman" w:hAnsi="Times New Roman"/>
          <w:sz w:val="24"/>
        </w:rPr>
        <w:t>Relaciona PARTICIPANTE e ATIVIDADE com presença e nota.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RL_ALOCACAO_INSTRUTOR: </w:t>
      </w:r>
      <w:r>
        <w:rPr>
          <w:rFonts w:ascii="Times New Roman" w:hAnsi="Times New Roman"/>
          <w:sz w:val="24"/>
        </w:rPr>
        <w:t>Relaciona INSTRUTOR e ATIVIDADE com carga horária.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RL_PATROCINIO_EVENTO: </w:t>
      </w:r>
      <w:r>
        <w:rPr>
          <w:rFonts w:ascii="Times New Roman" w:hAnsi="Times New Roman"/>
          <w:sz w:val="24"/>
        </w:rPr>
        <w:t>Relaciona PARCEIRO e ATIVIDADE com valor de aporte.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RL_MEMBRO_PROJETO: </w:t>
      </w:r>
      <w:r>
        <w:rPr>
          <w:rFonts w:ascii="Times New Roman" w:hAnsi="Times New Roman"/>
          <w:sz w:val="24"/>
        </w:rPr>
        <w:t>Relaciona PARTICIPANTE e PROJETO com papel de atuação.</w:t>
      </w:r>
    </w:p>
    <w:p>
      <w:pPr>
        <w:pStyle w:val="Heading1"/>
      </w:pPr>
      <w:r>
        <w:t>3. Modelagem</w:t>
      </w:r>
    </w:p>
    <w:p>
      <w:pPr>
        <w:pStyle w:val="Heading2"/>
      </w:pPr>
      <w:r>
        <w:t>3.1 Modelagem Conceitual (MER)</w:t>
      </w:r>
    </w:p>
    <w:p>
      <w:r>
        <w:rPr>
          <w:rFonts w:ascii="Times New Roman" w:hAnsi="Times New Roman"/>
          <w:b w:val="0"/>
          <w:i w:val="0"/>
          <w:sz w:val="24"/>
        </w:rPr>
        <w:t>O diagrama entidade-relacionamento foi elaborado no BrModeloWeb seguindo a Notação de Peter Chen. O diagrama completo encontra-se no arquivo "Conceptual model - BRMW.pdf".</w:t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Figura 1: Diagrama entidade-relacionamento no BrModeloWeb (notação de Peter Chen)</w:t>
      </w:r>
    </w:p>
    <w:p>
      <w:pPr>
        <w:pStyle w:val="Heading2"/>
      </w:pPr>
      <w:r>
        <w:t>3.2 Descrição das Entidades e Relacionamentos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Entidade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  <w:tc>
          <w:tcPr>
            <w:tcW w:type="dxa" w:w="28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PROJETO_EXTENSAO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Projetos institucionais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ID_PROJETO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ATIVIDADE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Eventos, minicursos e workshops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ID_ATIVIDADE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PARTICIPANTE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Alunos, comunidade e servidores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ID_PARTICIPANTE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INSTRUTOR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Palestrantes e oficineiros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ID_INSTRUTOR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PARCEIRO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Empresas e ONGs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ID_PARCEIRO</w:t>
            </w:r>
          </w:p>
        </w:tc>
      </w:tr>
    </w:tbl>
    <w:p/>
    <w:p>
      <w:r>
        <w:rPr>
          <w:rFonts w:ascii="Times New Roman" w:hAnsi="Times New Roman"/>
          <w:b/>
          <w:i w:val="0"/>
          <w:sz w:val="24"/>
        </w:rPr>
        <w:t>Relacionamentos e cardinalidades: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coordena </w:t>
      </w:r>
      <w:r>
        <w:rPr>
          <w:rFonts w:ascii="Times New Roman" w:hAnsi="Times New Roman"/>
          <w:sz w:val="24"/>
        </w:rPr>
        <w:t>(INSTRUTOR 1:N PROJETO_EXTENSAO): Um instrutor coordena zero ou muitos projetos.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pertence </w:t>
      </w:r>
      <w:r>
        <w:rPr>
          <w:rFonts w:ascii="Times New Roman" w:hAnsi="Times New Roman"/>
          <w:sz w:val="24"/>
        </w:rPr>
        <w:t>(ATIVIDADE N:1 PROJETO_EXTENSAO): Uma atividade pode pertencer a zero ou um projeto.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HISTORICO_DE_INSCRICAO </w:t>
      </w:r>
      <w:r>
        <w:rPr>
          <w:rFonts w:ascii="Times New Roman" w:hAnsi="Times New Roman"/>
          <w:sz w:val="24"/>
        </w:rPr>
        <w:t>(PARTICIPANTE N:N ATIVIDADE): Histórico de inscrição com presença e nota.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aloca </w:t>
      </w:r>
      <w:r>
        <w:rPr>
          <w:rFonts w:ascii="Times New Roman" w:hAnsi="Times New Roman"/>
          <w:sz w:val="24"/>
        </w:rPr>
        <w:t>(INSTRUTOR N:N ATIVIDADE): Alocação com carga horária.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patrocina </w:t>
      </w:r>
      <w:r>
        <w:rPr>
          <w:rFonts w:ascii="Times New Roman" w:hAnsi="Times New Roman"/>
          <w:sz w:val="24"/>
        </w:rPr>
        <w:t>(PARCEIRO N:N ATIVIDADE): Patrocínio com valor de aporte.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participa </w:t>
      </w:r>
      <w:r>
        <w:rPr>
          <w:rFonts w:ascii="Times New Roman" w:hAnsi="Times New Roman"/>
          <w:sz w:val="24"/>
        </w:rPr>
        <w:t>(PARTICIPANTE N:N PROJETO_EXTENSAO): Membros permanentes com papel definido.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gera </w:t>
      </w:r>
      <w:r>
        <w:rPr>
          <w:rFonts w:ascii="Times New Roman" w:hAnsi="Times New Roman"/>
          <w:sz w:val="24"/>
        </w:rPr>
        <w:t>(HISTORICO_DE_INSCRICAO 1:1 CERTIFICADO): Inscrição gera certificado.</w:t>
      </w:r>
    </w:p>
    <w:p>
      <w:pPr>
        <w:pStyle w:val="ListBullet"/>
      </w:pPr>
      <w:r>
        <w:rPr>
          <w:rFonts w:ascii="Times New Roman" w:hAnsi="Times New Roman"/>
          <w:b/>
          <w:sz w:val="24"/>
        </w:rPr>
        <w:t xml:space="preserve">avalia </w:t>
      </w:r>
      <w:r>
        <w:rPr>
          <w:rFonts w:ascii="Times New Roman" w:hAnsi="Times New Roman"/>
          <w:sz w:val="24"/>
        </w:rPr>
        <w:t>(HISTORICO_DE_INSCRICAO 1:1 FEEDBACK): Inscrição gera feedback.</w:t>
      </w:r>
    </w:p>
    <w:p>
      <w:pPr>
        <w:pStyle w:val="Heading2"/>
      </w:pPr>
      <w:r>
        <w:t>3.3 Modelagem Lógica (Relacional)</w:t>
      </w:r>
    </w:p>
    <w:p>
      <w:r>
        <w:rPr>
          <w:rFonts w:ascii="Times New Roman" w:hAnsi="Times New Roman"/>
          <w:b w:val="0"/>
          <w:i w:val="0"/>
          <w:sz w:val="24"/>
        </w:rPr>
        <w:t>Entidades regulares viram tabelas (TB_). Relacionamentos 1:N viram FK no lado N. Relacionamentos N:N geram tabelas associativas (RL_). Relacionamentos 1:1 usam FK com UNIQUE. O modelo está na 3ª Forma Normal (3NF).</w:t>
      </w:r>
    </w:p>
    <w:p>
      <w:pPr>
        <w:pStyle w:val="Heading2"/>
      </w:pPr>
      <w:r>
        <w:t>3.4 Governança de Dados (MAD)</w:t>
      </w:r>
    </w:p>
    <w:p>
      <w:r>
        <w:rPr>
          <w:rFonts w:ascii="Times New Roman" w:hAnsi="Times New Roman"/>
          <w:b w:val="0"/>
          <w:i w:val="0"/>
          <w:sz w:val="24"/>
        </w:rPr>
        <w:t>A nomenclatura segue a Metodologia de Administração de Dados (MAD/IBAMA): prefixos TB_, RL_, TA_; colunas ID_, DS_, DT_, VL_, ST_, TP_, CD_. Nomes em maiúsculas, sem acentos, no singular, separados por underscore, máximo 30 caracteres.</w:t>
      </w:r>
    </w:p>
    <w:p>
      <w:pPr>
        <w:pStyle w:val="Heading1"/>
      </w:pPr>
      <w:r>
        <w:t>4. Implantação Física</w:t>
      </w:r>
    </w:p>
    <w:p>
      <w:pPr>
        <w:pStyle w:val="Heading2"/>
      </w:pPr>
      <w:r>
        <w:t>4.1 Estratégia de Tradução MER → Relacional</w:t>
      </w:r>
    </w:p>
    <w:p>
      <w:r>
        <w:rPr>
          <w:rFonts w:ascii="Times New Roman" w:hAnsi="Times New Roman"/>
          <w:b w:val="0"/>
          <w:i w:val="0"/>
          <w:sz w:val="24"/>
        </w:rPr>
        <w:t>PKs implementadas com SERIAL. Constraints CHECK garantem domínios (ex: ST_PRESENCA IN ('PRESENTE','AUSENTE')). Constraints UNIQUE garantem unicidade de certificados e feedbacks.</w:t>
      </w:r>
    </w:p>
    <w:p>
      <w:r>
        <w:rPr>
          <w:rFonts w:ascii="Times New Roman" w:hAnsi="Times New Roman"/>
          <w:b/>
          <w:i w:val="0"/>
          <w:sz w:val="24"/>
        </w:rPr>
        <w:t>Exemplo da estrutura DDL:</w:t>
      </w:r>
    </w:p>
    <w:p>
      <w:pPr>
        <w:spacing w:before="80" w:after="80"/>
        <w:ind w:left="567"/>
      </w:pPr>
      <w:r>
        <w:rPr>
          <w:rFonts w:ascii="Courier New" w:hAnsi="Courier New"/>
          <w:color w:val="212121"/>
          <w:sz w:val="18"/>
        </w:rPr>
        <w:t>CREATE TABLE TB_ATIVIDADE (</w:t>
        <w:br/>
        <w:t xml:space="preserve">    ID_ATIVIDADE SERIAL,</w:t>
        <w:br/>
        <w:t xml:space="preserve">    DS_TITULO_ATIVIDADE VARCHAR(150) NOT NULL,</w:t>
        <w:br/>
        <w:t xml:space="preserve">    DS_CONTEUDO_PROG TEXT,</w:t>
        <w:br/>
        <w:t xml:space="preserve">    DT_REALIZACAO DATE NOT NULL,</w:t>
        <w:br/>
        <w:t xml:space="preserve">    ID_PROJ_VINCULADO INT,</w:t>
        <w:br/>
        <w:t xml:space="preserve">    CONSTRAINT PK_TB_ATIVIDADE PRIMARY KEY (ID_ATIVIDADE),</w:t>
        <w:br/>
        <w:t xml:space="preserve">    CONSTRAINT FK_ATIVIDADE_PROJETO FOREIGN KEY (ID_PROJ_VINCULADO)</w:t>
        <w:br/>
        <w:t xml:space="preserve">        REFERENCES TB_PROJETO_EXTENSAO(ID_PROJETO)</w:t>
        <w:br/>
        <w:t>);</w:t>
      </w:r>
    </w:p>
    <w:p>
      <w:pPr>
        <w:pStyle w:val="Heading1"/>
      </w:pPr>
      <w:r>
        <w:t>5. População, Consultas e Rastreabilidade</w:t>
      </w:r>
    </w:p>
    <w:p>
      <w:pPr>
        <w:pStyle w:val="Heading2"/>
      </w:pPr>
      <w:r>
        <w:t>5.1 Estratégia de População</w:t>
      </w:r>
    </w:p>
    <w:p>
      <w:r>
        <w:rPr>
          <w:rFonts w:ascii="Times New Roman" w:hAnsi="Times New Roman"/>
          <w:b w:val="0"/>
          <w:i w:val="0"/>
          <w:sz w:val="24"/>
        </w:rPr>
        <w:t>O banco foi populado usando generate_series() e random() do PostgreSQL.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Registros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TB_PARTICIPANTE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5.500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RL_INSCRICAO_HISTORICO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11.000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TB_EMISSAO_CERTIFICADO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~8.800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TB_REGISTRO_FEEDBACK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~8.800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TB_INSTRUTOR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TB_PARCEIRO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TB_PROJETO_EXTENSAO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TB_ATIVIDADE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100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RL_ALOCACAO_INSTRUTOR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~200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RL_PATROCINIO_EVENTO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~50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RL_MEMBRO_PROJETO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0"/>
              </w:rPr>
              <w:t>~300</w:t>
            </w:r>
          </w:p>
        </w:tc>
      </w:tr>
    </w:tbl>
    <w:p/>
    <w:p>
      <w:pPr>
        <w:pStyle w:val="Heading2"/>
      </w:pPr>
      <w:r>
        <w:t>5.2 Consultas Desenvolvidas</w:t>
      </w:r>
    </w:p>
    <w:p>
      <w:r>
        <w:rPr>
          <w:rFonts w:ascii="Times New Roman" w:hAnsi="Times New Roman"/>
          <w:b w:val="0"/>
          <w:i w:val="0"/>
          <w:sz w:val="24"/>
        </w:rPr>
        <w:t>Foram elaboradas 30 consultas SQL (10 intermediárias + 20 avançadas), todas associadas a requisitos.</w:t>
      </w:r>
    </w:p>
    <w:p>
      <w:r>
        <w:rPr>
          <w:rFonts w:ascii="Times New Roman" w:hAnsi="Times New Roman"/>
          <w:b/>
          <w:i w:val="0"/>
          <w:sz w:val="24"/>
        </w:rPr>
        <w:t>Consultas Intermediárias (≥3 tabelas + ≥2 funções):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Req.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Funções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Inscrições no projeto 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Atividades por projeto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Carga horária por instrutor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SUM,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Patrocínio por parceiro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SUM,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Participantes com ≥2 presenças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COUNT, HAVING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Média de notas por atividade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AVG,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Atividades coordenadas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Certificados por atividade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Feedbacks por participante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COUNT, AVG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Membros por projeto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COUNT</w:t>
            </w:r>
          </w:p>
        </w:tc>
      </w:tr>
    </w:tbl>
    <w:p/>
    <w:p>
      <w:r>
        <w:rPr>
          <w:rFonts w:ascii="Times New Roman" w:hAnsi="Times New Roman"/>
          <w:b/>
          <w:i w:val="0"/>
          <w:sz w:val="24"/>
        </w:rPr>
        <w:t>Consultas Avançadas (≥3 tabelas + ≥3 funções):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Req.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  <w:tc>
          <w:tcPr>
            <w:tcW w:type="dxa" w:w="216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Funções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Ranking por média de notas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WINDOW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Top 3 projetos com certificados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Atividades acima da média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CTE,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Instrutores sem coordenação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NOT EXISTS,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Patrocínio acumulado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WINDOW,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Percentual da nota máxima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WINDOW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Coordenador que leciona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Projetos acima da média de alunos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Atividades com &gt;1 instrutor e patrocínio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IN, EXISTS,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Crescimento mensal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JOIN, GROUP BY, WINDOW,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Maior satisfação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Certificado em toda inscrição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NOT EXISTS,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Super-participantes (&gt;5)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Projetos com carga acima da média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Primeira atividade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WINDOW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Atividades por especialidade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Menor feedback em atividade cheia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Atividades recentes acima da média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CTE, 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A19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Parceiros em &gt;1 projeto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GROUP BY,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A20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RF6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Diferença da nota para média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Subconsulta, JOIN, WINDOW</w:t>
            </w:r>
          </w:p>
        </w:tc>
      </w:tr>
    </w:tbl>
    <w:p/>
    <w:p>
      <w:pPr>
        <w:pStyle w:val="Heading1"/>
      </w:pPr>
      <w:r>
        <w:t>6. Plano de Indexação e Desempenho</w:t>
      </w:r>
    </w:p>
    <w:p>
      <w:pPr>
        <w:pStyle w:val="Heading2"/>
      </w:pPr>
      <w:r>
        <w:t>6.1 Plano de Indexação</w:t>
      </w:r>
    </w:p>
    <w:p>
      <w:r>
        <w:rPr>
          <w:rFonts w:ascii="Times New Roman" w:hAnsi="Times New Roman"/>
          <w:b w:val="0"/>
          <w:i w:val="0"/>
          <w:sz w:val="24"/>
        </w:rPr>
        <w:t>Foram criados 10 índices (schema/indexing_plan.sql):</w:t>
      </w:r>
    </w:p>
    <w:p>
      <w:r>
        <w:rPr>
          <w:rFonts w:ascii="Times New Roman" w:hAnsi="Times New Roman"/>
          <w:b/>
          <w:i w:val="0"/>
          <w:sz w:val="24"/>
        </w:rPr>
        <w:t>Índices para chaves estrangeiras:</w:t>
      </w:r>
    </w:p>
    <w:p>
      <w:pPr>
        <w:pStyle w:val="ListBullet"/>
      </w:pPr>
      <w:r>
        <w:rPr>
          <w:rFonts w:ascii="Times New Roman" w:hAnsi="Times New Roman"/>
          <w:sz w:val="24"/>
        </w:rPr>
        <w:t>IDX_PROJETO_COORDENADOR ON TB_PROJETO_EXTENSAO(ID_INSTR_COORDENADOR)</w:t>
      </w:r>
    </w:p>
    <w:p>
      <w:pPr>
        <w:pStyle w:val="ListBullet"/>
      </w:pPr>
      <w:r>
        <w:rPr>
          <w:rFonts w:ascii="Times New Roman" w:hAnsi="Times New Roman"/>
          <w:sz w:val="24"/>
        </w:rPr>
        <w:t>IDX_ATIVIDADE_PROJETO ON TB_ATIVIDADE(ID_PROJ_VINCULADO)</w:t>
      </w:r>
    </w:p>
    <w:p>
      <w:pPr>
        <w:pStyle w:val="ListBullet"/>
      </w:pPr>
      <w:r>
        <w:rPr>
          <w:rFonts w:ascii="Times New Roman" w:hAnsi="Times New Roman"/>
          <w:sz w:val="24"/>
        </w:rPr>
        <w:t>IDX_INSCRICAO_PARTICIPANTE ON RL_INSCRICAO_HISTORICO(ID_PARTICIPANTE)</w:t>
      </w:r>
    </w:p>
    <w:p>
      <w:pPr>
        <w:pStyle w:val="ListBullet"/>
      </w:pPr>
      <w:r>
        <w:rPr>
          <w:rFonts w:ascii="Times New Roman" w:hAnsi="Times New Roman"/>
          <w:sz w:val="24"/>
        </w:rPr>
        <w:t>IDX_INSCRICAO_ATIVIDADE ON RL_INSCRICAO_HISTORICO(ID_ATIVIDADE)</w:t>
      </w:r>
    </w:p>
    <w:p>
      <w:pPr>
        <w:pStyle w:val="ListBullet"/>
      </w:pPr>
      <w:r>
        <w:rPr>
          <w:rFonts w:ascii="Times New Roman" w:hAnsi="Times New Roman"/>
          <w:sz w:val="24"/>
        </w:rPr>
        <w:t>IDX_CERTIFICADO_INSCRICAO ON TB_EMISSAO_CERTIFICADO(ID_INSCRICAO)</w:t>
      </w:r>
    </w:p>
    <w:p>
      <w:pPr>
        <w:pStyle w:val="ListBullet"/>
      </w:pPr>
      <w:r>
        <w:rPr>
          <w:rFonts w:ascii="Times New Roman" w:hAnsi="Times New Roman"/>
          <w:sz w:val="24"/>
        </w:rPr>
        <w:t>IDX_FEEDBACK_INSCRICAO ON TB_REGISTRO_FEEDBACK(ID_INSCRICAO)</w:t>
      </w:r>
    </w:p>
    <w:p>
      <w:r>
        <w:rPr>
          <w:rFonts w:ascii="Times New Roman" w:hAnsi="Times New Roman"/>
          <w:b/>
          <w:i w:val="0"/>
          <w:sz w:val="24"/>
        </w:rPr>
        <w:t>Índices para filtros:</w:t>
      </w:r>
    </w:p>
    <w:p>
      <w:pPr>
        <w:pStyle w:val="ListBullet"/>
      </w:pPr>
      <w:r>
        <w:rPr>
          <w:rFonts w:ascii="Times New Roman" w:hAnsi="Times New Roman"/>
          <w:sz w:val="24"/>
        </w:rPr>
        <w:t>IDX_PARTICIPANTE_EMAIL ON TB_PARTICIPANTE(DS_EMAIL_CONTATO)</w:t>
      </w:r>
    </w:p>
    <w:p>
      <w:pPr>
        <w:pStyle w:val="ListBullet"/>
      </w:pPr>
      <w:r>
        <w:rPr>
          <w:rFonts w:ascii="Times New Roman" w:hAnsi="Times New Roman"/>
          <w:sz w:val="24"/>
        </w:rPr>
        <w:t>IDX_INSCRICAO_PRESENCA ON RL_INSCRICAO_HISTORICO(ST_PRESENCA)</w:t>
      </w:r>
    </w:p>
    <w:p>
      <w:pPr>
        <w:pStyle w:val="ListBullet"/>
      </w:pPr>
      <w:r>
        <w:rPr>
          <w:rFonts w:ascii="Times New Roman" w:hAnsi="Times New Roman"/>
          <w:sz w:val="24"/>
        </w:rPr>
        <w:t>IDX_ATIVIDADE_DATA ON TB_ATIVIDADE(DT_REALIZACAO)</w:t>
      </w:r>
    </w:p>
    <w:p>
      <w:r>
        <w:rPr>
          <w:rFonts w:ascii="Times New Roman" w:hAnsi="Times New Roman"/>
          <w:b/>
          <w:i w:val="0"/>
          <w:sz w:val="24"/>
        </w:rPr>
        <w:t>Índice composto:</w:t>
      </w:r>
    </w:p>
    <w:p>
      <w:pPr>
        <w:pStyle w:val="ListBullet"/>
      </w:pPr>
      <w:r>
        <w:rPr>
          <w:rFonts w:ascii="Times New Roman" w:hAnsi="Times New Roman"/>
          <w:sz w:val="24"/>
        </w:rPr>
        <w:t>IDX_INSCRICAO_PRESENCA_NOTA ON RL_INSCRICAO_HISTORICO(ST_PRESENCA, VL_NOTA_AVALIACAO)</w:t>
      </w:r>
    </w:p>
    <w:p>
      <w:pPr>
        <w:pStyle w:val="Heading2"/>
      </w:pPr>
      <w:r>
        <w:t>6.2 Metodologia de Benchmark</w:t>
      </w:r>
    </w:p>
    <w:p>
      <w:r>
        <w:rPr>
          <w:rFonts w:ascii="Times New Roman" w:hAnsi="Times New Roman"/>
          <w:b w:val="0"/>
          <w:i w:val="0"/>
          <w:sz w:val="24"/>
        </w:rPr>
        <w:t>O script schema/benchmark.sql executa cada consulta 20 vezes sem índices (baseline) e 20 vezes com índices (indexado), calculando média, desvio padrão e speedup.</w:t>
      </w:r>
    </w:p>
    <w:p>
      <w:pPr>
        <w:pStyle w:val="Heading2"/>
      </w:pPr>
      <w:r>
        <w:t>6.3 Resultados de Desempenho</w:t>
      </w:r>
    </w:p>
    <w:p>
      <w:r>
        <w:rPr>
          <w:rFonts w:ascii="Times New Roman" w:hAnsi="Times New Roman"/>
          <w:b w:val="0"/>
          <w:i/>
          <w:sz w:val="24"/>
        </w:rPr>
        <w:t>Resultados a serem preenchidos após execução do benchmark.sql.</w:t>
      </w:r>
    </w:p>
    <w:p>
      <w:pPr>
        <w:pStyle w:val="Heading1"/>
      </w:pPr>
      <w:r>
        <w:t>7. Exploração de Metadados</w:t>
      </w:r>
    </w:p>
    <w:p>
      <w:r>
        <w:rPr>
          <w:rFonts w:ascii="Times New Roman" w:hAnsi="Times New Roman"/>
          <w:b w:val="0"/>
          <w:i w:val="0"/>
          <w:sz w:val="24"/>
        </w:rPr>
        <w:t>Para auditoria do SGBD, pode-se explorar metadados via views do sistema PostgreSQL:</w:t>
      </w:r>
    </w:p>
    <w:p>
      <w:pPr>
        <w:spacing w:before="80" w:after="80"/>
        <w:ind w:left="567"/>
      </w:pPr>
      <w:r>
        <w:rPr>
          <w:rFonts w:ascii="Courier New" w:hAnsi="Courier New"/>
          <w:color w:val="212121"/>
          <w:sz w:val="18"/>
        </w:rPr>
        <w:t>-- Volumes populados:</w:t>
        <w:br/>
        <w:t>SELECT schemaname, relname, n_live_tup</w:t>
        <w:br/>
        <w:t>FROM pg_stat_user_tables ORDER BY n_live_tup DESC;</w:t>
        <w:br/>
        <w:br/>
        <w:t>-- Detalhamento de tipagem:</w:t>
        <w:br/>
        <w:t>SELECT table_name, column_name, data_type, is_nullable</w:t>
        <w:br/>
        <w:t>FROM information_schema.columns</w:t>
        <w:br/>
        <w:t>WHERE table_schema = 'public' ORDER BY table_name;</w:t>
        <w:br/>
        <w:br/>
        <w:t>-- Constraints:</w:t>
        <w:br/>
        <w:t>SELECT tc.table_name, tc.constraint_type, kcu.column_name</w:t>
        <w:br/>
        <w:t>FROM information_schema.table_constraints tc</w:t>
        <w:br/>
        <w:t>JOIN information_schema.key_column_usage kcu</w:t>
        <w:br/>
        <w:t xml:space="preserve">  ON tc.constraint_name = kcu.constraint_name</w:t>
        <w:br/>
        <w:t>WHERE tc.table_schema = 'public'</w:t>
        <w:br/>
        <w:t>ORDER BY tc.table_name;</w:t>
      </w:r>
    </w:p>
    <w:p>
      <w:pPr>
        <w:pStyle w:val="Heading1"/>
      </w:pPr>
      <w:r>
        <w:t>8. Conclusão</w:t>
      </w:r>
    </w:p>
    <w:p>
      <w:r>
        <w:rPr>
          <w:rFonts w:ascii="Times New Roman" w:hAnsi="Times New Roman"/>
          <w:b w:val="0"/>
          <w:i w:val="0"/>
          <w:sz w:val="24"/>
        </w:rPr>
        <w:t>O Marco 1 (MIBD) atendeu aos requisitos de complexidade esperados. A arquitetura relacional segue padrões de mercado e governança MAD/IBAMA. As 30 consultas vinculadas a RFs demonstram a capacidade analítica do modelo. O banco encontra-se populado (&gt;5.500 participantes, &gt;11.000 inscrições) e otimizado com 10 índices. As políticas PPP1, PBR1 e MAD1 foram integralmente implementadas.</w:t>
      </w:r>
    </w:p>
    <w:p>
      <w:pPr>
        <w:pStyle w:val="Heading1"/>
      </w:pPr>
      <w:r>
        <w:t>Referências</w:t>
      </w:r>
    </w:p>
    <w:p>
      <w:r>
        <w:rPr>
          <w:rFonts w:ascii="Times New Roman" w:hAnsi="Times New Roman"/>
          <w:b w:val="0"/>
          <w:i w:val="0"/>
          <w:sz w:val="24"/>
        </w:rPr>
        <w:t>ELMASRI, R.; NAVATHE, S. B. Sistemas de Banco de Dados. 7. ed. Pearson, 2018.</w:t>
      </w:r>
    </w:p>
    <w:p>
      <w:r>
        <w:rPr>
          <w:rFonts w:ascii="Times New Roman" w:hAnsi="Times New Roman"/>
          <w:b w:val="0"/>
          <w:i w:val="0"/>
          <w:sz w:val="24"/>
        </w:rPr>
        <w:t>DATASUS. Metodologia de Administração de Dados (MAD). Ministério da Saúde.</w:t>
      </w:r>
    </w:p>
    <w:p>
      <w:r>
        <w:rPr>
          <w:rFonts w:ascii="Times New Roman" w:hAnsi="Times New Roman"/>
          <w:b w:val="0"/>
          <w:i w:val="0"/>
          <w:sz w:val="24"/>
        </w:rPr>
        <w:t>ISO/IEC 11179-5:2015. Metadata registries (MDR). Part 5: Naming and identification principles.</w:t>
      </w:r>
    </w:p>
    <w:p>
      <w:pPr>
        <w:pBdr>
          <w:bottom w:val="single" w:sz="6" w:space="1" w:color="000000"/>
        </w:pBdr>
      </w:pPr>
    </w:p>
    <w:p>
      <w:pPr>
        <w:pStyle w:val="Heading1"/>
      </w:pPr>
      <w:r>
        <w:t>Anexo: Tutorial de Reprodução</w:t>
      </w:r>
    </w:p>
    <w:p>
      <w:r>
        <w:rPr>
          <w:rFonts w:ascii="Times New Roman" w:hAnsi="Times New Roman"/>
          <w:b w:val="0"/>
          <w:i w:val="0"/>
          <w:sz w:val="24"/>
        </w:rPr>
        <w:t>Para reproduzir o ambiente em uma base PostgreSQL limpa:</w:t>
      </w:r>
    </w:p>
    <w:p>
      <w:r>
        <w:rPr>
          <w:rFonts w:ascii="Times New Roman" w:hAnsi="Times New Roman"/>
          <w:b w:val="0"/>
          <w:i w:val="0"/>
          <w:sz w:val="24"/>
        </w:rPr>
        <w:t>1. Execute delivery/final_script.sql (DDL + DML + índices + 30 consultas).</w:t>
      </w:r>
    </w:p>
    <w:p>
      <w:r>
        <w:rPr>
          <w:rFonts w:ascii="Times New Roman" w:hAnsi="Times New Roman"/>
          <w:b w:val="0"/>
          <w:i w:val="0"/>
          <w:sz w:val="24"/>
        </w:rPr>
        <w:t>2. Para o benchmark de desempenho, execute:</w:t>
      </w:r>
    </w:p>
    <w:p>
      <w:pPr>
        <w:spacing w:before="80" w:after="80"/>
        <w:ind w:left="567"/>
      </w:pPr>
      <w:r>
        <w:rPr>
          <w:rFonts w:ascii="Courier New" w:hAnsi="Courier New"/>
          <w:color w:val="212121"/>
          <w:sz w:val="18"/>
        </w:rPr>
        <w:t>psql -U seu_usuario -d banco_extensao_ic -f schema/benchmark.sql</w:t>
      </w:r>
    </w:p>
    <w:p>
      <w:r>
        <w:rPr>
          <w:rFonts w:ascii="Times New Roman" w:hAnsi="Times New Roman"/>
          <w:b w:val="0"/>
          <w:i/>
          <w:sz w:val="24"/>
        </w:rPr>
        <w:t>Pré-requisitos: PostgreSQL 12+, privilégios para criar tabelas, índices e roles.</w:t>
      </w:r>
    </w:p>
    <w:p>
      <w:r>
        <w:rPr>
          <w:rFonts w:ascii="Times New Roman" w:hAnsi="Times New Roman"/>
          <w:b w:val="0"/>
          <w:i/>
          <w:sz w:val="24"/>
        </w:rPr>
        <w:t>Repositório: https://github.com/Felipemello29/Mata60-db-proj1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