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6867" w14:textId="626E0664" w:rsidR="004E4AAB" w:rsidRDefault="004E4AAB" w:rsidP="004E4AAB">
      <w:pPr>
        <w:spacing w:after="80"/>
        <w:jc w:val="center"/>
        <w:rPr>
          <w:rFonts w:ascii="Calibri" w:hAnsi="Calibri"/>
          <w:b/>
          <w:color w:val="1E3A8A"/>
          <w:sz w:val="40"/>
        </w:rPr>
      </w:pPr>
      <w:r w:rsidRPr="004E4AAB">
        <w:rPr>
          <w:rFonts w:ascii="Calibri" w:hAnsi="Calibri"/>
          <w:b/>
          <w:color w:val="1E3A8A"/>
          <w:sz w:val="40"/>
        </w:rPr>
        <w:t>SPRINT BACKLOG — SPRINT 1</w:t>
      </w:r>
    </w:p>
    <w:p w14:paraId="7D47F713" w14:textId="4CDE81AC" w:rsidR="004E4AAB" w:rsidRDefault="004E4AAB" w:rsidP="004E4AAB">
      <w:pPr>
        <w:spacing w:after="240"/>
        <w:jc w:val="center"/>
        <w:rPr>
          <w:rFonts w:ascii="Calibri" w:hAnsi="Calibri" w:cs="Calibri"/>
          <w:b/>
          <w:i/>
          <w:color w:val="555555"/>
          <w:sz w:val="23"/>
        </w:rPr>
      </w:pPr>
      <w:r w:rsidRPr="004E4AAB">
        <w:rPr>
          <w:rFonts w:ascii="Calibri" w:hAnsi="Calibri" w:cs="Calibri"/>
          <w:b/>
          <w:i/>
          <w:color w:val="555555"/>
          <w:sz w:val="23"/>
        </w:rPr>
        <w:t>Proyecto CineMax CESDE | Submódulo: Metodologías Ágiles | Grupo GSN 4041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4E4AAB" w14:paraId="764EF693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bottom w:val="single" w:sz="4" w:space="0" w:color="auto"/>
            </w:tcBorders>
            <w:shd w:val="clear" w:color="auto" w:fill="F0F0F0"/>
          </w:tcPr>
          <w:p w14:paraId="126B3DB2" w14:textId="2DECDF6C" w:rsidR="004E4AAB" w:rsidRPr="004E4AAB" w:rsidRDefault="004E4AAB" w:rsidP="004E4AAB">
            <w:pPr>
              <w:spacing w:after="240"/>
              <w:jc w:val="center"/>
              <w:rPr>
                <w:rFonts w:ascii="Calibri" w:hAnsi="Calibri" w:cs="Calibri"/>
                <w:b/>
                <w:i/>
                <w:color w:val="555555"/>
                <w:sz w:val="23"/>
              </w:rPr>
            </w:pPr>
            <w:r w:rsidRPr="004E4AAB">
              <w:rPr>
                <w:rFonts w:ascii="Calibri" w:hAnsi="Calibri" w:cs="Calibri"/>
                <w:b/>
                <w:i/>
                <w:color w:val="555555"/>
                <w:sz w:val="23"/>
              </w:rPr>
              <w:t>Sprint #</w:t>
            </w:r>
          </w:p>
        </w:tc>
        <w:tc>
          <w:tcPr>
            <w:tcW w:w="6400" w:type="dxa"/>
          </w:tcPr>
          <w:p w14:paraId="372A8C23" w14:textId="7343F418" w:rsidR="004E4AAB" w:rsidRDefault="004E4AAB" w:rsidP="004E4AAB">
            <w:pPr>
              <w:spacing w:after="240"/>
              <w:jc w:val="center"/>
              <w:rPr>
                <w:rFonts w:ascii="Calibri" w:hAnsi="Calibri" w:cs="Calibri"/>
                <w:b/>
                <w:i/>
                <w:color w:val="555555"/>
                <w:sz w:val="23"/>
              </w:rPr>
            </w:pPr>
            <w:r>
              <w:rPr>
                <w:rFonts w:ascii="Calibri" w:hAnsi="Calibri" w:cs="Calibri"/>
                <w:b/>
                <w:i/>
                <w:color w:val="555555"/>
                <w:sz w:val="23"/>
              </w:rPr>
              <w:t>Sprint 01 — MVP de Taquilla y Reglas de Negocio</w:t>
            </w:r>
          </w:p>
        </w:tc>
      </w:tr>
      <w:tr w:rsidR="004E4AAB" w14:paraId="66E047B8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bottom w:val="single" w:sz="4" w:space="0" w:color="auto"/>
            </w:tcBorders>
            <w:shd w:val="clear" w:color="auto" w:fill="F0F0F0"/>
          </w:tcPr>
          <w:p w14:paraId="4E5659C4" w14:textId="10F82FF6" w:rsidR="004E4AAB" w:rsidRPr="004E4AAB" w:rsidRDefault="004E4AAB" w:rsidP="004E4AAB">
            <w:pPr>
              <w:spacing w:after="240"/>
              <w:jc w:val="center"/>
              <w:rPr>
                <w:rFonts w:ascii="Calibri" w:hAnsi="Calibri" w:cs="Calibri"/>
                <w:b/>
                <w:i/>
                <w:color w:val="555555"/>
                <w:sz w:val="23"/>
              </w:rPr>
            </w:pPr>
            <w:r w:rsidRPr="004E4AAB">
              <w:rPr>
                <w:rFonts w:ascii="Calibri" w:hAnsi="Calibri" w:cs="Calibri"/>
                <w:b/>
                <w:i/>
                <w:color w:val="555555"/>
                <w:sz w:val="23"/>
              </w:rPr>
              <w:t>Duración y Fechas</w:t>
            </w:r>
          </w:p>
        </w:tc>
        <w:tc>
          <w:tcPr>
            <w:tcW w:w="6400" w:type="dxa"/>
          </w:tcPr>
          <w:p w14:paraId="61BE917D" w14:textId="1C54B1EF" w:rsidR="004E4AAB" w:rsidRDefault="004E4AAB" w:rsidP="004E4AAB">
            <w:pPr>
              <w:spacing w:after="240"/>
              <w:jc w:val="center"/>
              <w:rPr>
                <w:rFonts w:ascii="Calibri" w:hAnsi="Calibri" w:cs="Calibri"/>
                <w:b/>
                <w:i/>
                <w:color w:val="555555"/>
                <w:sz w:val="23"/>
              </w:rPr>
            </w:pPr>
            <w:r>
              <w:rPr>
                <w:rFonts w:ascii="Calibri" w:hAnsi="Calibri" w:cs="Calibri"/>
                <w:b/>
                <w:i/>
                <w:color w:val="555555"/>
                <w:sz w:val="23"/>
              </w:rPr>
              <w:t>2 Semanas (10 días laborables) | Septiembre 2026</w:t>
            </w:r>
          </w:p>
        </w:tc>
      </w:tr>
      <w:tr w:rsidR="004E4AAB" w14:paraId="17D365A8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bottom w:val="single" w:sz="4" w:space="0" w:color="auto"/>
            </w:tcBorders>
            <w:shd w:val="clear" w:color="auto" w:fill="F0F0F0"/>
          </w:tcPr>
          <w:p w14:paraId="452C397B" w14:textId="783ACED3" w:rsidR="004E4AAB" w:rsidRPr="004E4AAB" w:rsidRDefault="004E4AAB" w:rsidP="004E4AAB">
            <w:pPr>
              <w:spacing w:after="240"/>
              <w:jc w:val="center"/>
              <w:rPr>
                <w:rFonts w:ascii="Calibri" w:hAnsi="Calibri" w:cs="Calibri"/>
                <w:b/>
                <w:i/>
                <w:color w:val="555555"/>
                <w:sz w:val="23"/>
              </w:rPr>
            </w:pPr>
            <w:r w:rsidRPr="004E4AAB">
              <w:rPr>
                <w:rFonts w:ascii="Calibri" w:hAnsi="Calibri" w:cs="Calibri"/>
                <w:b/>
                <w:i/>
                <w:color w:val="555555"/>
                <w:sz w:val="23"/>
              </w:rPr>
              <w:t>Puntos Comprometidos</w:t>
            </w:r>
          </w:p>
        </w:tc>
        <w:tc>
          <w:tcPr>
            <w:tcW w:w="6400" w:type="dxa"/>
          </w:tcPr>
          <w:p w14:paraId="4CA60324" w14:textId="031D6CEB" w:rsidR="004E4AAB" w:rsidRDefault="004E4AAB" w:rsidP="004E4AAB">
            <w:pPr>
              <w:spacing w:after="240"/>
              <w:jc w:val="center"/>
              <w:rPr>
                <w:rFonts w:ascii="Calibri" w:hAnsi="Calibri" w:cs="Calibri"/>
                <w:b/>
                <w:i/>
                <w:color w:val="555555"/>
                <w:sz w:val="23"/>
              </w:rPr>
            </w:pPr>
            <w:r>
              <w:rPr>
                <w:rFonts w:ascii="Calibri" w:hAnsi="Calibri" w:cs="Calibri"/>
                <w:b/>
                <w:i/>
                <w:color w:val="555555"/>
                <w:sz w:val="23"/>
              </w:rPr>
              <w:t>18 Story Points (Fibonacci)</w:t>
            </w:r>
          </w:p>
        </w:tc>
      </w:tr>
      <w:tr w:rsidR="004E4AAB" w14:paraId="71B84BC5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bottom w:val="single" w:sz="4" w:space="0" w:color="auto"/>
            </w:tcBorders>
            <w:shd w:val="clear" w:color="auto" w:fill="F0F0F0"/>
          </w:tcPr>
          <w:p w14:paraId="23EF8EE3" w14:textId="1AE81504" w:rsidR="004E4AAB" w:rsidRPr="004E4AAB" w:rsidRDefault="004E4AAB" w:rsidP="004E4AAB">
            <w:pPr>
              <w:spacing w:after="240"/>
              <w:jc w:val="center"/>
              <w:rPr>
                <w:rFonts w:ascii="Calibri" w:hAnsi="Calibri" w:cs="Calibri"/>
                <w:b/>
                <w:i/>
                <w:color w:val="555555"/>
                <w:sz w:val="23"/>
              </w:rPr>
            </w:pPr>
            <w:r w:rsidRPr="004E4AAB">
              <w:rPr>
                <w:rFonts w:ascii="Calibri" w:hAnsi="Calibri" w:cs="Calibri"/>
                <w:b/>
                <w:i/>
                <w:color w:val="555555"/>
                <w:sz w:val="23"/>
              </w:rPr>
              <w:t>Historias Seleccionadas</w:t>
            </w:r>
          </w:p>
        </w:tc>
        <w:tc>
          <w:tcPr>
            <w:tcW w:w="6400" w:type="dxa"/>
          </w:tcPr>
          <w:p w14:paraId="38495E6D" w14:textId="547B0349" w:rsidR="004E4AAB" w:rsidRDefault="004E4AAB" w:rsidP="004E4AAB">
            <w:pPr>
              <w:spacing w:after="240"/>
              <w:jc w:val="center"/>
              <w:rPr>
                <w:rFonts w:ascii="Calibri" w:hAnsi="Calibri" w:cs="Calibri"/>
                <w:b/>
                <w:i/>
                <w:color w:val="555555"/>
                <w:sz w:val="23"/>
              </w:rPr>
            </w:pPr>
            <w:r>
              <w:rPr>
                <w:rFonts w:ascii="Calibri" w:hAnsi="Calibri" w:cs="Calibri"/>
                <w:b/>
                <w:i/>
                <w:color w:val="555555"/>
                <w:sz w:val="23"/>
              </w:rPr>
              <w:t>5 Historias de Usuario (US-01 a US-05)</w:t>
            </w:r>
          </w:p>
        </w:tc>
      </w:tr>
      <w:tr w:rsidR="004E4AAB" w14:paraId="1364DC81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bottom w:val="single" w:sz="4" w:space="0" w:color="auto"/>
            </w:tcBorders>
            <w:shd w:val="clear" w:color="auto" w:fill="F0F0F0"/>
          </w:tcPr>
          <w:p w14:paraId="463FAC0B" w14:textId="0E39E748" w:rsidR="004E4AAB" w:rsidRPr="004E4AAB" w:rsidRDefault="004E4AAB" w:rsidP="004E4AAB">
            <w:pPr>
              <w:spacing w:after="240"/>
              <w:jc w:val="center"/>
              <w:rPr>
                <w:rFonts w:ascii="Calibri" w:hAnsi="Calibri" w:cs="Calibri"/>
                <w:b/>
                <w:i/>
                <w:color w:val="555555"/>
                <w:sz w:val="23"/>
              </w:rPr>
            </w:pPr>
            <w:r w:rsidRPr="004E4AAB">
              <w:rPr>
                <w:rFonts w:ascii="Calibri" w:hAnsi="Calibri" w:cs="Calibri"/>
                <w:b/>
                <w:i/>
                <w:color w:val="555555"/>
                <w:sz w:val="23"/>
              </w:rPr>
              <w:t>Product Owner / Scrum Master</w:t>
            </w:r>
          </w:p>
        </w:tc>
        <w:tc>
          <w:tcPr>
            <w:tcW w:w="6400" w:type="dxa"/>
          </w:tcPr>
          <w:p w14:paraId="13B7F5FE" w14:textId="5E6A6DE0" w:rsidR="004E4AAB" w:rsidRDefault="004E4AAB" w:rsidP="004E4AAB">
            <w:pPr>
              <w:spacing w:after="240"/>
              <w:jc w:val="center"/>
              <w:rPr>
                <w:rFonts w:ascii="Calibri" w:hAnsi="Calibri" w:cs="Calibri"/>
                <w:b/>
                <w:i/>
                <w:color w:val="555555"/>
                <w:sz w:val="23"/>
              </w:rPr>
            </w:pPr>
            <w:r>
              <w:rPr>
                <w:rFonts w:ascii="Calibri" w:hAnsi="Calibri" w:cs="Calibri"/>
                <w:b/>
                <w:i/>
                <w:color w:val="555555"/>
                <w:sz w:val="23"/>
              </w:rPr>
              <w:t>Luis Felipe Ochoa Cardona (C.C. 1128435183)</w:t>
            </w:r>
          </w:p>
        </w:tc>
      </w:tr>
      <w:tr w:rsidR="004E4AAB" w14:paraId="309A63A1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0F0"/>
          </w:tcPr>
          <w:p w14:paraId="1F6C026E" w14:textId="34061779" w:rsidR="004E4AAB" w:rsidRPr="004E4AAB" w:rsidRDefault="004E4AAB" w:rsidP="004E4AAB">
            <w:pPr>
              <w:spacing w:after="240"/>
              <w:jc w:val="center"/>
              <w:rPr>
                <w:rFonts w:ascii="Calibri" w:hAnsi="Calibri" w:cs="Calibri"/>
                <w:b/>
                <w:i/>
                <w:color w:val="555555"/>
                <w:sz w:val="23"/>
              </w:rPr>
            </w:pPr>
            <w:r w:rsidRPr="004E4AAB">
              <w:rPr>
                <w:rFonts w:ascii="Calibri" w:hAnsi="Calibri" w:cs="Calibri"/>
                <w:b/>
                <w:i/>
                <w:color w:val="555555"/>
                <w:sz w:val="23"/>
              </w:rPr>
              <w:t>Docente / Mentor</w:t>
            </w:r>
          </w:p>
        </w:tc>
        <w:tc>
          <w:tcPr>
            <w:tcW w:w="6400" w:type="dxa"/>
          </w:tcPr>
          <w:p w14:paraId="0DA5E6F8" w14:textId="68BF426A" w:rsidR="004E4AAB" w:rsidRDefault="004E4AAB" w:rsidP="004E4AAB">
            <w:pPr>
              <w:spacing w:after="240"/>
              <w:jc w:val="center"/>
              <w:rPr>
                <w:rFonts w:ascii="Calibri" w:hAnsi="Calibri" w:cs="Calibri"/>
                <w:b/>
                <w:i/>
                <w:color w:val="555555"/>
                <w:sz w:val="23"/>
              </w:rPr>
            </w:pPr>
            <w:r>
              <w:rPr>
                <w:rFonts w:ascii="Calibri" w:hAnsi="Calibri" w:cs="Calibri"/>
                <w:b/>
                <w:i/>
                <w:color w:val="555555"/>
                <w:sz w:val="23"/>
              </w:rPr>
              <w:t>Ing. Jorge Eliécer Hernández S.</w:t>
            </w:r>
          </w:p>
        </w:tc>
      </w:tr>
    </w:tbl>
    <w:p w14:paraId="2D3F712C" w14:textId="77777777" w:rsidR="004E4AAB" w:rsidRDefault="004E4AAB" w:rsidP="004E4AAB">
      <w:pPr>
        <w:spacing w:after="200"/>
        <w:jc w:val="center"/>
        <w:rPr>
          <w:rFonts w:ascii="Calibri" w:hAnsi="Calibri" w:cs="Calibri"/>
          <w:b/>
          <w:i/>
          <w:color w:val="555555"/>
          <w:sz w:val="23"/>
        </w:rPr>
      </w:pPr>
    </w:p>
    <w:p w14:paraId="6A87CCC8" w14:textId="77777777" w:rsidR="004E4AAB" w:rsidRDefault="004E4AAB" w:rsidP="004E4AAB">
      <w:pPr>
        <w:spacing w:after="240"/>
        <w:jc w:val="center"/>
        <w:rPr>
          <w:rFonts w:ascii="Calibri" w:hAnsi="Calibri" w:cs="Calibri"/>
          <w:b/>
          <w:i/>
          <w:color w:val="555555"/>
          <w:sz w:val="23"/>
        </w:rPr>
      </w:pPr>
    </w:p>
    <w:p w14:paraId="3EFAF81A" w14:textId="3D0CCED1" w:rsidR="004E4AAB" w:rsidRDefault="004E4AAB" w:rsidP="004E4AAB">
      <w:pPr>
        <w:jc w:val="center"/>
        <w:rPr>
          <w:rFonts w:ascii="Calibri" w:hAnsi="Calibri" w:cs="Calibri"/>
          <w:b/>
          <w:i/>
          <w:color w:val="1E3A8A"/>
          <w:sz w:val="34"/>
        </w:rPr>
      </w:pPr>
      <w:r w:rsidRPr="004E4AAB">
        <w:rPr>
          <w:rFonts w:ascii="Calibri" w:hAnsi="Calibri" w:cs="Calibri"/>
          <w:b/>
          <w:i/>
          <w:color w:val="1E3A8A"/>
          <w:sz w:val="34"/>
        </w:rPr>
        <w:t>1. Objetivo del Sprint (Sprint Goal)</w:t>
      </w:r>
    </w:p>
    <w:p w14:paraId="1B0F5F9A" w14:textId="41C94CAA" w:rsidR="004E4AAB" w:rsidRDefault="004E4AAB" w:rsidP="004E4AAB">
      <w:pPr>
        <w:spacing w:after="100"/>
        <w:jc w:val="center"/>
        <w:rPr>
          <w:rFonts w:ascii="Calibri" w:hAnsi="Calibri" w:cs="Calibri"/>
          <w:i/>
          <w:color w:val="202020"/>
          <w:sz w:val="21"/>
        </w:rPr>
      </w:pPr>
      <w:r w:rsidRPr="004E4AAB">
        <w:rPr>
          <w:rFonts w:ascii="Calibri" w:hAnsi="Calibri" w:cs="Calibri"/>
          <w:i/>
          <w:color w:val="202020"/>
          <w:sz w:val="21"/>
        </w:rPr>
        <w:t>Construir y desplegar el MVP operativo de CineMax CESDE que permita a los clientes consultar la cartelera de películas con sus horarios y tarifas, registrar reservas mediante formularios interactivos con validación estricta de edad (+18) y calcular automáticamente el total de la compra liquidando la regla de descuento del 10%.</w:t>
      </w:r>
    </w:p>
    <w:p w14:paraId="5CBC1EE5" w14:textId="37FA275C" w:rsidR="004E4AAB" w:rsidRDefault="004E4AAB" w:rsidP="004E4AAB">
      <w:pPr>
        <w:jc w:val="center"/>
        <w:rPr>
          <w:rFonts w:ascii="Calibri" w:hAnsi="Calibri" w:cs="Calibri"/>
          <w:b/>
          <w:i/>
          <w:color w:val="1E3A8A"/>
          <w:sz w:val="34"/>
        </w:rPr>
      </w:pPr>
      <w:r w:rsidRPr="004E4AAB">
        <w:rPr>
          <w:rFonts w:ascii="Calibri" w:hAnsi="Calibri" w:cs="Calibri"/>
          <w:b/>
          <w:i/>
          <w:color w:val="1E3A8A"/>
          <w:sz w:val="34"/>
        </w:rPr>
        <w:t>2. Historias de Usuario Seleccionadas (Alcance del Sprint)</w:t>
      </w:r>
    </w:p>
    <w:p w14:paraId="0C912231" w14:textId="36D97B88" w:rsidR="004E4AAB" w:rsidRDefault="004E4AAB" w:rsidP="004E4AAB">
      <w:pPr>
        <w:spacing w:after="100"/>
        <w:jc w:val="center"/>
        <w:rPr>
          <w:rFonts w:ascii="Calibri" w:hAnsi="Calibri" w:cs="Calibri"/>
          <w:i/>
          <w:color w:val="202020"/>
          <w:sz w:val="21"/>
        </w:rPr>
      </w:pPr>
      <w:r w:rsidRPr="004E4AAB">
        <w:rPr>
          <w:rFonts w:ascii="Calibri" w:hAnsi="Calibri" w:cs="Calibri"/>
          <w:i/>
          <w:color w:val="202020"/>
          <w:sz w:val="21"/>
        </w:rPr>
        <w:t>El Sprint Backlog contiene únicamente el conjunto de trabajo extraído del Product Backlog prioritario para lograr la meta del incremento:</w:t>
      </w:r>
    </w:p>
    <w:p w14:paraId="04896B42" w14:textId="26E47AF3" w:rsidR="004E4AAB" w:rsidRDefault="004E4AAB" w:rsidP="004E4AAB">
      <w:pPr>
        <w:spacing w:after="60"/>
        <w:ind w:left="320"/>
        <w:jc w:val="center"/>
        <w:rPr>
          <w:rFonts w:ascii="Calibri" w:hAnsi="Calibri" w:cs="Calibri"/>
          <w:i/>
          <w:color w:val="202020"/>
          <w:sz w:val="21"/>
        </w:rPr>
      </w:pPr>
      <w:r w:rsidRPr="004E4AAB">
        <w:rPr>
          <w:rFonts w:ascii="Calibri" w:hAnsi="Calibri" w:cs="Calibri"/>
          <w:i/>
          <w:color w:val="202020"/>
          <w:sz w:val="21"/>
        </w:rPr>
        <w:t>• US-01: Visualización de Películas en Cartelera (3 Pts - Alta)</w:t>
      </w:r>
    </w:p>
    <w:p w14:paraId="42B4298A" w14:textId="14AA7CDC" w:rsidR="004E4AAB" w:rsidRDefault="004E4AAB" w:rsidP="004E4AAB">
      <w:pPr>
        <w:spacing w:after="60"/>
        <w:ind w:left="320"/>
        <w:jc w:val="center"/>
        <w:rPr>
          <w:rFonts w:ascii="Calibri" w:hAnsi="Calibri" w:cs="Calibri"/>
          <w:i/>
          <w:color w:val="202020"/>
          <w:sz w:val="21"/>
        </w:rPr>
      </w:pPr>
      <w:r w:rsidRPr="004E4AAB">
        <w:rPr>
          <w:rFonts w:ascii="Calibri" w:hAnsi="Calibri" w:cs="Calibri"/>
          <w:i/>
          <w:color w:val="202020"/>
          <w:sz w:val="21"/>
        </w:rPr>
        <w:t>• US-02: Consulta de Funciones, Horarios y Salas (3 Pts - Alta)</w:t>
      </w:r>
    </w:p>
    <w:p w14:paraId="0224AF16" w14:textId="545D8594" w:rsidR="004E4AAB" w:rsidRDefault="004E4AAB" w:rsidP="004E4AAB">
      <w:pPr>
        <w:spacing w:after="60"/>
        <w:ind w:left="320"/>
        <w:jc w:val="center"/>
        <w:rPr>
          <w:rFonts w:ascii="Calibri" w:hAnsi="Calibri" w:cs="Calibri"/>
          <w:i/>
          <w:color w:val="202020"/>
          <w:sz w:val="21"/>
        </w:rPr>
      </w:pPr>
      <w:r w:rsidRPr="004E4AAB">
        <w:rPr>
          <w:rFonts w:ascii="Calibri" w:hAnsi="Calibri" w:cs="Calibri"/>
          <w:i/>
          <w:color w:val="202020"/>
          <w:sz w:val="21"/>
        </w:rPr>
        <w:t>• US-03: Captura de Datos de Cliente y Boletos (3 Pts - Alta)</w:t>
      </w:r>
    </w:p>
    <w:p w14:paraId="3C0773A2" w14:textId="04EBE872" w:rsidR="004E4AAB" w:rsidRDefault="004E4AAB" w:rsidP="004E4AAB">
      <w:pPr>
        <w:spacing w:after="60"/>
        <w:ind w:left="320"/>
        <w:jc w:val="center"/>
        <w:rPr>
          <w:rFonts w:ascii="Calibri" w:hAnsi="Calibri" w:cs="Calibri"/>
          <w:i/>
          <w:color w:val="202020"/>
          <w:sz w:val="21"/>
        </w:rPr>
      </w:pPr>
      <w:r w:rsidRPr="004E4AAB">
        <w:rPr>
          <w:rFonts w:ascii="Calibri" w:hAnsi="Calibri" w:cs="Calibri"/>
          <w:i/>
          <w:color w:val="202020"/>
          <w:sz w:val="21"/>
        </w:rPr>
        <w:t>• US-04: Control Estricto de Restricción de Edad +18 (4 Pts - Alta)</w:t>
      </w:r>
    </w:p>
    <w:p w14:paraId="380D170B" w14:textId="6939CCAC" w:rsidR="004E4AAB" w:rsidRDefault="004E4AAB" w:rsidP="004E4AAB">
      <w:pPr>
        <w:spacing w:after="60"/>
        <w:ind w:left="320"/>
        <w:jc w:val="center"/>
        <w:rPr>
          <w:rFonts w:ascii="Calibri" w:hAnsi="Calibri" w:cs="Calibri"/>
          <w:i/>
          <w:color w:val="202020"/>
          <w:sz w:val="21"/>
        </w:rPr>
      </w:pPr>
      <w:r w:rsidRPr="004E4AAB">
        <w:rPr>
          <w:rFonts w:ascii="Calibri" w:hAnsi="Calibri" w:cs="Calibri"/>
          <w:i/>
          <w:color w:val="202020"/>
          <w:sz w:val="21"/>
        </w:rPr>
        <w:t>• US-05: Aplicación Automática de Descuento del 10% (5 Pts - Alta)</w:t>
      </w:r>
    </w:p>
    <w:p w14:paraId="409D10AB" w14:textId="64954FCD" w:rsidR="004E4AAB" w:rsidRDefault="004E4AAB" w:rsidP="004E4AAB">
      <w:pPr>
        <w:ind w:left="320"/>
        <w:jc w:val="center"/>
        <w:rPr>
          <w:rFonts w:ascii="Calibri" w:hAnsi="Calibri" w:cs="Calibri"/>
          <w:b/>
          <w:i/>
          <w:color w:val="1E3A8A"/>
          <w:sz w:val="34"/>
        </w:rPr>
      </w:pPr>
      <w:r w:rsidRPr="004E4AAB">
        <w:rPr>
          <w:rFonts w:ascii="Calibri" w:hAnsi="Calibri" w:cs="Calibri"/>
          <w:b/>
          <w:i/>
          <w:color w:val="1E3A8A"/>
          <w:sz w:val="34"/>
        </w:rPr>
        <w:t>3. Desglose Técnico de Tareas (Task Breakdown)</w:t>
      </w:r>
    </w:p>
    <w:p w14:paraId="1DB94951" w14:textId="683E7886" w:rsidR="004E4AAB" w:rsidRDefault="004E4AAB" w:rsidP="004E4AAB">
      <w:pPr>
        <w:spacing w:after="100"/>
        <w:ind w:left="320"/>
        <w:jc w:val="center"/>
        <w:rPr>
          <w:rFonts w:ascii="Calibri" w:hAnsi="Calibri" w:cs="Calibri"/>
          <w:i/>
          <w:color w:val="202020"/>
          <w:sz w:val="21"/>
        </w:rPr>
      </w:pPr>
      <w:r w:rsidRPr="004E4AAB">
        <w:rPr>
          <w:rFonts w:ascii="Calibri" w:hAnsi="Calibri" w:cs="Calibri"/>
          <w:i/>
          <w:color w:val="202020"/>
          <w:sz w:val="21"/>
        </w:rPr>
        <w:t>A continuación se presentan las tareas de ingeniería necesarias para completar cada historia de usuario, estimadas en horas de dedicación: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0"/>
        <w:gridCol w:w="1400"/>
        <w:gridCol w:w="4600"/>
        <w:gridCol w:w="900"/>
        <w:gridCol w:w="1400"/>
      </w:tblGrid>
      <w:tr w:rsidR="004E4AAB" w14:paraId="4EB9EBA0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E3A8A"/>
          </w:tcPr>
          <w:p w14:paraId="01F34E0B" w14:textId="19E50C86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b/>
                <w:i/>
                <w:color w:val="FFFFFF"/>
                <w:sz w:val="21"/>
              </w:rPr>
            </w:pPr>
            <w:r w:rsidRPr="004E4AAB">
              <w:rPr>
                <w:rFonts w:ascii="Calibri" w:hAnsi="Calibri" w:cs="Calibri"/>
                <w:b/>
                <w:i/>
                <w:color w:val="FFFFFF"/>
                <w:sz w:val="21"/>
              </w:rPr>
              <w:t>ID Tarea</w:t>
            </w:r>
          </w:p>
        </w:tc>
        <w:tc>
          <w:tcPr>
            <w:tcW w:w="1400" w:type="dxa"/>
            <w:shd w:val="clear" w:color="auto" w:fill="1E3A8A"/>
          </w:tcPr>
          <w:p w14:paraId="6E05B65D" w14:textId="031E3DDC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b/>
                <w:i/>
                <w:color w:val="FFFFFF"/>
                <w:sz w:val="21"/>
              </w:rPr>
            </w:pPr>
            <w:r w:rsidRPr="004E4AAB">
              <w:rPr>
                <w:rFonts w:ascii="Calibri" w:hAnsi="Calibri" w:cs="Calibri"/>
                <w:b/>
                <w:i/>
                <w:color w:val="FFFFFF"/>
                <w:sz w:val="21"/>
              </w:rPr>
              <w:t>Historia Asociada</w:t>
            </w:r>
          </w:p>
        </w:tc>
        <w:tc>
          <w:tcPr>
            <w:tcW w:w="4600" w:type="dxa"/>
            <w:shd w:val="clear" w:color="auto" w:fill="1E3A8A"/>
          </w:tcPr>
          <w:p w14:paraId="6C31FABB" w14:textId="3A37D7D8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b/>
                <w:i/>
                <w:color w:val="FFFFFF"/>
                <w:sz w:val="21"/>
              </w:rPr>
            </w:pPr>
            <w:r w:rsidRPr="004E4AAB">
              <w:rPr>
                <w:rFonts w:ascii="Calibri" w:hAnsi="Calibri" w:cs="Calibri"/>
                <w:b/>
                <w:i/>
                <w:color w:val="FFFFFF"/>
                <w:sz w:val="21"/>
              </w:rPr>
              <w:t>Descripción de la Tarea Técnica</w:t>
            </w:r>
          </w:p>
        </w:tc>
        <w:tc>
          <w:tcPr>
            <w:tcW w:w="900" w:type="dxa"/>
            <w:shd w:val="clear" w:color="auto" w:fill="1E3A8A"/>
          </w:tcPr>
          <w:p w14:paraId="546CCCE5" w14:textId="0B6058C9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b/>
                <w:i/>
                <w:color w:val="FFFFFF"/>
                <w:sz w:val="21"/>
              </w:rPr>
            </w:pPr>
            <w:r w:rsidRPr="004E4AAB">
              <w:rPr>
                <w:rFonts w:ascii="Calibri" w:hAnsi="Calibri" w:cs="Calibri"/>
                <w:b/>
                <w:i/>
                <w:color w:val="FFFFFF"/>
                <w:sz w:val="21"/>
              </w:rPr>
              <w:t>Horas</w:t>
            </w:r>
          </w:p>
        </w:tc>
        <w:tc>
          <w:tcPr>
            <w:tcW w:w="1400" w:type="dxa"/>
            <w:shd w:val="clear" w:color="auto" w:fill="1E3A8A"/>
          </w:tcPr>
          <w:p w14:paraId="6CFD5BDC" w14:textId="0A3ABCF0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b/>
                <w:i/>
                <w:color w:val="FFFFFF"/>
                <w:sz w:val="21"/>
              </w:rPr>
            </w:pPr>
            <w:r w:rsidRPr="004E4AAB">
              <w:rPr>
                <w:rFonts w:ascii="Calibri" w:hAnsi="Calibri" w:cs="Calibri"/>
                <w:b/>
                <w:i/>
                <w:color w:val="FFFFFF"/>
                <w:sz w:val="21"/>
              </w:rPr>
              <w:t>Estado</w:t>
            </w:r>
          </w:p>
        </w:tc>
      </w:tr>
      <w:tr w:rsidR="004E4AAB" w14:paraId="42A841AF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4D9137C2" w14:textId="0A6EF338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TK-01</w:t>
            </w:r>
          </w:p>
        </w:tc>
        <w:tc>
          <w:tcPr>
            <w:tcW w:w="1400" w:type="dxa"/>
          </w:tcPr>
          <w:p w14:paraId="5714F720" w14:textId="5D756F61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US-01</w:t>
            </w:r>
          </w:p>
        </w:tc>
        <w:tc>
          <w:tcPr>
            <w:tcW w:w="4600" w:type="dxa"/>
          </w:tcPr>
          <w:p w14:paraId="5A5964CF" w14:textId="7D3EB360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Diseñar maquetación responsiva de tarjetas de película en HTML5 y CSS3</w:t>
            </w:r>
          </w:p>
        </w:tc>
        <w:tc>
          <w:tcPr>
            <w:tcW w:w="900" w:type="dxa"/>
          </w:tcPr>
          <w:p w14:paraId="327D3F67" w14:textId="69747397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4h</w:t>
            </w:r>
          </w:p>
        </w:tc>
        <w:tc>
          <w:tcPr>
            <w:tcW w:w="1400" w:type="dxa"/>
          </w:tcPr>
          <w:p w14:paraId="09F622F8" w14:textId="338362AA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b/>
                <w:i/>
                <w:color w:val="008000"/>
                <w:sz w:val="19"/>
              </w:rPr>
            </w:pPr>
            <w:r w:rsidRPr="004E4AAB">
              <w:rPr>
                <w:rFonts w:ascii="Calibri" w:hAnsi="Calibri" w:cs="Calibri"/>
                <w:b/>
                <w:i/>
                <w:color w:val="008000"/>
                <w:sz w:val="19"/>
              </w:rPr>
              <w:t>Completada</w:t>
            </w:r>
          </w:p>
        </w:tc>
      </w:tr>
      <w:tr w:rsidR="004E4AAB" w14:paraId="7A382A18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4BECBC40" w14:textId="526CE26F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TK-02</w:t>
            </w:r>
          </w:p>
        </w:tc>
        <w:tc>
          <w:tcPr>
            <w:tcW w:w="1400" w:type="dxa"/>
          </w:tcPr>
          <w:p w14:paraId="53FECFBF" w14:textId="36378B86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US-01</w:t>
            </w:r>
          </w:p>
        </w:tc>
        <w:tc>
          <w:tcPr>
            <w:tcW w:w="4600" w:type="dxa"/>
          </w:tcPr>
          <w:p w14:paraId="7174ACD3" w14:textId="0BF06D4C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Integrar afiches de alta resolución, géneros, calificaciones y badges de edad</w:t>
            </w:r>
          </w:p>
        </w:tc>
        <w:tc>
          <w:tcPr>
            <w:tcW w:w="900" w:type="dxa"/>
          </w:tcPr>
          <w:p w14:paraId="2416FDB6" w14:textId="219DB961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3h</w:t>
            </w:r>
          </w:p>
        </w:tc>
        <w:tc>
          <w:tcPr>
            <w:tcW w:w="1400" w:type="dxa"/>
          </w:tcPr>
          <w:p w14:paraId="210FE7B1" w14:textId="3ADD7DA1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b/>
                <w:i/>
                <w:color w:val="008000"/>
                <w:sz w:val="19"/>
              </w:rPr>
            </w:pPr>
            <w:r w:rsidRPr="004E4AAB">
              <w:rPr>
                <w:rFonts w:ascii="Calibri" w:hAnsi="Calibri" w:cs="Calibri"/>
                <w:b/>
                <w:i/>
                <w:color w:val="008000"/>
                <w:sz w:val="19"/>
              </w:rPr>
              <w:t>Completada</w:t>
            </w:r>
          </w:p>
        </w:tc>
      </w:tr>
      <w:tr w:rsidR="004E4AAB" w14:paraId="11F57205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7B3CEC8" w14:textId="5E295697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TK-03</w:t>
            </w:r>
          </w:p>
        </w:tc>
        <w:tc>
          <w:tcPr>
            <w:tcW w:w="1400" w:type="dxa"/>
          </w:tcPr>
          <w:p w14:paraId="2810B66F" w14:textId="72EBB52C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US-02</w:t>
            </w:r>
          </w:p>
        </w:tc>
        <w:tc>
          <w:tcPr>
            <w:tcW w:w="4600" w:type="dxa"/>
          </w:tcPr>
          <w:p w14:paraId="243389C2" w14:textId="57923C6A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Estructurar selector dinámico de salas tradicionales 2D y salas VIP</w:t>
            </w:r>
          </w:p>
        </w:tc>
        <w:tc>
          <w:tcPr>
            <w:tcW w:w="900" w:type="dxa"/>
          </w:tcPr>
          <w:p w14:paraId="68388B40" w14:textId="202489D9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3h</w:t>
            </w:r>
          </w:p>
        </w:tc>
        <w:tc>
          <w:tcPr>
            <w:tcW w:w="1400" w:type="dxa"/>
          </w:tcPr>
          <w:p w14:paraId="5C4303CB" w14:textId="34C90D6B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b/>
                <w:i/>
                <w:color w:val="008000"/>
                <w:sz w:val="19"/>
              </w:rPr>
            </w:pPr>
            <w:r w:rsidRPr="004E4AAB">
              <w:rPr>
                <w:rFonts w:ascii="Calibri" w:hAnsi="Calibri" w:cs="Calibri"/>
                <w:b/>
                <w:i/>
                <w:color w:val="008000"/>
                <w:sz w:val="19"/>
              </w:rPr>
              <w:t>Completada</w:t>
            </w:r>
          </w:p>
        </w:tc>
      </w:tr>
      <w:tr w:rsidR="004E4AAB" w14:paraId="6B1F9F11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1023D32E" w14:textId="20149591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TK-04</w:t>
            </w:r>
          </w:p>
        </w:tc>
        <w:tc>
          <w:tcPr>
            <w:tcW w:w="1400" w:type="dxa"/>
          </w:tcPr>
          <w:p w14:paraId="49694960" w14:textId="50BAB165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US-02</w:t>
            </w:r>
          </w:p>
        </w:tc>
        <w:tc>
          <w:tcPr>
            <w:tcW w:w="4600" w:type="dxa"/>
          </w:tcPr>
          <w:p w14:paraId="6730D485" w14:textId="253441BD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Implementar cálculo de precio base con recargos según sala en Java (Funcion.java)</w:t>
            </w:r>
          </w:p>
        </w:tc>
        <w:tc>
          <w:tcPr>
            <w:tcW w:w="900" w:type="dxa"/>
          </w:tcPr>
          <w:p w14:paraId="5755DAB1" w14:textId="60CAC587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4h</w:t>
            </w:r>
          </w:p>
        </w:tc>
        <w:tc>
          <w:tcPr>
            <w:tcW w:w="1400" w:type="dxa"/>
          </w:tcPr>
          <w:p w14:paraId="13B3931E" w14:textId="5E08AC06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b/>
                <w:i/>
                <w:color w:val="008000"/>
                <w:sz w:val="19"/>
              </w:rPr>
            </w:pPr>
            <w:r w:rsidRPr="004E4AAB">
              <w:rPr>
                <w:rFonts w:ascii="Calibri" w:hAnsi="Calibri" w:cs="Calibri"/>
                <w:b/>
                <w:i/>
                <w:color w:val="008000"/>
                <w:sz w:val="19"/>
              </w:rPr>
              <w:t>Completada</w:t>
            </w:r>
          </w:p>
        </w:tc>
      </w:tr>
      <w:tr w:rsidR="004E4AAB" w14:paraId="14D1D42E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37263FB8" w14:textId="0DBC562C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TK-05</w:t>
            </w:r>
          </w:p>
        </w:tc>
        <w:tc>
          <w:tcPr>
            <w:tcW w:w="1400" w:type="dxa"/>
          </w:tcPr>
          <w:p w14:paraId="51674917" w14:textId="0D42905B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US-03</w:t>
            </w:r>
          </w:p>
        </w:tc>
        <w:tc>
          <w:tcPr>
            <w:tcW w:w="4600" w:type="dxa"/>
          </w:tcPr>
          <w:p w14:paraId="026BC9A1" w14:textId="4DA8B9A4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Construir formulario modal de reserva con validación de campos vacíos</w:t>
            </w:r>
          </w:p>
        </w:tc>
        <w:tc>
          <w:tcPr>
            <w:tcW w:w="900" w:type="dxa"/>
          </w:tcPr>
          <w:p w14:paraId="7C22E9E5" w14:textId="5CE6A676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4h</w:t>
            </w:r>
          </w:p>
        </w:tc>
        <w:tc>
          <w:tcPr>
            <w:tcW w:w="1400" w:type="dxa"/>
          </w:tcPr>
          <w:p w14:paraId="6273F02D" w14:textId="178CED90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b/>
                <w:i/>
                <w:color w:val="008000"/>
                <w:sz w:val="19"/>
              </w:rPr>
            </w:pPr>
            <w:r w:rsidRPr="004E4AAB">
              <w:rPr>
                <w:rFonts w:ascii="Calibri" w:hAnsi="Calibri" w:cs="Calibri"/>
                <w:b/>
                <w:i/>
                <w:color w:val="008000"/>
                <w:sz w:val="19"/>
              </w:rPr>
              <w:t>Completada</w:t>
            </w:r>
          </w:p>
        </w:tc>
      </w:tr>
      <w:tr w:rsidR="004E4AAB" w14:paraId="54E18D84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0C5966B" w14:textId="148267FC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TK-06</w:t>
            </w:r>
          </w:p>
        </w:tc>
        <w:tc>
          <w:tcPr>
            <w:tcW w:w="1400" w:type="dxa"/>
          </w:tcPr>
          <w:p w14:paraId="47285911" w14:textId="69DBEAA3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US-03</w:t>
            </w:r>
          </w:p>
        </w:tc>
        <w:tc>
          <w:tcPr>
            <w:tcW w:w="4600" w:type="dxa"/>
          </w:tcPr>
          <w:p w14:paraId="71EDC4FA" w14:textId="34C562FB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Crear clases de dominio base en Java (Persona.java y Cliente.java)</w:t>
            </w:r>
          </w:p>
        </w:tc>
        <w:tc>
          <w:tcPr>
            <w:tcW w:w="900" w:type="dxa"/>
          </w:tcPr>
          <w:p w14:paraId="49AAA8ED" w14:textId="13730304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4h</w:t>
            </w:r>
          </w:p>
        </w:tc>
        <w:tc>
          <w:tcPr>
            <w:tcW w:w="1400" w:type="dxa"/>
          </w:tcPr>
          <w:p w14:paraId="331F5A8C" w14:textId="3E475D09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b/>
                <w:i/>
                <w:color w:val="008000"/>
                <w:sz w:val="19"/>
              </w:rPr>
            </w:pPr>
            <w:r w:rsidRPr="004E4AAB">
              <w:rPr>
                <w:rFonts w:ascii="Calibri" w:hAnsi="Calibri" w:cs="Calibri"/>
                <w:b/>
                <w:i/>
                <w:color w:val="008000"/>
                <w:sz w:val="19"/>
              </w:rPr>
              <w:t>Completada</w:t>
            </w:r>
          </w:p>
        </w:tc>
      </w:tr>
      <w:tr w:rsidR="004E4AAB" w14:paraId="12A9EDDC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BFEE6EE" w14:textId="52C8FF08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TK-07</w:t>
            </w:r>
          </w:p>
        </w:tc>
        <w:tc>
          <w:tcPr>
            <w:tcW w:w="1400" w:type="dxa"/>
          </w:tcPr>
          <w:p w14:paraId="2CEE1A78" w14:textId="03ECAACE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US-04</w:t>
            </w:r>
          </w:p>
        </w:tc>
        <w:tc>
          <w:tcPr>
            <w:tcW w:w="4600" w:type="dxa"/>
          </w:tcPr>
          <w:p w14:paraId="457A378C" w14:textId="29614C99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Diseñar lógica de validación condicional en JS para películas clasificadas +18</w:t>
            </w:r>
          </w:p>
        </w:tc>
        <w:tc>
          <w:tcPr>
            <w:tcW w:w="900" w:type="dxa"/>
          </w:tcPr>
          <w:p w14:paraId="7CB1DA69" w14:textId="14C4400F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4h</w:t>
            </w:r>
          </w:p>
        </w:tc>
        <w:tc>
          <w:tcPr>
            <w:tcW w:w="1400" w:type="dxa"/>
          </w:tcPr>
          <w:p w14:paraId="4E14E534" w14:textId="47DA34F3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b/>
                <w:i/>
                <w:color w:val="008000"/>
                <w:sz w:val="19"/>
              </w:rPr>
            </w:pPr>
            <w:r w:rsidRPr="004E4AAB">
              <w:rPr>
                <w:rFonts w:ascii="Calibri" w:hAnsi="Calibri" w:cs="Calibri"/>
                <w:b/>
                <w:i/>
                <w:color w:val="008000"/>
                <w:sz w:val="19"/>
              </w:rPr>
              <w:t>Completada</w:t>
            </w:r>
          </w:p>
        </w:tc>
      </w:tr>
      <w:tr w:rsidR="004E4AAB" w14:paraId="5A54691D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1C16CEF7" w14:textId="192E1C48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TK-08</w:t>
            </w:r>
          </w:p>
        </w:tc>
        <w:tc>
          <w:tcPr>
            <w:tcW w:w="1400" w:type="dxa"/>
          </w:tcPr>
          <w:p w14:paraId="320E9C7E" w14:textId="18FFAD02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US-04</w:t>
            </w:r>
          </w:p>
        </w:tc>
        <w:tc>
          <w:tcPr>
            <w:tcW w:w="4600" w:type="dxa"/>
          </w:tcPr>
          <w:p w14:paraId="7596618A" w14:textId="239CD7B5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Implementar método esMayorEdad() y regla en Reserva.java en BackEnd</w:t>
            </w:r>
          </w:p>
        </w:tc>
        <w:tc>
          <w:tcPr>
            <w:tcW w:w="900" w:type="dxa"/>
          </w:tcPr>
          <w:p w14:paraId="2528EE2F" w14:textId="530BF426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4h</w:t>
            </w:r>
          </w:p>
        </w:tc>
        <w:tc>
          <w:tcPr>
            <w:tcW w:w="1400" w:type="dxa"/>
          </w:tcPr>
          <w:p w14:paraId="2E464F13" w14:textId="0CA234E4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b/>
                <w:i/>
                <w:color w:val="008000"/>
                <w:sz w:val="19"/>
              </w:rPr>
            </w:pPr>
            <w:r w:rsidRPr="004E4AAB">
              <w:rPr>
                <w:rFonts w:ascii="Calibri" w:hAnsi="Calibri" w:cs="Calibri"/>
                <w:b/>
                <w:i/>
                <w:color w:val="008000"/>
                <w:sz w:val="19"/>
              </w:rPr>
              <w:t>Completada</w:t>
            </w:r>
          </w:p>
        </w:tc>
      </w:tr>
      <w:tr w:rsidR="004E4AAB" w14:paraId="7DAFBF27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735155DF" w14:textId="45D3D58F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TK-09</w:t>
            </w:r>
          </w:p>
        </w:tc>
        <w:tc>
          <w:tcPr>
            <w:tcW w:w="1400" w:type="dxa"/>
          </w:tcPr>
          <w:p w14:paraId="12585223" w14:textId="6AB4BAC5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US-04</w:t>
            </w:r>
          </w:p>
        </w:tc>
        <w:tc>
          <w:tcPr>
            <w:tcW w:w="4600" w:type="dxa"/>
          </w:tcPr>
          <w:p w14:paraId="6153C195" w14:textId="326E0005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Elaborar modal y alertas visuales de rechazo por minoría de edad</w:t>
            </w:r>
          </w:p>
        </w:tc>
        <w:tc>
          <w:tcPr>
            <w:tcW w:w="900" w:type="dxa"/>
          </w:tcPr>
          <w:p w14:paraId="65366C29" w14:textId="41037B3C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2h</w:t>
            </w:r>
          </w:p>
        </w:tc>
        <w:tc>
          <w:tcPr>
            <w:tcW w:w="1400" w:type="dxa"/>
          </w:tcPr>
          <w:p w14:paraId="73E04479" w14:textId="3D9B8836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b/>
                <w:i/>
                <w:color w:val="008000"/>
                <w:sz w:val="19"/>
              </w:rPr>
            </w:pPr>
            <w:r w:rsidRPr="004E4AAB">
              <w:rPr>
                <w:rFonts w:ascii="Calibri" w:hAnsi="Calibri" w:cs="Calibri"/>
                <w:b/>
                <w:i/>
                <w:color w:val="008000"/>
                <w:sz w:val="19"/>
              </w:rPr>
              <w:t>Completada</w:t>
            </w:r>
          </w:p>
        </w:tc>
      </w:tr>
      <w:tr w:rsidR="004E4AAB" w14:paraId="2C0BAA34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A453C45" w14:textId="12C54A2D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TK-10</w:t>
            </w:r>
          </w:p>
        </w:tc>
        <w:tc>
          <w:tcPr>
            <w:tcW w:w="1400" w:type="dxa"/>
          </w:tcPr>
          <w:p w14:paraId="2D25FBB5" w14:textId="35BB498F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US-05</w:t>
            </w:r>
          </w:p>
        </w:tc>
        <w:tc>
          <w:tcPr>
            <w:tcW w:w="4600" w:type="dxa"/>
          </w:tcPr>
          <w:p w14:paraId="25362406" w14:textId="6D01C90A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Programar motor de liquidación matemática de subtotales y boletos</w:t>
            </w:r>
          </w:p>
        </w:tc>
        <w:tc>
          <w:tcPr>
            <w:tcW w:w="900" w:type="dxa"/>
          </w:tcPr>
          <w:p w14:paraId="2910C8C8" w14:textId="788A7985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3h</w:t>
            </w:r>
          </w:p>
        </w:tc>
        <w:tc>
          <w:tcPr>
            <w:tcW w:w="1400" w:type="dxa"/>
          </w:tcPr>
          <w:p w14:paraId="03F368E4" w14:textId="7364CAF0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b/>
                <w:i/>
                <w:color w:val="008000"/>
                <w:sz w:val="19"/>
              </w:rPr>
            </w:pPr>
            <w:r w:rsidRPr="004E4AAB">
              <w:rPr>
                <w:rFonts w:ascii="Calibri" w:hAnsi="Calibri" w:cs="Calibri"/>
                <w:b/>
                <w:i/>
                <w:color w:val="008000"/>
                <w:sz w:val="19"/>
              </w:rPr>
              <w:t>Completada</w:t>
            </w:r>
          </w:p>
        </w:tc>
      </w:tr>
      <w:tr w:rsidR="004E4AAB" w14:paraId="7ED2ADE4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68D4948" w14:textId="7CCA617B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TK-11</w:t>
            </w:r>
          </w:p>
        </w:tc>
        <w:tc>
          <w:tcPr>
            <w:tcW w:w="1400" w:type="dxa"/>
          </w:tcPr>
          <w:p w14:paraId="0541386F" w14:textId="7B0A951B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US-05</w:t>
            </w:r>
          </w:p>
        </w:tc>
        <w:tc>
          <w:tcPr>
            <w:tcW w:w="4600" w:type="dxa"/>
          </w:tcPr>
          <w:p w14:paraId="321EB5AB" w14:textId="60071C86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Implementar regla lógica del 10% (boletos &gt; 4 || edad &lt; 12) en JS y Java</w:t>
            </w:r>
          </w:p>
        </w:tc>
        <w:tc>
          <w:tcPr>
            <w:tcW w:w="900" w:type="dxa"/>
          </w:tcPr>
          <w:p w14:paraId="5F2C3590" w14:textId="0BDE3A4B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4h</w:t>
            </w:r>
          </w:p>
        </w:tc>
        <w:tc>
          <w:tcPr>
            <w:tcW w:w="1400" w:type="dxa"/>
          </w:tcPr>
          <w:p w14:paraId="3E0FCA5A" w14:textId="676EFB27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b/>
                <w:i/>
                <w:color w:val="008000"/>
                <w:sz w:val="19"/>
              </w:rPr>
            </w:pPr>
            <w:r w:rsidRPr="004E4AAB">
              <w:rPr>
                <w:rFonts w:ascii="Calibri" w:hAnsi="Calibri" w:cs="Calibri"/>
                <w:b/>
                <w:i/>
                <w:color w:val="008000"/>
                <w:sz w:val="19"/>
              </w:rPr>
              <w:t>Completada</w:t>
            </w:r>
          </w:p>
        </w:tc>
      </w:tr>
      <w:tr w:rsidR="004E4AAB" w14:paraId="0D4D17F9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736603CE" w14:textId="27A5F1F1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TK-12</w:t>
            </w:r>
          </w:p>
        </w:tc>
        <w:tc>
          <w:tcPr>
            <w:tcW w:w="1400" w:type="dxa"/>
          </w:tcPr>
          <w:p w14:paraId="2BACD8F8" w14:textId="243F7E2C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US-05</w:t>
            </w:r>
          </w:p>
        </w:tc>
        <w:tc>
          <w:tcPr>
            <w:tcW w:w="4600" w:type="dxa"/>
          </w:tcPr>
          <w:p w14:paraId="210C618F" w14:textId="32D82CBC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Renderizar resumen en vivo de subtotal, descuento y total a pagar</w:t>
            </w:r>
          </w:p>
        </w:tc>
        <w:tc>
          <w:tcPr>
            <w:tcW w:w="900" w:type="dxa"/>
          </w:tcPr>
          <w:p w14:paraId="73077F04" w14:textId="2A38FE77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3h</w:t>
            </w:r>
          </w:p>
        </w:tc>
        <w:tc>
          <w:tcPr>
            <w:tcW w:w="1400" w:type="dxa"/>
          </w:tcPr>
          <w:p w14:paraId="01A0B504" w14:textId="6786F0B9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b/>
                <w:i/>
                <w:color w:val="008000"/>
                <w:sz w:val="19"/>
              </w:rPr>
            </w:pPr>
            <w:r w:rsidRPr="004E4AAB">
              <w:rPr>
                <w:rFonts w:ascii="Calibri" w:hAnsi="Calibri" w:cs="Calibri"/>
                <w:b/>
                <w:i/>
                <w:color w:val="008000"/>
                <w:sz w:val="19"/>
              </w:rPr>
              <w:t>Completada</w:t>
            </w:r>
          </w:p>
        </w:tc>
      </w:tr>
      <w:tr w:rsidR="004E4AAB" w14:paraId="7CD17835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19D63CD" w14:textId="3ECDCCB6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TK-13</w:t>
            </w:r>
          </w:p>
        </w:tc>
        <w:tc>
          <w:tcPr>
            <w:tcW w:w="1400" w:type="dxa"/>
          </w:tcPr>
          <w:p w14:paraId="6E0AAB97" w14:textId="78334458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US-01-05</w:t>
            </w:r>
          </w:p>
        </w:tc>
        <w:tc>
          <w:tcPr>
            <w:tcW w:w="4600" w:type="dxa"/>
          </w:tcPr>
          <w:p w14:paraId="2A65A89B" w14:textId="61D1E931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Ejecutar pruebas integrales de frontend y simulación en App.java</w:t>
            </w:r>
          </w:p>
        </w:tc>
        <w:tc>
          <w:tcPr>
            <w:tcW w:w="900" w:type="dxa"/>
          </w:tcPr>
          <w:p w14:paraId="190219C1" w14:textId="4CEBD524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5h</w:t>
            </w:r>
          </w:p>
        </w:tc>
        <w:tc>
          <w:tcPr>
            <w:tcW w:w="1400" w:type="dxa"/>
          </w:tcPr>
          <w:p w14:paraId="00A2B39F" w14:textId="0E5CA5D7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b/>
                <w:i/>
                <w:color w:val="008000"/>
                <w:sz w:val="19"/>
              </w:rPr>
            </w:pPr>
            <w:r w:rsidRPr="004E4AAB">
              <w:rPr>
                <w:rFonts w:ascii="Calibri" w:hAnsi="Calibri" w:cs="Calibri"/>
                <w:b/>
                <w:i/>
                <w:color w:val="008000"/>
                <w:sz w:val="19"/>
              </w:rPr>
              <w:t>Completada</w:t>
            </w:r>
          </w:p>
        </w:tc>
      </w:tr>
      <w:tr w:rsidR="004E4AAB" w14:paraId="44795D9E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AFD71DC" w14:textId="1352E1D4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TK-14</w:t>
            </w:r>
          </w:p>
        </w:tc>
        <w:tc>
          <w:tcPr>
            <w:tcW w:w="1400" w:type="dxa"/>
          </w:tcPr>
          <w:p w14:paraId="3805B374" w14:textId="6DAE48BF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US-01-05</w:t>
            </w:r>
          </w:p>
        </w:tc>
        <w:tc>
          <w:tcPr>
            <w:tcW w:w="4600" w:type="dxa"/>
          </w:tcPr>
          <w:p w14:paraId="4DC23B43" w14:textId="5229B335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Verificar commits convencionales y empaquetar incremento v0.1.0</w:t>
            </w:r>
          </w:p>
        </w:tc>
        <w:tc>
          <w:tcPr>
            <w:tcW w:w="900" w:type="dxa"/>
          </w:tcPr>
          <w:p w14:paraId="2F68562D" w14:textId="24CCE0C8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3h</w:t>
            </w:r>
          </w:p>
        </w:tc>
        <w:tc>
          <w:tcPr>
            <w:tcW w:w="1400" w:type="dxa"/>
          </w:tcPr>
          <w:p w14:paraId="50BED836" w14:textId="62D81B0A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b/>
                <w:i/>
                <w:color w:val="008000"/>
                <w:sz w:val="19"/>
              </w:rPr>
            </w:pPr>
            <w:r w:rsidRPr="004E4AAB">
              <w:rPr>
                <w:rFonts w:ascii="Calibri" w:hAnsi="Calibri" w:cs="Calibri"/>
                <w:b/>
                <w:i/>
                <w:color w:val="008000"/>
                <w:sz w:val="19"/>
              </w:rPr>
              <w:t>Completada</w:t>
            </w:r>
          </w:p>
        </w:tc>
      </w:tr>
      <w:tr w:rsidR="004E4AAB" w14:paraId="13A41C79" w14:textId="77777777" w:rsidTr="004E4AA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7F09539B" w14:textId="17924C4A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TK-15</w:t>
            </w:r>
          </w:p>
        </w:tc>
        <w:tc>
          <w:tcPr>
            <w:tcW w:w="1400" w:type="dxa"/>
          </w:tcPr>
          <w:p w14:paraId="23D96004" w14:textId="62857DCF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US-01-05</w:t>
            </w:r>
          </w:p>
        </w:tc>
        <w:tc>
          <w:tcPr>
            <w:tcW w:w="4600" w:type="dxa"/>
          </w:tcPr>
          <w:p w14:paraId="654532EC" w14:textId="3638609E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Redactar documentación técnica de cierre y Sprint Review</w:t>
            </w:r>
          </w:p>
        </w:tc>
        <w:tc>
          <w:tcPr>
            <w:tcW w:w="900" w:type="dxa"/>
          </w:tcPr>
          <w:p w14:paraId="2ABF6DCA" w14:textId="2BDF4EE3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4E4AAB">
              <w:rPr>
                <w:rFonts w:ascii="Calibri" w:hAnsi="Calibri" w:cs="Calibri"/>
                <w:i/>
                <w:color w:val="202020"/>
                <w:sz w:val="19"/>
              </w:rPr>
              <w:t>2h</w:t>
            </w:r>
          </w:p>
        </w:tc>
        <w:tc>
          <w:tcPr>
            <w:tcW w:w="1400" w:type="dxa"/>
          </w:tcPr>
          <w:p w14:paraId="0CE3A0FF" w14:textId="30E22ADD" w:rsidR="004E4AAB" w:rsidRPr="004E4AAB" w:rsidRDefault="004E4AAB" w:rsidP="004E4AAB">
            <w:pPr>
              <w:spacing w:after="100"/>
              <w:jc w:val="center"/>
              <w:rPr>
                <w:rFonts w:ascii="Calibri" w:hAnsi="Calibri" w:cs="Calibri"/>
                <w:b/>
                <w:i/>
                <w:color w:val="008000"/>
                <w:sz w:val="19"/>
              </w:rPr>
            </w:pPr>
            <w:r w:rsidRPr="004E4AAB">
              <w:rPr>
                <w:rFonts w:ascii="Calibri" w:hAnsi="Calibri" w:cs="Calibri"/>
                <w:b/>
                <w:i/>
                <w:color w:val="008000"/>
                <w:sz w:val="19"/>
              </w:rPr>
              <w:t>Completada</w:t>
            </w:r>
          </w:p>
        </w:tc>
      </w:tr>
    </w:tbl>
    <w:p w14:paraId="4E98A63E" w14:textId="77777777" w:rsidR="004E4AAB" w:rsidRDefault="004E4AAB" w:rsidP="004E4AAB">
      <w:pPr>
        <w:spacing w:after="200"/>
        <w:ind w:left="320"/>
        <w:jc w:val="center"/>
        <w:rPr>
          <w:rFonts w:ascii="Calibri" w:hAnsi="Calibri" w:cs="Calibri"/>
          <w:i/>
          <w:color w:val="202020"/>
          <w:sz w:val="21"/>
        </w:rPr>
      </w:pPr>
    </w:p>
    <w:p w14:paraId="7D9715E4" w14:textId="77777777" w:rsidR="004E4AAB" w:rsidRDefault="004E4AAB" w:rsidP="004E4AAB">
      <w:pPr>
        <w:spacing w:after="100"/>
        <w:ind w:left="320"/>
        <w:jc w:val="center"/>
        <w:rPr>
          <w:rFonts w:ascii="Calibri" w:hAnsi="Calibri" w:cs="Calibri"/>
          <w:i/>
          <w:color w:val="202020"/>
          <w:sz w:val="21"/>
        </w:rPr>
      </w:pPr>
    </w:p>
    <w:p w14:paraId="6E4BAA7E" w14:textId="67D89510" w:rsidR="004E4AAB" w:rsidRDefault="004E4AAB" w:rsidP="004E4AAB">
      <w:pPr>
        <w:ind w:left="320"/>
        <w:jc w:val="center"/>
        <w:rPr>
          <w:rFonts w:ascii="Calibri" w:hAnsi="Calibri" w:cs="Calibri"/>
          <w:b/>
          <w:i/>
          <w:color w:val="1E3A8A"/>
          <w:sz w:val="34"/>
        </w:rPr>
      </w:pPr>
      <w:r w:rsidRPr="004E4AAB">
        <w:rPr>
          <w:rFonts w:ascii="Calibri" w:hAnsi="Calibri" w:cs="Calibri"/>
          <w:b/>
          <w:i/>
          <w:color w:val="1E3A8A"/>
          <w:sz w:val="34"/>
        </w:rPr>
        <w:t>4. Matriz de Validación y Lógica de Negocio</w:t>
      </w:r>
    </w:p>
    <w:p w14:paraId="576A191C" w14:textId="1C522D00" w:rsidR="004E4AAB" w:rsidRDefault="004E4AAB" w:rsidP="004E4AAB">
      <w:pPr>
        <w:spacing w:after="100"/>
        <w:ind w:left="320"/>
        <w:jc w:val="center"/>
        <w:rPr>
          <w:rFonts w:ascii="Calibri" w:hAnsi="Calibri" w:cs="Calibri"/>
          <w:i/>
          <w:color w:val="202020"/>
          <w:sz w:val="21"/>
        </w:rPr>
      </w:pPr>
      <w:r w:rsidRPr="004E4AAB">
        <w:rPr>
          <w:rFonts w:ascii="Calibri" w:hAnsi="Calibri" w:cs="Calibri"/>
          <w:i/>
          <w:color w:val="202020"/>
          <w:sz w:val="21"/>
        </w:rPr>
        <w:t>El Sprint 1 implementa las dos reglas centrales del sistema CineMax CESDE mediante expresiones booleanas estrictas:</w:t>
      </w:r>
    </w:p>
    <w:p w14:paraId="5910122F" w14:textId="589689E3" w:rsidR="004E4AAB" w:rsidRDefault="004E4AAB" w:rsidP="004E4AAB">
      <w:pPr>
        <w:spacing w:after="100"/>
        <w:ind w:left="320"/>
        <w:jc w:val="center"/>
        <w:rPr>
          <w:rFonts w:ascii="Calibri" w:hAnsi="Calibri" w:cs="Calibri"/>
          <w:b/>
          <w:i/>
          <w:color w:val="103070"/>
          <w:sz w:val="27"/>
        </w:rPr>
      </w:pPr>
      <w:r w:rsidRPr="004E4AAB">
        <w:rPr>
          <w:rFonts w:ascii="Calibri" w:hAnsi="Calibri" w:cs="Calibri"/>
          <w:b/>
          <w:i/>
          <w:color w:val="103070"/>
          <w:sz w:val="27"/>
        </w:rPr>
        <w:t>Regla 1: Restricción de Edad (+18)</w:t>
      </w:r>
    </w:p>
    <w:p w14:paraId="0E33DE94" w14:textId="76EE91F4" w:rsidR="004E4AAB" w:rsidRDefault="004E4AAB" w:rsidP="004E4AAB">
      <w:pPr>
        <w:spacing w:after="100"/>
        <w:ind w:left="320"/>
        <w:jc w:val="center"/>
        <w:rPr>
          <w:rFonts w:ascii="Calibri" w:hAnsi="Calibri" w:cs="Calibri"/>
          <w:i/>
          <w:color w:val="202020"/>
          <w:sz w:val="21"/>
        </w:rPr>
      </w:pPr>
      <w:r w:rsidRPr="004E4AAB">
        <w:rPr>
          <w:rFonts w:ascii="Calibri" w:hAnsi="Calibri" w:cs="Calibri"/>
          <w:i/>
          <w:color w:val="202020"/>
          <w:sz w:val="21"/>
        </w:rPr>
        <w:t>Fórmula booleana: PermitirAcceso = !(Pelicula.esClasificada18 &amp;&amp; Cliente.edad &lt; 18)</w:t>
      </w:r>
    </w:p>
    <w:p w14:paraId="2A5961F9" w14:textId="4210613A" w:rsidR="004E4AAB" w:rsidRDefault="004E4AAB" w:rsidP="004E4AAB">
      <w:pPr>
        <w:spacing w:after="60"/>
        <w:ind w:left="320"/>
        <w:jc w:val="center"/>
        <w:rPr>
          <w:rFonts w:ascii="Calibri" w:hAnsi="Calibri" w:cs="Calibri"/>
          <w:i/>
          <w:color w:val="202020"/>
          <w:sz w:val="21"/>
        </w:rPr>
      </w:pPr>
      <w:r w:rsidRPr="004E4AAB">
        <w:rPr>
          <w:rFonts w:ascii="Calibri" w:hAnsi="Calibri" w:cs="Calibri"/>
          <w:i/>
          <w:color w:val="202020"/>
          <w:sz w:val="21"/>
        </w:rPr>
        <w:t>• Si la película exige 18 años y el cliente ingresa 17 años o menos -&gt; Transacción BLOQUEADA.</w:t>
      </w:r>
    </w:p>
    <w:p w14:paraId="3FE412EE" w14:textId="2BB71AD1" w:rsidR="004E4AAB" w:rsidRDefault="004E4AAB" w:rsidP="004E4AAB">
      <w:pPr>
        <w:spacing w:after="60"/>
        <w:ind w:left="320"/>
        <w:jc w:val="center"/>
        <w:rPr>
          <w:rFonts w:ascii="Calibri" w:hAnsi="Calibri" w:cs="Calibri"/>
          <w:i/>
          <w:color w:val="202020"/>
          <w:sz w:val="21"/>
        </w:rPr>
      </w:pPr>
      <w:r w:rsidRPr="004E4AAB">
        <w:rPr>
          <w:rFonts w:ascii="Calibri" w:hAnsi="Calibri" w:cs="Calibri"/>
          <w:i/>
          <w:color w:val="202020"/>
          <w:sz w:val="21"/>
        </w:rPr>
        <w:t>• Si la película exige 18 años y el cliente ingresa 18 años o más -&gt; Transacción PERMITIDA.</w:t>
      </w:r>
    </w:p>
    <w:p w14:paraId="7294752E" w14:textId="446063AA" w:rsidR="004E4AAB" w:rsidRDefault="004E4AAB" w:rsidP="004E4AAB">
      <w:pPr>
        <w:spacing w:after="60"/>
        <w:ind w:left="320"/>
        <w:jc w:val="center"/>
        <w:rPr>
          <w:rFonts w:ascii="Calibri" w:hAnsi="Calibri" w:cs="Calibri"/>
          <w:i/>
          <w:color w:val="202020"/>
          <w:sz w:val="21"/>
        </w:rPr>
      </w:pPr>
      <w:r w:rsidRPr="004E4AAB">
        <w:rPr>
          <w:rFonts w:ascii="Calibri" w:hAnsi="Calibri" w:cs="Calibri"/>
          <w:i/>
          <w:color w:val="202020"/>
          <w:sz w:val="21"/>
        </w:rPr>
        <w:t>• Si la película es familiar (PG / Todo público) -&gt; Transacción PERMITIDA para cualquier edad.</w:t>
      </w:r>
    </w:p>
    <w:p w14:paraId="1ABBBBDF" w14:textId="2F2326F7" w:rsidR="004E4AAB" w:rsidRDefault="004E4AAB" w:rsidP="004E4AAB">
      <w:pPr>
        <w:spacing w:after="100"/>
        <w:ind w:left="320"/>
        <w:jc w:val="center"/>
        <w:rPr>
          <w:rFonts w:ascii="Calibri" w:hAnsi="Calibri" w:cs="Calibri"/>
          <w:b/>
          <w:i/>
          <w:color w:val="103070"/>
          <w:sz w:val="27"/>
        </w:rPr>
      </w:pPr>
      <w:r w:rsidRPr="004E4AAB">
        <w:rPr>
          <w:rFonts w:ascii="Calibri" w:hAnsi="Calibri" w:cs="Calibri"/>
          <w:b/>
          <w:i/>
          <w:color w:val="103070"/>
          <w:sz w:val="27"/>
        </w:rPr>
        <w:t>Regla 2: Descuento Comercial del 10%</w:t>
      </w:r>
    </w:p>
    <w:p w14:paraId="2A208614" w14:textId="3CC483CF" w:rsidR="004E4AAB" w:rsidRDefault="004E4AAB" w:rsidP="004E4AAB">
      <w:pPr>
        <w:spacing w:after="100"/>
        <w:ind w:left="320"/>
        <w:jc w:val="center"/>
        <w:rPr>
          <w:rFonts w:ascii="Calibri" w:hAnsi="Calibri" w:cs="Calibri"/>
          <w:i/>
          <w:color w:val="202020"/>
          <w:sz w:val="21"/>
        </w:rPr>
      </w:pPr>
      <w:r w:rsidRPr="004E4AAB">
        <w:rPr>
          <w:rFonts w:ascii="Calibri" w:hAnsi="Calibri" w:cs="Calibri"/>
          <w:i/>
          <w:color w:val="202020"/>
          <w:sz w:val="21"/>
        </w:rPr>
        <w:t>Fórmula booleana: AplicaDescuento = (CantidadBoletos &gt; 4) || (Cliente.edad &lt; 12)</w:t>
      </w:r>
    </w:p>
    <w:p w14:paraId="245D7482" w14:textId="304B5D1E" w:rsidR="004E4AAB" w:rsidRDefault="004E4AAB" w:rsidP="004E4AAB">
      <w:pPr>
        <w:spacing w:after="60"/>
        <w:ind w:left="320"/>
        <w:jc w:val="center"/>
        <w:rPr>
          <w:rFonts w:ascii="Calibri" w:hAnsi="Calibri" w:cs="Calibri"/>
          <w:i/>
          <w:color w:val="202020"/>
          <w:sz w:val="21"/>
        </w:rPr>
      </w:pPr>
      <w:r w:rsidRPr="004E4AAB">
        <w:rPr>
          <w:rFonts w:ascii="Calibri" w:hAnsi="Calibri" w:cs="Calibri"/>
          <w:i/>
          <w:color w:val="202020"/>
          <w:sz w:val="21"/>
        </w:rPr>
        <w:t>• Si compra 5 entradas o más -&gt; Aplica 10% de descuento.</w:t>
      </w:r>
    </w:p>
    <w:p w14:paraId="05EE3005" w14:textId="1DB4E983" w:rsidR="004E4AAB" w:rsidRDefault="004E4AAB" w:rsidP="004E4AAB">
      <w:pPr>
        <w:spacing w:after="60"/>
        <w:ind w:left="320"/>
        <w:jc w:val="center"/>
        <w:rPr>
          <w:rFonts w:ascii="Calibri" w:hAnsi="Calibri" w:cs="Calibri"/>
          <w:i/>
          <w:color w:val="202020"/>
          <w:sz w:val="21"/>
        </w:rPr>
      </w:pPr>
      <w:r w:rsidRPr="004E4AAB">
        <w:rPr>
          <w:rFonts w:ascii="Calibri" w:hAnsi="Calibri" w:cs="Calibri"/>
          <w:i/>
          <w:color w:val="202020"/>
          <w:sz w:val="21"/>
        </w:rPr>
        <w:t>• Si el cliente tiene menos de 12 años -&gt; Aplica 10% de descuento.</w:t>
      </w:r>
    </w:p>
    <w:p w14:paraId="657ADF8E" w14:textId="35DF322D" w:rsidR="004E4AAB" w:rsidRDefault="004E4AAB" w:rsidP="004E4AAB">
      <w:pPr>
        <w:spacing w:after="60"/>
        <w:ind w:left="320"/>
        <w:jc w:val="center"/>
        <w:rPr>
          <w:rFonts w:ascii="Calibri" w:hAnsi="Calibri" w:cs="Calibri"/>
          <w:i/>
          <w:color w:val="202020"/>
          <w:sz w:val="21"/>
        </w:rPr>
      </w:pPr>
      <w:r w:rsidRPr="004E4AAB">
        <w:rPr>
          <w:rFonts w:ascii="Calibri" w:hAnsi="Calibri" w:cs="Calibri"/>
          <w:i/>
          <w:color w:val="202020"/>
          <w:sz w:val="21"/>
        </w:rPr>
        <w:t>• Si compra 4 entradas o menos y tiene 12 años o más -&gt; NO aplica descuento (0%).</w:t>
      </w:r>
    </w:p>
    <w:p w14:paraId="39B9F654" w14:textId="77777777" w:rsidR="004E4AAB" w:rsidRPr="004E4AAB" w:rsidRDefault="004E4AAB" w:rsidP="004E4AAB">
      <w:pPr>
        <w:spacing w:after="60"/>
        <w:ind w:left="320"/>
        <w:jc w:val="center"/>
        <w:rPr>
          <w:rFonts w:ascii="Calibri" w:hAnsi="Calibri" w:cs="Calibri"/>
          <w:i/>
          <w:color w:val="202020"/>
          <w:sz w:val="21"/>
        </w:rPr>
      </w:pPr>
    </w:p>
    <w:sectPr w:rsidR="004E4AAB" w:rsidRPr="004E4A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AB"/>
    <w:rsid w:val="000B61D4"/>
    <w:rsid w:val="004E3F91"/>
    <w:rsid w:val="004E4AAB"/>
    <w:rsid w:val="0062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2C7A7"/>
  <w15:chartTrackingRefBased/>
  <w15:docId w15:val="{E9BEBD8B-6052-4C00-834C-F5D238B2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4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4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4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4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4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4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4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4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4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4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4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4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4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4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4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4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4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608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Ochoa Cardona</dc:creator>
  <cp:keywords/>
  <dc:description/>
  <cp:lastModifiedBy>Luis Felipe Ochoa Cardona</cp:lastModifiedBy>
  <cp:revision>1</cp:revision>
  <dcterms:created xsi:type="dcterms:W3CDTF">2026-09-18T01:04:00Z</dcterms:created>
  <dcterms:modified xsi:type="dcterms:W3CDTF">2026-09-18T01:04:00Z</dcterms:modified>
</cp:coreProperties>
</file>