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Pendentes do Módulo de Comissões</w:t>
      </w:r>
    </w:p>
    <w:p>
      <w:pPr>
        <w:pStyle w:val="Subtitle"/>
        <w:spacing w:after="280"/>
      </w:pPr>
      <w:r>
        <w:t>Documento para validação do cliente e fechamento das regras de negócio</w:t>
      </w:r>
    </w:p>
    <w:p>
      <w:r>
        <w:rPr>
          <w:b/>
        </w:rPr>
        <w:t xml:space="preserve">Conclusão principal. </w:t>
      </w:r>
      <w:r>
        <w:t>A estrutura de histórico de comissões já permite congelar base, percentual e valor por venda. O que ainda falta é aprovar como a comissão será liberada em vendas com troca, quais deduções podem ser aplicadas e como tratar cancelamentos, estornos e pagamentos já realizados.</w:t>
      </w:r>
    </w:p>
    <w:p>
      <w:pPr>
        <w:pStyle w:val="Heading1"/>
      </w:pPr>
      <w:r>
        <w:t>1 O que já está definido no sistema</w:t>
      </w:r>
    </w:p>
    <w:p>
      <w:pPr>
        <w:pStyle w:val="ListBullet"/>
        <w:spacing w:after="80"/>
      </w:pPr>
      <w:r>
        <w:t>Cada item vendido gera um movimento histórico de comissão, sem depender do percentual futuro do vendedor.</w:t>
      </w:r>
    </w:p>
    <w:p>
      <w:pPr>
        <w:pStyle w:val="ListBullet"/>
        <w:spacing w:after="80"/>
      </w:pPr>
      <w:r>
        <w:t>A base usa a margem positiva do item: valor vendido menos o custo congelado no momento da venda.</w:t>
      </w:r>
    </w:p>
    <w:p>
      <w:pPr>
        <w:pStyle w:val="ListBullet"/>
        <w:spacing w:after="80"/>
      </w:pPr>
      <w:r>
        <w:t>O cálculo é feito por item e arredondado em centavos antes da soma final.</w:t>
      </w:r>
    </w:p>
    <w:p>
      <w:pPr>
        <w:pStyle w:val="ListBullet"/>
        <w:spacing w:after="80"/>
      </w:pPr>
      <w:r>
        <w:t>Existem valores imediato e diferido, além dos estados pendente, parcialmente liberada, liberada e cancelada.</w:t>
      </w:r>
    </w:p>
    <w:p>
      <w:pPr>
        <w:pStyle w:val="ListBullet"/>
        <w:spacing w:after="80"/>
      </w:pPr>
      <w:r>
        <w:t>As deduções são registradas separadamente e podem ser canceladas sem apagar o histórico.</w:t>
      </w:r>
    </w:p>
    <w:p>
      <w:pPr>
        <w:pStyle w:val="Heading1"/>
      </w:pPr>
      <w:r>
        <w:t>2 Regras que ainda precisam da aprovação do cliente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1701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2268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Comportamento atual</w:t>
            </w:r>
          </w:p>
        </w:tc>
        <w:tc>
          <w:tcPr>
            <w:tcW w:type="dxa" w:w="3458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 recomendada</w:t>
            </w:r>
          </w:p>
        </w:tc>
        <w:tc>
          <w:tcPr>
            <w:tcW w:type="dxa" w:w="2041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 necessária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normal</w:t>
            </w:r>
          </w:p>
        </w:tc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Comissão totalmente imediata.</w:t>
            </w:r>
          </w:p>
        </w:tc>
        <w:tc>
          <w:tcPr>
            <w:tcW w:type="dxa" w:w="345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Manter 100 por cento liberada após a conclusão válida da venda.</w:t>
            </w:r>
          </w:p>
        </w:tc>
        <w:tc>
          <w:tcPr>
            <w:tcW w:type="dxa" w:w="204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Confirmar o momento exato da liberação.</w:t>
            </w:r>
          </w:p>
        </w:tc>
      </w:tr>
      <w:tr>
        <w:tc>
          <w:tcPr>
            <w:tcW w:type="dxa" w:w="170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com troca</w:t>
            </w:r>
          </w:p>
        </w:tc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Ainda não existe divisão automática.</w:t>
            </w:r>
          </w:p>
        </w:tc>
        <w:tc>
          <w:tcPr>
            <w:tcW w:type="dxa" w:w="345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Gerar a comissão completa, liberar uma parte e manter outra vinculada ao item recebido na troca.</w:t>
            </w:r>
          </w:p>
        </w:tc>
        <w:tc>
          <w:tcPr>
            <w:tcW w:type="dxa" w:w="204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Definir a fórmula da parte imediata e da parte diferida.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Giro da troca</w:t>
            </w:r>
          </w:p>
        </w:tc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Não há evento automático de liberação.</w:t>
            </w:r>
          </w:p>
        </w:tc>
        <w:tc>
          <w:tcPr>
            <w:tcW w:type="dxa" w:w="345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Liberar a parte diferida quando o aparelho recebido for revendido em uma venda válida.</w:t>
            </w:r>
          </w:p>
        </w:tc>
        <w:tc>
          <w:tcPr>
            <w:tcW w:type="dxa" w:w="204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Definir se basta revender ou se também deve estar pago e fora do prazo de devolução.</w:t>
            </w:r>
          </w:p>
        </w:tc>
      </w:tr>
      <w:tr>
        <w:tc>
          <w:tcPr>
            <w:tcW w:type="dxa" w:w="170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Base da comissão</w:t>
            </w:r>
          </w:p>
        </w:tc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Margem do item sem custo negativo.</w:t>
            </w:r>
          </w:p>
        </w:tc>
        <w:tc>
          <w:tcPr>
            <w:tcW w:type="dxa" w:w="345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Usar venda do item menos CMV congelado; taxas, impostos e despesas ficam fora, salvo decisão expressa.</w:t>
            </w:r>
          </w:p>
        </w:tc>
        <w:tc>
          <w:tcPr>
            <w:tcW w:type="dxa" w:w="204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Confirmar se taxas de cartão também reduzem a base.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Estorno</w:t>
            </w:r>
          </w:p>
        </w:tc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Precisa de regra completa.</w:t>
            </w:r>
          </w:p>
        </w:tc>
        <w:tc>
          <w:tcPr>
            <w:tcW w:type="dxa" w:w="345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Cancelar apenas a comissão dos itens estornados e preservar os demais.</w:t>
            </w:r>
          </w:p>
        </w:tc>
        <w:tc>
          <w:tcPr>
            <w:tcW w:type="dxa" w:w="204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Definir recuperação de comissão já paga.</w:t>
            </w:r>
          </w:p>
        </w:tc>
      </w:tr>
      <w:tr>
        <w:tc>
          <w:tcPr>
            <w:tcW w:type="dxa" w:w="170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Serviços e garantias</w:t>
            </w:r>
          </w:p>
        </w:tc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Podem ter custo zero e gerar comissão integral.</w:t>
            </w:r>
          </w:p>
        </w:tc>
        <w:tc>
          <w:tcPr>
            <w:tcW w:type="dxa" w:w="345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Criar regra de elegibilidade por categoria de item.</w:t>
            </w:r>
          </w:p>
        </w:tc>
        <w:tc>
          <w:tcPr>
            <w:tcW w:type="dxa" w:w="204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Confirmar quais categorias comissionam.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Saldo negativo</w:t>
            </w:r>
          </w:p>
        </w:tc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Sem regra fechada.</w:t>
            </w:r>
          </w:p>
        </w:tc>
        <w:tc>
          <w:tcPr>
            <w:tcW w:type="dxa" w:w="345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Transportar o saldo para o próximo período, com histórico e motivo.</w:t>
            </w:r>
          </w:p>
        </w:tc>
        <w:tc>
          <w:tcPr>
            <w:tcW w:type="dxa" w:w="204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Confirmar se haverá limite ou desconto em folha.</w:t>
            </w:r>
          </w:p>
        </w:tc>
      </w:tr>
    </w:tbl>
    <w:p>
      <w:pPr>
        <w:spacing w:after="20"/>
      </w:pPr>
    </w:p>
    <w:p>
      <w:pPr>
        <w:pStyle w:val="Heading1"/>
      </w:pPr>
      <w:r>
        <w:t>3 Proposta para vendas com troca</w:t>
      </w:r>
    </w:p>
    <w:p>
      <w:r>
        <w:rPr>
          <w:b/>
        </w:rPr>
        <w:t xml:space="preserve">Modelo recomendado. </w:t>
      </w:r>
      <w:r>
        <w:t>A comissão deve ser calculada normalmente por item, mas a parcela associada ao valor aceito na troca fica diferida. Ela só é liberada quando o produto recebido na troca volta a girar no estoque por meio de uma nova venda válida.</w:t>
      </w:r>
    </w:p>
    <w:p>
      <w:pPr>
        <w:pStyle w:val="ListBullet"/>
        <w:spacing w:after="80"/>
      </w:pPr>
      <w:r>
        <w:t>Parte imediata: comissão sobre a parcela da margem que não depende do valor recebido na troca.</w:t>
      </w:r>
    </w:p>
    <w:p>
      <w:pPr>
        <w:pStyle w:val="ListBullet"/>
        <w:spacing w:after="80"/>
      </w:pPr>
      <w:r>
        <w:t>Parte diferida: comissão correspondente à parcela vinculada ao bem recebido como pagamento.</w:t>
      </w:r>
    </w:p>
    <w:p>
      <w:pPr>
        <w:pStyle w:val="ListBullet"/>
        <w:spacing w:after="80"/>
      </w:pPr>
      <w:r>
        <w:t>Liberação: ocorre após a revenda válida do item de troca.</w:t>
      </w:r>
    </w:p>
    <w:p>
      <w:pPr>
        <w:pStyle w:val="ListBullet"/>
        <w:spacing w:after="80"/>
      </w:pPr>
      <w:r>
        <w:t>Rastreabilidade: a comissão diferida deve guardar o item recebido e a venda que causou sua liberação.</w:t>
      </w:r>
    </w:p>
    <w:p>
      <w:r>
        <w:rPr>
          <w:b/>
        </w:rPr>
        <w:t xml:space="preserve">Ponto que precisa ser escolhido. </w:t>
      </w:r>
      <w:r>
        <w:t>Se a empresa preferir uma regra mais simples, poderá usar uma divisão fixa, como um percentual imediato e outro diferido. O percentual não deve ser programado antes da aprovação do cliente.</w:t>
      </w:r>
    </w:p>
    <w:p>
      <w:pPr>
        <w:pStyle w:val="Heading1"/>
      </w:pPr>
      <w:r>
        <w:t>4 Deduções da comissão</w:t>
      </w:r>
    </w:p>
    <w:p>
      <w:r>
        <w:rPr>
          <w:b/>
        </w:rPr>
        <w:t xml:space="preserve">Regra geral. </w:t>
      </w:r>
      <w:r>
        <w:t>Comissão líquida a pagar é a comissão liberada menos as deduções ativas do mesmo vendedor e período.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2268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dedução</w:t>
            </w:r>
          </w:p>
        </w:tc>
        <w:tc>
          <w:tcPr>
            <w:tcW w:type="dxa" w:w="3061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esperado</w:t>
            </w:r>
          </w:p>
        </w:tc>
        <w:tc>
          <w:tcPr>
            <w:tcW w:type="dxa" w:w="4139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Tratamento recomendado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Adiantamento ou vale</w:t>
            </w:r>
          </w:p>
        </w:tc>
        <w:tc>
          <w:tcPr>
            <w:tcW w:type="dxa" w:w="306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Valor antecipado ao vendedor.</w:t>
            </w:r>
          </w:p>
        </w:tc>
        <w:tc>
          <w:tcPr>
            <w:tcW w:type="dxa" w:w="4139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Abater no próximo fechamento até liquidar o saldo.</w:t>
            </w:r>
          </w:p>
        </w:tc>
      </w:tr>
      <w:tr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Estorno</w:t>
            </w:r>
          </w:p>
        </w:tc>
        <w:tc>
          <w:tcPr>
            <w:tcW w:type="dxa" w:w="306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ou item cancelado após gerar comissão.</w:t>
            </w:r>
          </w:p>
        </w:tc>
        <w:tc>
          <w:tcPr>
            <w:tcW w:type="dxa" w:w="4139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Reverter o movimento; se já pago, lançar dedução no período seguinte.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Falta ou desconto</w:t>
            </w:r>
          </w:p>
        </w:tc>
        <w:tc>
          <w:tcPr>
            <w:tcW w:type="dxa" w:w="306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Desconto autorizado pela empresa.</w:t>
            </w:r>
          </w:p>
        </w:tc>
        <w:tc>
          <w:tcPr>
            <w:tcW w:type="dxa" w:w="4139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Exigir motivo, responsável e data.</w:t>
            </w:r>
          </w:p>
        </w:tc>
      </w:tr>
      <w:tr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Ajuste manual</w:t>
            </w:r>
          </w:p>
        </w:tc>
        <w:tc>
          <w:tcPr>
            <w:tcW w:type="dxa" w:w="3061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Correção excepcional de cálculo.</w:t>
            </w:r>
          </w:p>
        </w:tc>
        <w:tc>
          <w:tcPr>
            <w:tcW w:type="dxa" w:w="4139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Exigir justificativa e manter trilha de auditoria.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Outros</w:t>
            </w:r>
          </w:p>
        </w:tc>
        <w:tc>
          <w:tcPr>
            <w:tcW w:type="dxa" w:w="3061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Caso não coberto pelos tipos anteriores.</w:t>
            </w:r>
          </w:p>
        </w:tc>
        <w:tc>
          <w:tcPr>
            <w:tcW w:type="dxa" w:w="4139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Usar apenas com descrição obrigatória.</w:t>
            </w:r>
          </w:p>
        </w:tc>
      </w:tr>
    </w:tbl>
    <w:p>
      <w:pPr>
        <w:spacing w:after="20"/>
      </w:pPr>
    </w:p>
    <w:p>
      <w:r>
        <w:rPr>
          <w:b/>
        </w:rPr>
        <w:t xml:space="preserve">Importante. </w:t>
      </w:r>
      <w:r>
        <w:t>Dedução de comissão não é despesa operacional da empresa. Ela reduz o valor líquido devido ao vendedor e deve permanecer fora da DRE de despesas. Quando cancelada, a dedução continua no histórico, mas deixa de reduzir o pagamento.</w:t>
      </w:r>
    </w:p>
    <w:p>
      <w:pPr>
        <w:pStyle w:val="Heading1"/>
      </w:pPr>
      <w:r>
        <w:t>5 Cancelamentos e situações especiais</w:t>
      </w:r>
    </w:p>
    <w:p>
      <w:pPr>
        <w:pStyle w:val="ListBullet"/>
        <w:spacing w:after="80"/>
      </w:pPr>
      <w:r>
        <w:t>Estorno total da venda: cancelar todas as comissões ligadas à venda.</w:t>
      </w:r>
    </w:p>
    <w:p>
      <w:pPr>
        <w:pStyle w:val="ListBullet"/>
        <w:spacing w:after="80"/>
      </w:pPr>
      <w:r>
        <w:t>Estorno parcial: cancelar somente os movimentos dos itens estornados.</w:t>
      </w:r>
    </w:p>
    <w:p>
      <w:pPr>
        <w:pStyle w:val="ListBullet"/>
        <w:spacing w:after="80"/>
      </w:pPr>
      <w:r>
        <w:t>Comissão já paga: lançar uma dedução de estorno no próximo fechamento, sem apagar o pagamento anterior.</w:t>
      </w:r>
    </w:p>
    <w:p>
      <w:pPr>
        <w:pStyle w:val="ListBullet"/>
        <w:spacing w:after="80"/>
      </w:pPr>
      <w:r>
        <w:t>Troca rejeitada ou devolvida: manter a parte diferida bloqueada até decisão administrativa.</w:t>
      </w:r>
    </w:p>
    <w:p>
      <w:pPr>
        <w:pStyle w:val="ListBullet"/>
        <w:spacing w:after="80"/>
      </w:pPr>
      <w:r>
        <w:t>Produto de troca vendido com prejuízo: definir se a comissão diferida será reduzida, cancelada ou liberada integralmente.</w:t>
      </w:r>
    </w:p>
    <w:p>
      <w:pPr>
        <w:pStyle w:val="ListBullet"/>
        <w:spacing w:after="80"/>
      </w:pPr>
      <w:r>
        <w:t>Produto de troca sem giro por longo período: definir prazo e quem pode autorizar liberação excepcional.</w:t>
      </w:r>
    </w:p>
    <w:p>
      <w:pPr>
        <w:pStyle w:val="ListBullet"/>
        <w:spacing w:after="80"/>
      </w:pPr>
      <w:r>
        <w:t>Substituição de vendedor: manter o vendedor histórico da venda; mudanças futuras não alteram períodos fechados.</w:t>
      </w:r>
    </w:p>
    <w:p>
      <w:pPr>
        <w:pStyle w:val="Heading1"/>
      </w:pPr>
      <w:r>
        <w:t>6 Estados e datas do movimento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2268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175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4025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3175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Nenhum valor liberado.</w:t>
            </w:r>
          </w:p>
        </w:tc>
        <w:tc>
          <w:tcPr>
            <w:tcW w:type="dxa" w:w="4025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Comissão aguardando validação ou condição de negócio.</w:t>
            </w:r>
          </w:p>
        </w:tc>
      </w:tr>
      <w:tr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Parcialmente liberada</w:t>
            </w:r>
          </w:p>
        </w:tc>
        <w:tc>
          <w:tcPr>
            <w:tcW w:type="dxa" w:w="3175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Existe valor imediato e saldo diferido.</w:t>
            </w:r>
          </w:p>
        </w:tc>
        <w:tc>
          <w:tcPr>
            <w:tcW w:type="dxa" w:w="4025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com troca ou outra condição futura.</w:t>
            </w:r>
          </w:p>
        </w:tc>
      </w:tr>
      <w:tr>
        <w:tc>
          <w:tcPr>
            <w:tcW w:type="dxa" w:w="2268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Liberada</w:t>
            </w:r>
          </w:p>
        </w:tc>
        <w:tc>
          <w:tcPr>
            <w:tcW w:type="dxa" w:w="3175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Todo o valor pode entrar no fechamento.</w:t>
            </w:r>
          </w:p>
        </w:tc>
        <w:tc>
          <w:tcPr>
            <w:tcW w:type="dxa" w:w="4025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normal ou condição diferida cumprida.</w:t>
            </w:r>
          </w:p>
        </w:tc>
      </w:tr>
      <w:tr>
        <w:tc>
          <w:tcPr>
            <w:tcW w:type="dxa" w:w="2268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Cancelada</w:t>
            </w:r>
          </w:p>
        </w:tc>
        <w:tc>
          <w:tcPr>
            <w:tcW w:type="dxa" w:w="3175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O movimento não é mais devido.</w:t>
            </w:r>
          </w:p>
        </w:tc>
        <w:tc>
          <w:tcPr>
            <w:tcW w:type="dxa" w:w="4025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Estorno, cancelamento ou decisão autorizada.</w:t>
            </w:r>
          </w:p>
        </w:tc>
      </w:tr>
    </w:tbl>
    <w:p>
      <w:pPr>
        <w:spacing w:after="20"/>
      </w:pPr>
    </w:p>
    <w:p>
      <w:pPr>
        <w:pStyle w:val="ListBullet"/>
        <w:spacing w:after="80"/>
      </w:pPr>
      <w:r>
        <w:t>Data de geração: quando a comissão é criada a partir da venda.</w:t>
      </w:r>
    </w:p>
    <w:p>
      <w:pPr>
        <w:pStyle w:val="ListBullet"/>
        <w:spacing w:after="80"/>
      </w:pPr>
      <w:r>
        <w:t>Data de liberação: quando o valor se torna elegível ao fechamento.</w:t>
      </w:r>
    </w:p>
    <w:p>
      <w:pPr>
        <w:pStyle w:val="ListBullet"/>
        <w:spacing w:after="80"/>
      </w:pPr>
      <w:r>
        <w:t>Data de pagamento: quando o vendedor efetivamente recebe; recomenda-se registrar separadamente.</w:t>
      </w:r>
    </w:p>
    <w:p>
      <w:pPr>
        <w:pStyle w:val="Heading1"/>
      </w:pPr>
      <w:r>
        <w:t>7 Informações adicionais recomendadas no banco</w:t>
      </w:r>
    </w:p>
    <w:p>
      <w:r>
        <w:t>Para automatizar as regras sem perder rastreabilidade, a próxima evolução deverá relacionar cada comissão diferida ao item recebido na troca e à venda que liberou o valor. Também é recomendável registrar fechamento, pagamento, usuário responsável e motivo de cancelamento.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3402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  <w:tc>
          <w:tcPr>
            <w:tcW w:type="dxa" w:w="6066"/>
            <w:shd w:fill="24364B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Item recebido na troca</w:t>
            </w:r>
          </w:p>
        </w:tc>
        <w:tc>
          <w:tcPr>
            <w:tcW w:type="dxa" w:w="6066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Identificar exatamente qual produto mantém a comissão diferida.</w:t>
            </w:r>
          </w:p>
        </w:tc>
      </w:tr>
      <w:tr>
        <w:tc>
          <w:tcPr>
            <w:tcW w:type="dxa" w:w="3402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Venda de liberação</w:t>
            </w:r>
          </w:p>
        </w:tc>
        <w:tc>
          <w:tcPr>
            <w:tcW w:type="dxa" w:w="6066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Comprovar qual revenda causou o giro e liberou o saldo.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Fechamento de comissão</w:t>
            </w:r>
          </w:p>
        </w:tc>
        <w:tc>
          <w:tcPr>
            <w:tcW w:type="dxa" w:w="6066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Agrupar valores por vendedor e competência.</w:t>
            </w:r>
          </w:p>
        </w:tc>
      </w:tr>
      <w:tr>
        <w:tc>
          <w:tcPr>
            <w:tcW w:type="dxa" w:w="3402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Data e estado do pagamento</w:t>
            </w:r>
          </w:p>
        </w:tc>
        <w:tc>
          <w:tcPr>
            <w:tcW w:type="dxa" w:w="6066"/>
            <w:vAlign w:val="center"/>
            <w:shd w:fill="F3F6F9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Separar valor liberado de valor efetivamente pago.</w:t>
            </w:r>
          </w:p>
        </w:tc>
      </w:tr>
      <w:tr>
        <w:tc>
          <w:tcPr>
            <w:tcW w:type="dxa" w:w="3402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Motivo e responsável</w:t>
            </w:r>
          </w:p>
        </w:tc>
        <w:tc>
          <w:tcPr>
            <w:tcW w:type="dxa" w:w="6066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</w:tcPr>
          <w:p>
            <w:pPr>
              <w:jc w:val="left"/>
            </w:pPr>
            <w:r>
              <w:rPr>
                <w:sz w:val="16"/>
              </w:rPr>
              <w:t>Auditar ajustes, cancelamentos e liberações manuais.</w:t>
            </w:r>
          </w:p>
        </w:tc>
      </w:tr>
    </w:tbl>
    <w:p>
      <w:pPr>
        <w:spacing w:after="20"/>
      </w:pPr>
    </w:p>
    <w:p>
      <w:pPr>
        <w:pStyle w:val="Heading1"/>
      </w:pPr>
      <w:r>
        <w:t>8 Checklist para aprovação</w:t>
      </w:r>
    </w:p>
    <w:p>
      <w:pPr>
        <w:spacing w:after="100"/>
        <w:ind w:left="170"/>
      </w:pPr>
      <w:r>
        <w:t>☐  Definir a fórmula da parte imediata e da parte diferida em vendas com troca.</w:t>
      </w:r>
    </w:p>
    <w:p>
      <w:pPr>
        <w:spacing w:after="100"/>
        <w:ind w:left="170"/>
      </w:pPr>
      <w:r>
        <w:t>☐  Definir o evento que caracteriza o giro da troca.</w:t>
      </w:r>
    </w:p>
    <w:p>
      <w:pPr>
        <w:spacing w:after="100"/>
        <w:ind w:left="170"/>
      </w:pPr>
      <w:r>
        <w:t>☐  Confirmar se taxa de cartão, impostos ou outros custos reduzem a base.</w:t>
      </w:r>
    </w:p>
    <w:p>
      <w:pPr>
        <w:spacing w:after="100"/>
        <w:ind w:left="170"/>
      </w:pPr>
      <w:r>
        <w:t>☐  Confirmar quais categorias de produtos e serviços geram comissão.</w:t>
      </w:r>
    </w:p>
    <w:p>
      <w:pPr>
        <w:spacing w:after="100"/>
        <w:ind w:left="170"/>
      </w:pPr>
      <w:r>
        <w:t>☐  Definir o tratamento do item recebido e vendido com prejuízo.</w:t>
      </w:r>
    </w:p>
    <w:p>
      <w:pPr>
        <w:spacing w:after="100"/>
        <w:ind w:left="170"/>
      </w:pPr>
      <w:r>
        <w:t>☐  Definir como recuperar comissão já paga em uma venda estornada.</w:t>
      </w:r>
    </w:p>
    <w:p>
      <w:pPr>
        <w:spacing w:after="100"/>
        <w:ind w:left="170"/>
      </w:pPr>
      <w:r>
        <w:t>☐  Definir se saldo negativo passa para o período seguinte e quais limites se aplicam.</w:t>
      </w:r>
    </w:p>
    <w:p>
      <w:pPr>
        <w:spacing w:after="100"/>
        <w:ind w:left="170"/>
      </w:pPr>
      <w:r>
        <w:t>☐  Definir periodicidade e data de fechamento e pagamento.</w:t>
      </w:r>
    </w:p>
    <w:p>
      <w:pPr>
        <w:pStyle w:val="Heading1"/>
      </w:pPr>
      <w:r>
        <w:t>9 Critérios de aceite</w:t>
      </w:r>
    </w:p>
    <w:p>
      <w:pPr>
        <w:pStyle w:val="ListBullet"/>
        <w:spacing w:after="80"/>
      </w:pPr>
      <w:r>
        <w:t>Alterar o percentual de um vendedor não modifica comissões históricas.</w:t>
      </w:r>
    </w:p>
    <w:p>
      <w:pPr>
        <w:pStyle w:val="ListBullet"/>
        <w:spacing w:after="80"/>
      </w:pPr>
      <w:r>
        <w:t>Alterar o custo do produto não modifica a base histórica da comissão.</w:t>
      </w:r>
    </w:p>
    <w:p>
      <w:pPr>
        <w:pStyle w:val="ListBullet"/>
        <w:spacing w:after="80"/>
      </w:pPr>
      <w:r>
        <w:t>Uma venda normal gera comissão liberada conforme a regra aprovada.</w:t>
      </w:r>
    </w:p>
    <w:p>
      <w:pPr>
        <w:pStyle w:val="ListBullet"/>
        <w:spacing w:after="80"/>
      </w:pPr>
      <w:r>
        <w:t>Uma venda com troca preserva e rastreia os valores imediato e diferido.</w:t>
      </w:r>
    </w:p>
    <w:p>
      <w:pPr>
        <w:pStyle w:val="ListBullet"/>
        <w:spacing w:after="80"/>
      </w:pPr>
      <w:r>
        <w:t>O giro do produto de troca libera somente a comissão vinculada a ele.</w:t>
      </w:r>
    </w:p>
    <w:p>
      <w:pPr>
        <w:pStyle w:val="ListBullet"/>
        <w:spacing w:after="80"/>
      </w:pPr>
      <w:r>
        <w:t>Estornos e deduções não apagam dados e deixam histórico de usuário, data e motivo.</w:t>
      </w:r>
    </w:p>
    <w:p>
      <w:pPr>
        <w:pStyle w:val="ListBullet"/>
        <w:spacing w:after="80"/>
      </w:pPr>
      <w:r>
        <w:t>Os relatórios distinguem comissão gerada, liberada, paga, deduzida e líquida.</w:t>
      </w:r>
    </w:p>
    <w:p/>
    <w:p>
      <w:r>
        <w:rPr>
          <w:b/>
        </w:rPr>
        <w:t xml:space="preserve">Próximo passo. </w:t>
      </w:r>
      <w:r>
        <w:t>O cliente deve preencher o checklist acima. Com essas respostas, a regra pode ser implementada sem suposições que alterem o valor devido aos vendedores.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Start Seminovos  |  Regras de comissões  |  10 de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Pendentes do Módulo de Comissões</dc:title>
  <dc:subject>Regras de negócio para validação</dc:subject>
  <dc:creator>Start Seminovos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