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Ele a Glória</w:t>
      </w:r>
      <w:r w:rsidDel="00000000" w:rsidR="00000000" w:rsidRPr="00000000">
        <w:rPr>
          <w:rtl w:val="0"/>
        </w:rPr>
        <w:t xml:space="preserve"> - Gabriela Rocha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Tom: F#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Intro: B C# (2x)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[Primeira parte 2x]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B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Porque dele e por ele 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C#                            D#m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Para ele são todas as coisas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[Refrão] (2x)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 B  C#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 Ele a Glória </w:t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F# C#/F  D#m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 Ele a Gló-------ria</w:t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  C#             D#m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Ele a Glória, Pra sempre Amém</w:t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[Segunda Parte 2x]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Quão profundas riquezas</w:t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C#                               D#m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O saber e o conhecer de Deus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B                          C#                        D#m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Quão insondáveis, seus juízos e seus caminhos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[Refrão]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[Interlúdio] B C# 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[Refrão]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