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D  A  Bm  A (2x)           Tom: 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Não é pelo o que fiz E nem pelo que sou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O nome disso é graça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Só pela tua graça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b w:val="1"/>
          <w:bCs w:val="1"/>
          <w:rtl w:val="0"/>
        </w:rPr>
        <w:t xml:space="preserve">D9  Bm7  G9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[Primeira Parte]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Como explicar a tua graça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ela é tudo o que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Preciso e não mereço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 com o raiar de um novo dia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G9                      A9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Vem misericórdias novas sobre mim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 de graça eu recebo / Sim eu sei que não mereço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Tudo vem de ti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Certamente que a bondade / E também misericórdia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Vem atrás de mim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Não é pelo o que fiz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E nem pelo que sou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 nome disso é graça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Só pela tua graça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Firmado nela estou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Inabalável vou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 nome disso é graça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Só pela tua graça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D9  Bm7  G9 )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[Primeira Parte]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Sim de graça eu recebo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Em7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Sim eu sei que não mereço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Tudo vem de ti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Certamente que a bondade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Em7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 também misericórdia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Vem atrás de mim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[Refrão]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[Final]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Bm7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 nome disso é graça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Só pela tua graça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Bm7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 nome disso é graça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D9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Só pela tua graça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