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Majestoso</w:t>
      </w:r>
      <w:r w:rsidDel="00000000" w:rsidR="00000000" w:rsidRPr="00000000">
        <w:rPr>
          <w:rtl w:val="0"/>
        </w:rPr>
        <w:t xml:space="preserve"> ( SANTO ) 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INTRODU&lt;;:AO: C A111 G F 2X( TECLADO)+ PAD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C Am G F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Jesus , estrela da n1anha, principe da paz 2X VERSO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BANDA ENTRA ... TAMBORES ... PRA TOS ...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C An1 G F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Majestoso es , poderoso es ... estrela da 111anha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C An1 G F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Majestoso es, poderoso es ... principe da paz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C [G An1J F J F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Santo santo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Al11 [ GIB C9) [ F J F J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San ...t o san ... to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REPETE TUDO (REFRAO 2X)( GROOVE)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INSTR.UMENTAL intenso: [C JC J F J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PRE-REFRAO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REFRAO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FJ 2X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PASSAGEM SUAVE: C JC JF JF Jteclado e PAD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PRE- REFRAO (BANDA+BATERIA:TAMBORES)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REFRAO 2X intenso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FIM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