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Pai nosso - Pedras vivas</w:t>
      </w:r>
      <w:r w:rsidDel="00000000" w:rsidR="00000000" w:rsidRPr="00000000">
        <w:rPr>
          <w:rtl w:val="0"/>
        </w:rPr>
        <w:t xml:space="preserve">                  tom: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Intro: C Am 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Pai nosso, nos céus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F          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Santo é o teu nome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C9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Teu reino buscamos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         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Tua vontade seja feita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       C/E  Dm7    Am7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       C/E  Dm7    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G     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Am7             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Deixe o céu descer  (3x)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 F  Am7  G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F                             G      Am7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Teu é o reino, teu o poder Tua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Em7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a glória pra sempre, amém  (2x)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F                          Am7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Teu é o reino, teu o poder Tua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C/E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 a glória pra sempre, amém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F                          Am7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Teu é o reino, teu o poder Tua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G/B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É a glória pra sempre, amém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[Final] F  Am7  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