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shd w:fill="auto" w:val="clear"/>
          </w:tcPr>
          <w:p w:rsidR="00000000" w:rsidDel="00000000" w:rsidP="00000000" w:rsidRDefault="00000000" w:rsidRPr="00000000" w14:paraId="00000008">
            <w:pPr>
              <w:spacing w:after="0" w:line="240" w:lineRule="auto"/>
              <w:rPr/>
            </w:pPr>
            <w:r w:rsidDel="00000000" w:rsidR="00000000" w:rsidRPr="00000000">
              <w:rPr>
                <w:rtl w:val="0"/>
              </w:rPr>
              <w:t xml:space="preserve">Duoc UC. Escuela de Informática y Telecomunicaciones</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SAPE CSS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05/10/2026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Catalan</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Jose Valenzuela</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Verdugo</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Catalan</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Jose Valenzuela</w:t>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Felipe Verdugo</w:t>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3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Tiempo estimado</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Buenos resultados en las historias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Buenas vistas frontend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La historia con id [INDG-15] se demoró es realizarse , provocando la historia [INDG-16] que era dependiente de esta se demorara en su testing </w:t>
            </w: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Revisar cuales son las historias que tengan dependencia de otras así poder elegir la prioridad de desarrollo siempre cuando se pueda realizar  </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5">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6">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HTpa1KxvgLnIlEt11FpRFUhIdA==">CgMxLjA4AHIhMThUUEMyOWpNS3BlU29yX0RpRXpqbllSdEVBNW5rZEt6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