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  <w:tc>
          <w:tcPr>
            <w:tcW w:type="dxa" w:w="1728"/>
          </w:tcPr>
          <w:p>
            <w:r>
              <w:t>contrast_simple_contrast</w:t>
            </w:r>
          </w:p>
        </w:tc>
        <w:tc>
          <w:tcPr>
            <w:tcW w:type="dxa" w:w="1728"/>
          </w:tcPr>
          <w:p>
            <w:r>
              <w:t>contrast_local_contrast</w:t>
            </w:r>
          </w:p>
        </w:tc>
        <w:tc>
          <w:tcPr>
            <w:tcW w:type="dxa" w:w="1728"/>
          </w:tcPr>
          <w:p>
            <w:r>
              <w:t>contrast_sigmoidal_contrast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24838.0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1356.0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19837.0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29270.0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9646.0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50960.0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43452.0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48339.0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40759.0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48156.0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14530.0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47445.0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174998.0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43527.0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58012.0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49838.0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17910.0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78256.0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41460.0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96216.0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65888.0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30499.0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83789.0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22109.0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18624.0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60097.0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28162.0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824.0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60206.0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824.0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