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星桥科技 2024年上半年人力资源报告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人力资源部  |  2024年7月编制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一、人员规模概况</w:t>
      </w:r>
    </w:p>
    <w:p>
      <w:r>
        <w:rPr>
          <w:rFonts w:ascii="Arial" w:cs="Arial" w:eastAsia="Arial" w:hAnsi="Arial"/>
          <w:sz w:val="20"/>
          <w:szCs w:val="20"/>
        </w:rPr>
        <w:t xml:space="preserve">截至2024年6月30日，星桥科技全员在职人数为312人，较年初增加27人，增幅9.5%。其中上海总部248人，北京分部32人，深圳分部20人，成都分部12人。公司持续扩张研发团队，研发人员占比从年初的58%提升至63%。</w:t>
      </w:r>
    </w:p>
    <w:p/>
    <w:p>
      <w:r>
        <w:rPr>
          <w:rFonts w:ascii="Arial" w:cs="Arial" w:eastAsia="Arial" w:hAnsi="Arial"/>
          <w:b/>
          <w:bCs/>
          <w:sz w:val="20"/>
          <w:szCs w:val="20"/>
        </w:rPr>
        <w:t xml:space="preserve">各部门人员分布：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部门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人数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较年初变化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研发部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产品部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销售部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市场部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</w:t>
            </w:r>
          </w:p>
        </w:tc>
        e8f0f8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职能部门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+27人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二、上半年招聘情况</w:t>
      </w:r>
    </w:p>
    <w:p>
      <w:r>
        <w:rPr>
          <w:rFonts w:ascii="Arial" w:cs="Arial" w:eastAsia="Arial" w:hAnsi="Arial"/>
          <w:sz w:val="20"/>
          <w:szCs w:val="20"/>
        </w:rPr>
        <w:t xml:space="preserve">2024年上半年，公司共收到简历8,432份，完成终面候选人231人，最终录用43人，综合录用率5.1%。研发岗位平均招聘周期为38天，较去年同期缩短6天，主要得益于内推机制优化和AI辅助简历筛选工具的使用。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研发工程师（后端）：录用12人，平均到岗薪资28.5K/月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算法工程师：录用8人，平均到岗薪资35.2K/月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产品经理：录用5人，平均到岗薪资22.0K/月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销售顾问：录用9人，平均到岗薪资15.0K/月（底薪）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其他岗位：录用9人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三、薪酬与绩效</w:t>
      </w:r>
    </w:p>
    <w:p>
      <w:r>
        <w:rPr>
          <w:rFonts w:ascii="Arial" w:cs="Arial" w:eastAsia="Arial" w:hAnsi="Arial"/>
          <w:sz w:val="20"/>
          <w:szCs w:val="20"/>
        </w:rPr>
        <w:t xml:space="preserve">2024年上半年，公司完成年度薪酬调整，平均涨幅8.2%，核心研发人员涨幅12%～18%。绩效奖金于6月底完成发放，H1整体绩效完成率103%，超额完成目标。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人数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平均月薪（元）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H1绩效完成率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P5及以下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P8及以上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112%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四、离职分析</w:t>
      </w:r>
    </w:p>
    <w:p>
      <w:r>
        <w:rPr>
          <w:rFonts w:ascii="Arial" w:cs="Arial" w:eastAsia="Arial" w:hAnsi="Arial"/>
          <w:sz w:val="20"/>
          <w:szCs w:val="20"/>
        </w:rPr>
        <w:t xml:space="preserve">上半年主动离职人数16人，离职率5.1%（年化），低于行业平均水平（12.3%）。离职主要原因：个人发展受限（37.5%）、薪资低于市场水平（25%）、团队氛围（18.75%）、其他（18.75%）。核心研发人员（P7及以上）零流失，员工稳定性处于行业优秀水平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五、下半年人力资源计划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新增招聘计划：全年HC目标55人，下半年剩余12人待补充，重点方向为大模型应用工程师和东南亚本地化销售。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人才发展：启动"星桥学院"内训体系，计划完成全员AI素养培训，覆盖率100%。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薪酬优化：针对算法类岗位开展市场对标，预计Q3完成薪酬带宽调整。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文化建设：推进OKR数字化管理，提升目标透明度和跨团队协作效率。</w:t>
      </w:r>
    </w:p>
    <w:p/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本报告仅供内部使用，如有疑问请联系人力资源部 hr@starbridge-ai.com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2026-04-21T13:26:58.979Z</dcterms:created>
  <dcterms:modified xsi:type="dcterms:W3CDTF">2026-04-21T13:26:58.979Z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