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b w:val="1"/>
                <w:bCs w:val="1"/>
                <w:rtl w:val="0"/>
              </w:rPr>
              <w:t xml:space="preserve">Sebastián Gabriel Calderón Ruiz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20.706.907-8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Alex Daniel Armijo Acevedo </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25.399.910-1</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hyperlink r:id="rId8">
              <w:r w:rsidDel="00000000" w:rsidR="00000000" w:rsidRPr="00000000">
                <w:rPr>
                  <w:b w:val="1"/>
                  <w:bCs w:val="1"/>
                  <w:color w:val="0000ee"/>
                  <w:u w:val="single"/>
                  <w:rtl w:val="0"/>
                </w:rPr>
                <w:t xml:space="preserve">FELIX ELIAS ASTUDILLO AHUMADA</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21.568.162-9</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i w:val="1"/>
                <w:iCs w:val="1"/>
                <w:color w:val="548dd4"/>
                <w:sz w:val="20"/>
                <w:szCs w:val="20"/>
                <w:rtl w:val="0"/>
              </w:rPr>
              <w:t xml:space="preserve">NeuroFlex VR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i w:val="1"/>
                <w:iCs w:val="1"/>
                <w:color w:val="548dd4"/>
                <w:sz w:val="20"/>
                <w:szCs w:val="20"/>
                <w:rtl w:val="0"/>
              </w:rPr>
              <w:t xml:space="preserve">Desarrollo de Software, Inteligencia Artificial / Machine Learning, Arquitectura Cloud y Gestión de Bases de Datos NoSQL.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w:t>
            </w:r>
            <w:r w:rsidDel="00000000" w:rsidR="00000000" w:rsidRPr="00000000">
              <w:rPr>
                <w:rtl w:val="0"/>
              </w:rPr>
            </w:r>
          </w:p>
          <w:p w:rsidR="00000000" w:rsidDel="00000000" w:rsidP="00000000" w:rsidRDefault="00000000" w:rsidRPr="00000000" w14:paraId="00000032">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 </w:t>
            </w:r>
            <w:r w:rsidDel="00000000" w:rsidR="00000000" w:rsidRPr="00000000">
              <w:rPr>
                <w:rtl w:val="0"/>
              </w:rPr>
            </w:r>
          </w:p>
          <w:p w:rsidR="00000000" w:rsidDel="00000000" w:rsidP="00000000" w:rsidRDefault="00000000" w:rsidRPr="00000000" w14:paraId="00000033">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Diseñar y generar soluciones que permitan resolver los requerimientos de información en el contexto de las organizaciones, considerando bases de datos relacionales y no relacionales.  </w:t>
            </w:r>
            <w:r w:rsidDel="00000000" w:rsidR="00000000" w:rsidRPr="00000000">
              <w:rPr>
                <w:rtl w:val="0"/>
              </w:rPr>
            </w:r>
          </w:p>
          <w:p w:rsidR="00000000" w:rsidDel="00000000" w:rsidP="00000000" w:rsidRDefault="00000000" w:rsidRPr="00000000" w14:paraId="00000034">
            <w:pPr>
              <w:numPr>
                <w:ilvl w:val="0"/>
                <w:numId w:val="5"/>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acelerado envejecimiento demográfico en Chile (proyectado al 32,1% para 2050) incrementa fuertemente los casos de deterioro cognitivo en la población mayor (36,3% en mayores de 80 años). En la Atención Primaria de Salud (APS), como en el CESFAM Nueva Aurora de Viña del Mar, los métodos tradicionales de estimulación carecen de variabilidad y de análisis objetivo del paciente. NeuroFlex VR demostró viabilidad previa (TRL 6), pero requiere escalar a un nivel TRL 7-8 resolviendo dos brechas: la falta de desafíos progresivos y la ausencia de una analítica inteligente. La relevancia técnica de este proyecto consiste en desarrollar 2 escenarios nuevos con progresión adaptativa (Fácil/Difícil condicional) y un modelo de Inteligencia Artificial capaz de correlacionar el desempeño motor y cognitivo del paciente (diferenciando clínicamente a quien supera el nivel avanzado de quien no pasa el inicial), </w:t>
            </w:r>
            <w:r w:rsidDel="00000000" w:rsidR="00000000" w:rsidRPr="00000000">
              <w:rPr>
                <w:i w:val="1"/>
                <w:iCs w:val="1"/>
                <w:color w:val="548dd4"/>
                <w:sz w:val="20"/>
                <w:szCs w:val="20"/>
                <w:rtl w:val="0"/>
              </w:rPr>
              <w:t xml:space="preserve">disponibilizando</w:t>
            </w:r>
            <w:r w:rsidDel="00000000" w:rsidR="00000000" w:rsidRPr="00000000">
              <w:rPr>
                <w:i w:val="1"/>
                <w:iCs w:val="1"/>
                <w:color w:val="548dd4"/>
                <w:sz w:val="20"/>
                <w:szCs w:val="20"/>
                <w:rtl w:val="0"/>
              </w:rPr>
              <w:t xml:space="preserve"> estos diagnósticos de apoyo en el Dashboard clínico mediante una arquitectura Cloud Serverless de bajo costo.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El proyecto consiste en el escalamiento y enriquecimiento técnico de NeuroFlex VR, estructurado en cuatro componentes esenciales:</w:t>
            </w:r>
          </w:p>
          <w:p w:rsidR="00000000" w:rsidDel="00000000" w:rsidP="00000000" w:rsidRDefault="00000000" w:rsidRPr="00000000" w14:paraId="0000003E">
            <w:pPr>
              <w:numPr>
                <w:ilvl w:val="0"/>
                <w:numId w:val="2"/>
              </w:numPr>
              <w:spacing w:after="0" w:afterAutospacing="0" w:line="276"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Capa de Realidad Virtual Multinivel (Unity / Meta Quest 3): Desarrollo de 2 nuevos escenarios inmersivos con dinámicas cognitivas y motoras organizadas en dos niveles de dificultad: Fácil y Difícil. Se programa un algoritmo condicional que bloquea el nivel Difícil hasta que el adulto mayor complete satisfactoriamente los umbrales de precisión y tiempo del nivel Fácil.</w:t>
            </w:r>
          </w:p>
          <w:p w:rsidR="00000000" w:rsidDel="00000000" w:rsidP="00000000" w:rsidRDefault="00000000" w:rsidRPr="00000000" w14:paraId="0000003F">
            <w:pPr>
              <w:numPr>
                <w:ilvl w:val="0"/>
                <w:numId w:val="2"/>
              </w:numPr>
              <w:spacing w:after="0" w:afterAutospacing="0" w:line="276"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Capa de Telemetría y Serialización: Instrumentación en Unity mediante ExtractDataCollector y APIManager para registrar tiempos de respuesta, velocidad al pararse (&gt;1,40m), precisión de agarre, aciertos y la dificultad superada, serializándolos en JSON hacia Amazon API Gateway.</w:t>
            </w:r>
          </w:p>
          <w:p w:rsidR="00000000" w:rsidDel="00000000" w:rsidP="00000000" w:rsidRDefault="00000000" w:rsidRPr="00000000" w14:paraId="00000040">
            <w:pPr>
              <w:numPr>
                <w:ilvl w:val="0"/>
                <w:numId w:val="2"/>
              </w:numPr>
              <w:spacing w:after="0" w:afterAutospacing="0" w:line="276"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Capa de Inteligencia Artificial y Backend Cloud (AWS): Procesamiento serverless con AWS Lambda, DynamoDB y S3, junto con el entrenamiento e inferencia de un modelo de Inteligencia Artificial que clasifica el estado cognitivo del paciente analizando la brecha entre quienes superan el nivel difícil frente a quienes no aprueban el nivel fácil.</w:t>
            </w:r>
          </w:p>
          <w:p w:rsidR="00000000" w:rsidDel="00000000" w:rsidP="00000000" w:rsidRDefault="00000000" w:rsidRPr="00000000" w14:paraId="00000041">
            <w:pPr>
              <w:numPr>
                <w:ilvl w:val="0"/>
                <w:numId w:val="2"/>
              </w:numPr>
              <w:spacing w:after="240" w:line="276"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Capa de Visualización (Dashboard Clínico): Plataforma web protegida con Amazon Cognito con perfiles para Capacitadores (vinculación de sesiones, gráficos evolutivos y visualización de la evaluación de la IA) y Administradores (gestión de usuarios y auditoría).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exige integrar desarrollo de software interactivo (C# en Unity y Frontend Web) con ingeniería de datos en la nube. Requiere diseñar arquitecturas desacopladas Serverless, modelar bases de datos NoSQL de baja latencia en DynamoDB, garantizar la seguridad y privacidad de datos sensibles y optimizar costos operacionales mediante servicios bajo demanda.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Permite profundizar en desarrollo inmersivo (VR), arquitectura Cloud Serverless y analítica visual de datos (Business Intelligence aplicado a salud). La construcción de componentes gráficos para interpretar telemetría clínica y la configuración de esquemas de autenticación robustos proporcionan competencias prácticas clave en proyectos de transformación digital y HealthTech. </w:t>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numPr>
                <w:ilvl w:val="0"/>
                <w:numId w:val="6"/>
              </w:numPr>
              <w:spacing w:after="24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El proyecto es técnica y económicamente factible al operar bajo un modelo Serverless de pago por uso (USD 2,50 mensuales / USD 30 anuales), contando con visores Meta Quest 3 disponibles, base de código heredada funcional y el respaldo de Duoc UC y la Corporación Municipal de Viña del Mar. Los riesgos asociados a caídas de red en el CESFAM se mitigan mediante reintentos automáticos de envío (hasta 3 intentos) en Unity, mientras que el rendimiento gráfico se asegura optimizando draw calls y mallas 3D para evitar fatiga en adultos mayores. </w:t>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implementar dos nuevos escenarios inmersivos con dificultad adaptativa (Fácil/Difícil) y un modelo de Inteligencia Artificial para la evaluación del estado cognitivo del paciente, integrándolos a la arquitectura Serverless en AWS y al Dashboard clínico de NeuroFlex VR en centros de Atención Primaria de Salud.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numPr>
                <w:ilvl w:val="0"/>
                <w:numId w:val="3"/>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y construir dos nuevos escenarios virtuales interactivos en Unity adaptados a Meta Quest 3, incorporando mecánicas de estimulación cognitiva en niveles de dificultad Fácil y Difícil.</w:t>
            </w:r>
          </w:p>
          <w:p w:rsidR="00000000" w:rsidDel="00000000" w:rsidP="00000000" w:rsidRDefault="00000000" w:rsidRPr="00000000" w14:paraId="00000051">
            <w:pPr>
              <w:numPr>
                <w:ilvl w:val="0"/>
                <w:numId w:val="3"/>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en Unity la lógica de progresión y control de acceso adaptativo, condicionando el ingreso a la dificultad difícil al cumplimiento satisfactorio de métricas en la dificultad fácil.</w:t>
            </w:r>
          </w:p>
          <w:p w:rsidR="00000000" w:rsidDel="00000000" w:rsidP="00000000" w:rsidRDefault="00000000" w:rsidRPr="00000000" w14:paraId="00000052">
            <w:pPr>
              <w:numPr>
                <w:ilvl w:val="0"/>
                <w:numId w:val="3"/>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Capturar y serializar la telemetría de rendimiento (tiempos de respuesta, precisión, aciertos y nivel de dificultad completado) mediante scripts en C# estructurados en formato JSON para su envío a Amazon API Gateway.</w:t>
            </w:r>
          </w:p>
          <w:p w:rsidR="00000000" w:rsidDel="00000000" w:rsidP="00000000" w:rsidRDefault="00000000" w:rsidRPr="00000000" w14:paraId="00000053">
            <w:pPr>
              <w:numPr>
                <w:ilvl w:val="0"/>
                <w:numId w:val="3"/>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Entrenar y desplegar un modelo de Inteligencia Artificial para la estimación del estado cognitivo del paciente, analizando de forma multivariable las métricas de sesión y el nivel de dificultad alcanzado.</w:t>
            </w:r>
          </w:p>
          <w:p w:rsidR="00000000" w:rsidDel="00000000" w:rsidP="00000000" w:rsidRDefault="00000000" w:rsidRPr="00000000" w14:paraId="00000054">
            <w:pPr>
              <w:numPr>
                <w:ilvl w:val="0"/>
                <w:numId w:val="3"/>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Actualizar el Dashboard clínico web para Administradores y Capacitadores, permitiendo la visualización gráfica de los nuevos escenarios, el seguimiento por nivel de dificultad y los resultados diagnósticos emitidos por la IA.</w:t>
            </w:r>
          </w:p>
          <w:p w:rsidR="00000000" w:rsidDel="00000000" w:rsidP="00000000" w:rsidRDefault="00000000" w:rsidRPr="00000000" w14:paraId="00000055">
            <w:pPr>
              <w:numPr>
                <w:ilvl w:val="0"/>
                <w:numId w:val="3"/>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Validar el flujo operativo integral (E2E) entre el visor Meta Quest 3, el backend en AWS, la inferencia de la IA y el Dashboard web mediante pruebas de integración y monitoreo en CloudWatch.</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spacing w:after="240" w:before="240" w:line="276" w:lineRule="auto"/>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Se utilizará una metodología ágil basada en Scrum adaptado organizada en iteraciones incrementales, con asignación de roles y responsabilidades claras entre los integrantes:</w:t>
            </w:r>
          </w:p>
          <w:p w:rsidR="00000000" w:rsidDel="00000000" w:rsidP="00000000" w:rsidRDefault="00000000" w:rsidRPr="00000000" w14:paraId="0000005D">
            <w:pPr>
              <w:numPr>
                <w:ilvl w:val="0"/>
                <w:numId w:val="1"/>
              </w:numPr>
              <w:spacing w:after="0" w:afterAutospacing="0" w:before="240" w:line="276"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0: Gestión, Levantamiento y Definición (Semanas 1 a 3):</w:t>
            </w:r>
            <w:r w:rsidDel="00000000" w:rsidR="00000000" w:rsidRPr="00000000">
              <w:rPr>
                <w:rFonts w:ascii="Arial" w:cs="Arial" w:eastAsia="Arial" w:hAnsi="Arial"/>
                <w:i w:val="1"/>
                <w:iCs w:val="1"/>
                <w:color w:val="548dd4"/>
                <w:sz w:val="20"/>
                <w:szCs w:val="20"/>
                <w:rtl w:val="0"/>
              </w:rPr>
              <w:t xml:space="preserve"> Comunicación con el equipo saliente del proyecto y con el profesor guía Cristian M.; definición formal de objetivos, alcance, enfoque y documentación de inicio; definición de la lógica de dificultad y niveles para los escenarios.</w:t>
            </w:r>
          </w:p>
          <w:p w:rsidR="00000000" w:rsidDel="00000000" w:rsidP="00000000" w:rsidRDefault="00000000" w:rsidRPr="00000000" w14:paraId="0000005E">
            <w:pPr>
              <w:numPr>
                <w:ilvl w:val="0"/>
                <w:numId w:val="1"/>
              </w:numPr>
              <w:spacing w:after="0" w:afterAutospacing="0" w:before="0" w:beforeAutospacing="0" w:line="276"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1: Modelado Base e Investigación de IA (Semanas 4 a 7):</w:t>
            </w:r>
            <w:r w:rsidDel="00000000" w:rsidR="00000000" w:rsidRPr="00000000">
              <w:rPr>
                <w:rFonts w:ascii="Arial" w:cs="Arial" w:eastAsia="Arial" w:hAnsi="Arial"/>
                <w:i w:val="1"/>
                <w:iCs w:val="1"/>
                <w:color w:val="548dd4"/>
                <w:sz w:val="20"/>
                <w:szCs w:val="20"/>
                <w:rtl w:val="0"/>
              </w:rPr>
              <w:t xml:space="preserve"> Elaboración de diseños preliminares; creación y modelado inicial del Escenario #1 y Escenario #2; investigación técnica de la arquitectura e implementación de Inteligencia Artificial.</w:t>
            </w:r>
          </w:p>
          <w:p w:rsidR="00000000" w:rsidDel="00000000" w:rsidP="00000000" w:rsidRDefault="00000000" w:rsidRPr="00000000" w14:paraId="0000005F">
            <w:pPr>
              <w:numPr>
                <w:ilvl w:val="0"/>
                <w:numId w:val="1"/>
              </w:numPr>
              <w:spacing w:after="0" w:afterAutospacing="0" w:before="0" w:beforeAutospacing="0" w:line="276"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2: Lógica de Dificultad y Entrenamiento de IA (Semanas 8 a 11):</w:t>
            </w:r>
            <w:r w:rsidDel="00000000" w:rsidR="00000000" w:rsidRPr="00000000">
              <w:rPr>
                <w:rFonts w:ascii="Arial" w:cs="Arial" w:eastAsia="Arial" w:hAnsi="Arial"/>
                <w:i w:val="1"/>
                <w:iCs w:val="1"/>
                <w:color w:val="548dd4"/>
                <w:sz w:val="20"/>
                <w:szCs w:val="20"/>
                <w:rtl w:val="0"/>
              </w:rPr>
              <w:t xml:space="preserve"> Implementación de la dificultad adaptativa en el Escenario #1 y Escenario #2; inicio y desarrollo del entrenamiento del modelo de IA; refinación y optimización del Escenario #1.</w:t>
            </w:r>
          </w:p>
          <w:p w:rsidR="00000000" w:rsidDel="00000000" w:rsidP="00000000" w:rsidRDefault="00000000" w:rsidRPr="00000000" w14:paraId="00000060">
            <w:pPr>
              <w:numPr>
                <w:ilvl w:val="0"/>
                <w:numId w:val="1"/>
              </w:numPr>
              <w:spacing w:after="0" w:afterAutospacing="0" w:before="0" w:beforeAutospacing="0" w:line="276"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Sprint 3: Refinamiento, Validación y Pruebas E2E (Semanas 12 a 15):</w:t>
            </w:r>
            <w:r w:rsidDel="00000000" w:rsidR="00000000" w:rsidRPr="00000000">
              <w:rPr>
                <w:rFonts w:ascii="Arial" w:cs="Arial" w:eastAsia="Arial" w:hAnsi="Arial"/>
                <w:i w:val="1"/>
                <w:iCs w:val="1"/>
                <w:color w:val="548dd4"/>
                <w:sz w:val="20"/>
                <w:szCs w:val="20"/>
                <w:rtl w:val="0"/>
              </w:rPr>
              <w:t xml:space="preserve"> Refinación técnica del Escenario #2; ejecución de pruebas de comportamiento de los distintos niveles; corrección de bugs, resolución de incidencias y refinamiento final del software.</w:t>
            </w:r>
          </w:p>
          <w:p w:rsidR="00000000" w:rsidDel="00000000" w:rsidP="00000000" w:rsidRDefault="00000000" w:rsidRPr="00000000" w14:paraId="00000061">
            <w:pPr>
              <w:numPr>
                <w:ilvl w:val="0"/>
                <w:numId w:val="1"/>
              </w:numPr>
              <w:spacing w:after="240" w:before="0" w:beforeAutospacing="0" w:line="276" w:lineRule="auto"/>
              <w:ind w:left="720" w:hanging="360"/>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Cierre y Transferencia (Semanas 16 a 18):</w:t>
            </w:r>
            <w:r w:rsidDel="00000000" w:rsidR="00000000" w:rsidRPr="00000000">
              <w:rPr>
                <w:rFonts w:ascii="Arial" w:cs="Arial" w:eastAsia="Arial" w:hAnsi="Arial"/>
                <w:i w:val="1"/>
                <w:iCs w:val="1"/>
                <w:color w:val="548dd4"/>
                <w:sz w:val="20"/>
                <w:szCs w:val="20"/>
                <w:rtl w:val="0"/>
              </w:rPr>
              <w:t xml:space="preserve"> Elaboración de la documentación de cierre del proyecto y preparación de la presentación oficial y defensa de título.</w:t>
            </w:r>
          </w:p>
        </w:tc>
      </w:tr>
    </w:tbl>
    <w:p w:rsidR="00000000" w:rsidDel="00000000" w:rsidP="00000000" w:rsidRDefault="00000000" w:rsidRPr="00000000" w14:paraId="00000062">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4"/>
        <w:tblW w:w="10275.0" w:type="dxa"/>
        <w:jc w:val="left"/>
        <w:tblInd w:w="-96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1965"/>
        <w:gridCol w:w="4020"/>
        <w:gridCol w:w="2880"/>
        <w:tblGridChange w:id="0">
          <w:tblGrid>
            <w:gridCol w:w="1410"/>
            <w:gridCol w:w="1965"/>
            <w:gridCol w:w="4020"/>
            <w:gridCol w:w="2880"/>
          </w:tblGrid>
        </w:tblGridChange>
      </w:tblGrid>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6">
            <w:pPr>
              <w:tabs>
                <w:tab w:val="center" w:leader="none" w:pos="4419"/>
                <w:tab w:val="right" w:leader="none" w:pos="8838"/>
              </w:tabs>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Tipo de evidencia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7">
            <w:pPr>
              <w:tabs>
                <w:tab w:val="center" w:leader="none" w:pos="4419"/>
                <w:tab w:val="right" w:leader="none" w:pos="8838"/>
              </w:tabs>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de la evidencia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8">
            <w:pPr>
              <w:tabs>
                <w:tab w:val="center" w:leader="none" w:pos="4419"/>
                <w:tab w:val="right" w:leader="none" w:pos="8838"/>
              </w:tabs>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9">
            <w:pPr>
              <w:tabs>
                <w:tab w:val="center" w:leader="none" w:pos="4419"/>
                <w:tab w:val="right" w:leader="none" w:pos="8838"/>
              </w:tabs>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Justificación</w:t>
            </w:r>
          </w:p>
        </w:tc>
      </w:tr>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A">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Avance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B">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Documento de Diseño VR y Reglas de Progresión Fácil/Difícil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C">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Especificación técnica de los 2 nuevos escenarios inmersivos y del algoritmo de desbloqueo condicional en Unity.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D">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Asegura la correcta formulación de las mecánicas cognitivas antes de su compilación en el visor. </w:t>
            </w:r>
          </w:p>
        </w:tc>
      </w:tr>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E">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Avance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6F">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Reporte Técnico y Script de Entrenamiento del Modelo de IA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0">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Código fuente en Python, matriz de confusión y métricas de validación del modelo de clasificación del estado cognitivo.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1">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Demuestra el desarrollo del componente de Inteligencia Artificial para el análisis de los pacientes. </w:t>
            </w:r>
          </w:p>
        </w:tc>
      </w:tr>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2">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Final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3">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Compilación VR y Aplicación Dashboard Integrada con IA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4">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Paquete APK para Meta Quest 3 con los 2 nuevos escenarios multinivel y Dashboard web con módulo de gráficos y reporte de IA.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5">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Entrega el producto de software operativo para los especialistas y capacitadores de salud.  </w:t>
            </w:r>
          </w:p>
        </w:tc>
      </w:tr>
      <w:tr>
        <w:trPr>
          <w:cantSplit w:val="0"/>
          <w:trHeight w:val="362"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6">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Final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7">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Informe de Pruebas E2E, Auditoría y Manual de Transferencia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8">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Informe técnico con pruebas de flujo completo (Visor, AWS, Dashboard), monitoreo en CloudWatch y manual de administración. </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79">
            <w:pPr>
              <w:tabs>
                <w:tab w:val="center" w:leader="none" w:pos="4419"/>
                <w:tab w:val="right" w:leader="none" w:pos="8838"/>
              </w:tabs>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Garantiza la estabilidad técnica, mantenibilidad y transferibilidad de la solución hacia la institución participante. </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6"/>
        <w:tblW w:w="11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1635"/>
        <w:gridCol w:w="1830"/>
        <w:gridCol w:w="1380"/>
        <w:gridCol w:w="1320"/>
        <w:gridCol w:w="1755"/>
        <w:gridCol w:w="1950"/>
        <w:tblGridChange w:id="0">
          <w:tblGrid>
            <w:gridCol w:w="2010"/>
            <w:gridCol w:w="1635"/>
            <w:gridCol w:w="1830"/>
            <w:gridCol w:w="1380"/>
            <w:gridCol w:w="1320"/>
            <w:gridCol w:w="1755"/>
            <w:gridCol w:w="1950"/>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rHeight w:val="1316.8505859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Competencia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Nombre de Actividades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Recursos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Responsable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Observaciones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both"/>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Evaluar y gestionar proyectos...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Levantamiento y Definición Inicial de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Contacto con equipo previo y docente guía; definición de objetivos, alcance, enfoque y documentación de inicio.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Software de gestión, Repositorio, Documentación 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Alex Armijo / Sebastián Calderón / Félix Astudillo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Asegura alineación técnica y metodológica con la cátedra.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Desarrollar proyectos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Definición de Dificultad y Reglas de Niveles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Especificación técnica y clínica de umbrales, tiempos y mecánicas de progresión entre niveles Fácil y Difícil.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Documentación técnica, Unity 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Alex Armijo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Base conceptual antes de la programación en visor.</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Desarrollar proyectos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Diseño y Construcción Inicial de Escenarios #1 y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Elaboración de diseños preliminares, modelado 3D, texturizado, disposición de props e iluminación en Unity.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Unity 3D, Blender, Meta Quest SDK.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Félix Astudillo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Entornos interactivos adaptados a Meta Quest 3.</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jc w:val="both"/>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Diseñar y generar soluciones...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Investigación y Entrenamiento de Inteligencia Artificial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Estudio de viabilidad técnica, preparación de datos, entrenamiento del modelo cognitivo y fases de reentrenamiento.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Python, Scikit-learn, AWS Lambda, 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5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Sebastián Calderón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Permite la estimación objetiva del desempeño del paciente.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Desarrollar proyectos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Implementación de Dificultad Adaptativa en Escenarios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Programación del algoritmo condicional que restringe o desbloquea niveles según el rendimiento del usuario.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Unity 3D, C#, Meta Quest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Alex Armijo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Asegura progresión clínica controlada y evita frustración.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both"/>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Desarrollar proyectos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Refinación de Escenarios, Pruebas y Corrección de Errores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Optimización visual/rendimiento de escenarios, pruebas de comportamiento por niveles y resolución de bugs.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Meta Quest 3, Unity Profiler, herramientas de monitoreo.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Félix Astudillo / Alex Armijo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Garantiza estabilidad de fotogramas, usabilidad y robustez.</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jc w:val="both"/>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Evaluar y gestionar proyectos...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jc w:val="both"/>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Documentación de Cierre y Presentación Oficial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Redacción formal del manual técnico, consolidación de entregables de Fase 3 y preparación de la defensa de título.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Pautas académicas, Diapositivas, Build APK.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Alex Armijo / Sebastián Calderón / Félix Astudillo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Cierre formal de la asignatura Portafolio de Título.</w:t>
            </w:r>
          </w:p>
        </w:tc>
      </w:tr>
    </w:tbl>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tbl>
      <w:tblPr>
        <w:tblStyle w:val="Table18"/>
        <w:tblW w:w="11871.0" w:type="dxa"/>
        <w:jc w:val="left"/>
        <w:tblInd w:w="-169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81"/>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840"/>
        <w:gridCol w:w="105"/>
        <w:tblGridChange w:id="0">
          <w:tblGrid>
            <w:gridCol w:w="1881"/>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840"/>
            <w:gridCol w:w="105"/>
          </w:tblGrid>
        </w:tblGridChange>
      </w:tblGrid>
      <w:tr>
        <w:trPr>
          <w:cantSplit w:val="0"/>
          <w:trHeight w:val="294" w:hRule="atLeast"/>
          <w:tblHeader w:val="0"/>
        </w:trPr>
        <w:tc>
          <w:tcPr>
            <w:vMerge w:val="restart"/>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360"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Levantamiento y Definición Inicial de Proyecto</w:t>
            </w: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360"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Definición de Dificultad y Reglas de Niveles</w:t>
            </w: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360"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Diseño y Construcción Inicial de Escenarios #1 y #2</w:t>
            </w: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Investigación y Entrenamiento de Inteligencia Artificial</w:t>
            </w: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Implementación de Dificultad Adaptativa en Escenarios</w:t>
            </w: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jc w:val="both"/>
              <w:rPr>
                <w:rFonts w:ascii="Arial" w:cs="Arial" w:eastAsia="Arial" w:hAnsi="Arial"/>
                <w:color w:val="1f1f1f"/>
                <w:sz w:val="14"/>
                <w:szCs w:val="14"/>
              </w:rPr>
            </w:pPr>
            <w:r w:rsidDel="00000000" w:rsidR="00000000" w:rsidRPr="00000000">
              <w:rPr>
                <w:rFonts w:ascii="Arial" w:cs="Arial" w:eastAsia="Arial" w:hAnsi="Arial"/>
                <w:b w:val="1"/>
                <w:bCs w:val="1"/>
                <w:color w:val="1f1f1f"/>
                <w:sz w:val="14"/>
                <w:szCs w:val="14"/>
                <w:rtl w:val="0"/>
              </w:rPr>
              <w:t xml:space="preserve">Refinación de Escenarios, Pruebas y Corrección de Errores</w:t>
            </w: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jc w:val="both"/>
              <w:rPr>
                <w:rFonts w:ascii="Arial" w:cs="Arial" w:eastAsia="Arial" w:hAnsi="Arial"/>
                <w:b w:val="1"/>
                <w:bCs w:val="1"/>
                <w:color w:val="1f1f1f"/>
                <w:sz w:val="14"/>
                <w:szCs w:val="14"/>
              </w:rPr>
            </w:pPr>
            <w:r w:rsidDel="00000000" w:rsidR="00000000" w:rsidRPr="00000000">
              <w:rPr>
                <w:rFonts w:ascii="Arial" w:cs="Arial" w:eastAsia="Arial" w:hAnsi="Arial"/>
                <w:b w:val="1"/>
                <w:bCs w:val="1"/>
                <w:color w:val="1f1f1f"/>
                <w:sz w:val="14"/>
                <w:szCs w:val="14"/>
                <w:rtl w:val="0"/>
              </w:rPr>
              <w:t xml:space="preserve">Documentación de Cierre y Presentación Oficial</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7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Fe.astudilloa@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yUEw5SS1/7KtdBzMkUB9JcSsA==">CgMxLjA4AHIhMXhCUVVXSm55V2lPOVBHNVR4cm1zWERXdkFXTHdadTAx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