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rcw90et0q8t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735.0" w:type="dxa"/>
        <w:jc w:val="left"/>
        <w:tblInd w:w="-66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320"/>
        <w:tblGridChange w:id="0">
          <w:tblGrid>
            <w:gridCol w:w="2415"/>
            <w:gridCol w:w="732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548dd4"/>
                <w:sz w:val="20"/>
                <w:szCs w:val="20"/>
              </w:rPr>
            </w:pPr>
            <w:r w:rsidDel="00000000" w:rsidR="00000000" w:rsidRPr="00000000">
              <w:rPr>
                <w:color w:val="548dd4"/>
                <w:sz w:val="20"/>
                <w:szCs w:val="20"/>
                <w:rtl w:val="0"/>
              </w:rPr>
              <w:t xml:space="preserve">El desarrollo en esta fase se ha enfocado en la estructuración de la nueva arquitectura de telemetría y en la programación del prototipo interactivo en React del dashboard móvil dirigido a profesionales de la salud. Se ha iniciado el desarrollo del primer escenario en RV con múltiples dificultades y se está entrenando un modelo de IA local en paralelo. La arquitectura de datos en AWS se mantiene en espera hasta que la telemetría del entorno virtual esté completamente definida.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color w:val="548dd4"/>
                <w:sz w:val="20"/>
                <w:szCs w:val="20"/>
              </w:rPr>
            </w:pPr>
            <w:r w:rsidDel="00000000" w:rsidR="00000000" w:rsidRPr="00000000">
              <w:rPr>
                <w:color w:val="548dd4"/>
                <w:sz w:val="20"/>
                <w:szCs w:val="20"/>
                <w:rtl w:val="0"/>
              </w:rPr>
              <w:t xml:space="preserve">Desarrollar nuevas actividades de realidad virtual para estimular funciones cognitivas en adultos mayores.</w:t>
            </w:r>
          </w:p>
          <w:p w:rsidR="00000000" w:rsidDel="00000000" w:rsidP="00000000" w:rsidRDefault="00000000" w:rsidRPr="00000000" w14:paraId="00000011">
            <w:pPr>
              <w:jc w:val="both"/>
              <w:rPr>
                <w:color w:val="548dd4"/>
                <w:sz w:val="20"/>
                <w:szCs w:val="20"/>
              </w:rPr>
            </w:pPr>
            <w:r w:rsidDel="00000000" w:rsidR="00000000" w:rsidRPr="00000000">
              <w:rPr>
                <w:color w:val="548dd4"/>
                <w:sz w:val="20"/>
                <w:szCs w:val="20"/>
                <w:rtl w:val="0"/>
              </w:rPr>
              <w:t xml:space="preserve">Implementar un sistema de telemetría para recopilar métricas clínicas durante las sesiones.</w:t>
            </w:r>
          </w:p>
          <w:p w:rsidR="00000000" w:rsidDel="00000000" w:rsidP="00000000" w:rsidRDefault="00000000" w:rsidRPr="00000000" w14:paraId="00000012">
            <w:pPr>
              <w:jc w:val="both"/>
              <w:rPr>
                <w:color w:val="548dd4"/>
                <w:sz w:val="20"/>
                <w:szCs w:val="20"/>
              </w:rPr>
            </w:pPr>
            <w:r w:rsidDel="00000000" w:rsidR="00000000" w:rsidRPr="00000000">
              <w:rPr>
                <w:color w:val="548dd4"/>
                <w:sz w:val="20"/>
                <w:szCs w:val="20"/>
                <w:rtl w:val="0"/>
              </w:rPr>
              <w:t xml:space="preserve">Crear un dashboard móvil con apoyo de IA para visualizar y analizar los datos obtenidos.</w:t>
            </w:r>
            <w:r w:rsidDel="00000000" w:rsidR="00000000" w:rsidRPr="00000000">
              <w:rPr>
                <w:rtl w:val="0"/>
              </w:rPr>
            </w:r>
          </w:p>
        </w:tc>
      </w:tr>
      <w:tr>
        <w:trPr>
          <w:cantSplit w:val="0"/>
          <w:trHeight w:val="6919.327799479168"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color w:val="548dd4"/>
                <w:sz w:val="20"/>
                <w:szCs w:val="20"/>
              </w:rPr>
            </w:pPr>
            <w:r w:rsidDel="00000000" w:rsidR="00000000" w:rsidRPr="00000000">
              <w:rPr>
                <w:color w:val="548dd4"/>
                <w:sz w:val="20"/>
                <w:szCs w:val="20"/>
                <w:rtl w:val="0"/>
              </w:rPr>
              <w:t xml:space="preserve">Marco de trabajo Ágil (Scrum + Kanban mediante Jira)</w:t>
            </w:r>
          </w:p>
          <w:p w:rsidR="00000000" w:rsidDel="00000000" w:rsidP="00000000" w:rsidRDefault="00000000" w:rsidRPr="00000000" w14:paraId="00000015">
            <w:pPr>
              <w:jc w:val="both"/>
              <w:rPr>
                <w:color w:val="548dd4"/>
                <w:sz w:val="20"/>
                <w:szCs w:val="20"/>
              </w:rPr>
            </w:pPr>
            <w:r w:rsidDel="00000000" w:rsidR="00000000" w:rsidRPr="00000000">
              <w:rPr>
                <w:color w:val="548dd4"/>
                <w:sz w:val="20"/>
                <w:szCs w:val="20"/>
              </w:rPr>
              <w:drawing>
                <wp:inline distB="114300" distT="114300" distL="114300" distR="114300">
                  <wp:extent cx="4514850" cy="2184400"/>
                  <wp:effectExtent b="0" l="0" r="0" t="0"/>
                  <wp:docPr id="4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1485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color w:val="548dd4"/>
                <w:sz w:val="20"/>
                <w:szCs w:val="20"/>
              </w:rPr>
            </w:pPr>
            <w:r w:rsidDel="00000000" w:rsidR="00000000" w:rsidRPr="00000000">
              <w:rPr>
                <w:color w:val="548dd4"/>
                <w:sz w:val="20"/>
                <w:szCs w:val="20"/>
              </w:rPr>
              <w:drawing>
                <wp:inline distB="114300" distT="114300" distL="114300" distR="114300">
                  <wp:extent cx="4514850" cy="2184400"/>
                  <wp:effectExtent b="0" l="0" r="0" t="0"/>
                  <wp:docPr id="3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14850" cy="2184400"/>
                          </a:xfrm>
                          <a:prstGeom prst="rect"/>
                          <a:ln/>
                        </pic:spPr>
                      </pic:pic>
                    </a:graphicData>
                  </a:graphic>
                </wp:inline>
              </w:drawing>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color w:val="1f3864"/>
                <w:rtl w:val="0"/>
              </w:rPr>
              <w:t xml:space="preserve">Desarrollo de los scripts para el prompt inicial, monitoreo y benchmark del modelo de IA en base al prompt y datos de pacientes simulados.</w:t>
            </w:r>
            <w:r w:rsidDel="00000000" w:rsidR="00000000" w:rsidRPr="00000000">
              <w:rPr>
                <w:rtl w:val="0"/>
              </w:rPr>
            </w:r>
          </w:p>
        </w:tc>
        <w:tc>
          <w:tcPr>
            <w:vAlign w:val="center"/>
          </w:tcPr>
          <w:p w:rsidR="00000000" w:rsidDel="00000000" w:rsidP="00000000" w:rsidRDefault="00000000" w:rsidRPr="00000000" w14:paraId="00000018">
            <w:pPr>
              <w:jc w:val="both"/>
              <w:rPr>
                <w:color w:val="548dd4"/>
                <w:sz w:val="20"/>
                <w:szCs w:val="20"/>
              </w:rPr>
            </w:pPr>
            <w:r w:rsidDel="00000000" w:rsidR="00000000" w:rsidRPr="00000000">
              <w:rPr>
                <w:color w:val="548dd4"/>
                <w:sz w:val="20"/>
                <w:szCs w:val="20"/>
              </w:rPr>
              <w:drawing>
                <wp:inline distB="114300" distT="114300" distL="114300" distR="114300">
                  <wp:extent cx="4514850" cy="2514600"/>
                  <wp:effectExtent b="0" l="0" r="0" t="0"/>
                  <wp:docPr id="3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14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color w:val="548dd4"/>
                <w:sz w:val="20"/>
                <w:szCs w:val="20"/>
              </w:rPr>
            </w:pPr>
            <w:r w:rsidDel="00000000" w:rsidR="00000000" w:rsidRPr="00000000">
              <w:rPr>
                <w:color w:val="548dd4"/>
                <w:sz w:val="20"/>
                <w:szCs w:val="20"/>
              </w:rPr>
              <w:drawing>
                <wp:inline distB="114300" distT="114300" distL="114300" distR="114300">
                  <wp:extent cx="4514850" cy="4229100"/>
                  <wp:effectExtent b="0" l="0" r="0" t="0"/>
                  <wp:docPr id="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148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color w:val="548dd4"/>
                <w:sz w:val="20"/>
                <w:szCs w:val="20"/>
              </w:rPr>
            </w:pPr>
            <w:r w:rsidDel="00000000" w:rsidR="00000000" w:rsidRPr="00000000">
              <w:rPr>
                <w:rtl w:val="0"/>
              </w:rPr>
            </w:r>
          </w:p>
          <w:p w:rsidR="00000000" w:rsidDel="00000000" w:rsidP="00000000" w:rsidRDefault="00000000" w:rsidRPr="00000000" w14:paraId="0000001B">
            <w:pPr>
              <w:jc w:val="both"/>
              <w:rPr>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C">
            <w:pPr>
              <w:spacing w:line="342.85714285714283" w:lineRule="auto"/>
              <w:rPr>
                <w:color w:val="1f3864"/>
                <w:sz w:val="21"/>
                <w:szCs w:val="21"/>
              </w:rPr>
            </w:pPr>
            <w:r w:rsidDel="00000000" w:rsidR="00000000" w:rsidRPr="00000000">
              <w:rPr>
                <w:color w:val="1f3864"/>
                <w:sz w:val="21"/>
                <w:szCs w:val="21"/>
                <w:rtl w:val="0"/>
              </w:rPr>
              <w:t xml:space="preserve">Pantalla de inicio de sesión del dashboard móvil de NeuroFlex VR, desarrollada para el acceso y gestión de la información generada por los usuarios de la plataforma.</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jc w:val="both"/>
              <w:rPr>
                <w:color w:val="548dd4"/>
                <w:sz w:val="20"/>
                <w:szCs w:val="20"/>
              </w:rPr>
            </w:pPr>
            <w:r w:rsidDel="00000000" w:rsidR="00000000" w:rsidRPr="00000000">
              <w:rPr>
                <w:color w:val="548dd4"/>
                <w:sz w:val="20"/>
                <w:szCs w:val="20"/>
              </w:rPr>
              <w:drawing>
                <wp:inline distB="114300" distT="114300" distL="114300" distR="114300">
                  <wp:extent cx="3752850" cy="8124825"/>
                  <wp:effectExtent b="0" l="0" r="0" t="0"/>
                  <wp:docPr id="35"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752850" cy="8124825"/>
                          </a:xfrm>
                          <a:prstGeom prst="rect"/>
                          <a:ln/>
                        </pic:spPr>
                      </pic:pic>
                    </a:graphicData>
                  </a:graphic>
                </wp:inline>
              </w:drawing>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F">
            <w:pPr>
              <w:spacing w:line="342.85714285714283" w:lineRule="auto"/>
              <w:rPr>
                <w:color w:val="1f3864"/>
                <w:sz w:val="21"/>
                <w:szCs w:val="21"/>
              </w:rPr>
            </w:pPr>
            <w:r w:rsidDel="00000000" w:rsidR="00000000" w:rsidRPr="00000000">
              <w:rPr>
                <w:color w:val="1f3864"/>
                <w:sz w:val="21"/>
                <w:szCs w:val="21"/>
                <w:rtl w:val="0"/>
              </w:rPr>
              <w:t xml:space="preserve">Vista del módulo de sesiones VR dentro del dashboard móvil, mostrando el registro y monitoreo de actividades realizadas por los usuarios, incluyendo métricas básicas de desempeño y estado de sincronización.</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jc w:val="both"/>
              <w:rPr>
                <w:color w:val="548dd4"/>
                <w:sz w:val="20"/>
                <w:szCs w:val="20"/>
              </w:rPr>
            </w:pPr>
            <w:r w:rsidDel="00000000" w:rsidR="00000000" w:rsidRPr="00000000">
              <w:rPr>
                <w:color w:val="548dd4"/>
                <w:sz w:val="20"/>
                <w:szCs w:val="20"/>
              </w:rPr>
              <w:drawing>
                <wp:inline distB="114300" distT="114300" distL="114300" distR="114300">
                  <wp:extent cx="3743325" cy="8058150"/>
                  <wp:effectExtent b="0" l="0" r="0" t="0"/>
                  <wp:docPr id="4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3743325" cy="8058150"/>
                          </a:xfrm>
                          <a:prstGeom prst="rect"/>
                          <a:ln/>
                        </pic:spPr>
                      </pic:pic>
                    </a:graphicData>
                  </a:graphic>
                </wp:inline>
              </w:drawing>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2">
            <w:pPr>
              <w:spacing w:line="342.85714285714283" w:lineRule="auto"/>
              <w:rPr>
                <w:color w:val="1f3864"/>
                <w:sz w:val="21"/>
                <w:szCs w:val="21"/>
              </w:rPr>
            </w:pPr>
            <w:r w:rsidDel="00000000" w:rsidR="00000000" w:rsidRPr="00000000">
              <w:rPr>
                <w:color w:val="1f3864"/>
                <w:sz w:val="21"/>
                <w:szCs w:val="21"/>
                <w:rtl w:val="0"/>
              </w:rPr>
              <w:t xml:space="preserve">Prueba funcional del rompecabezas interactivo en realidad virtual, mostrando la manipulación y posicionamiento de piezas dentro del escenario desarrollado en Unity.</w:t>
            </w:r>
          </w:p>
          <w:p w:rsidR="00000000" w:rsidDel="00000000" w:rsidP="00000000" w:rsidRDefault="00000000" w:rsidRPr="00000000" w14:paraId="00000023">
            <w:pPr>
              <w:rPr>
                <w:color w:val="1f3864"/>
              </w:rPr>
            </w:pPr>
            <w:r w:rsidDel="00000000" w:rsidR="00000000" w:rsidRPr="00000000">
              <w:rPr>
                <w:rtl w:val="0"/>
              </w:rPr>
            </w:r>
          </w:p>
        </w:tc>
        <w:tc>
          <w:tcPr>
            <w:vAlign w:val="center"/>
          </w:tcPr>
          <w:p w:rsidR="00000000" w:rsidDel="00000000" w:rsidP="00000000" w:rsidRDefault="00000000" w:rsidRPr="00000000" w14:paraId="00000024">
            <w:pPr>
              <w:jc w:val="both"/>
              <w:rPr>
                <w:color w:val="548dd4"/>
                <w:sz w:val="20"/>
                <w:szCs w:val="20"/>
              </w:rPr>
            </w:pPr>
            <w:r w:rsidDel="00000000" w:rsidR="00000000" w:rsidRPr="00000000">
              <w:rPr>
                <w:color w:val="548dd4"/>
                <w:sz w:val="20"/>
                <w:szCs w:val="20"/>
              </w:rPr>
              <w:drawing>
                <wp:inline distB="114300" distT="114300" distL="114300" distR="114300">
                  <wp:extent cx="4514850" cy="2540000"/>
                  <wp:effectExtent b="0" l="0" r="0" t="0"/>
                  <wp:docPr id="4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14850" cy="2540000"/>
                          </a:xfrm>
                          <a:prstGeom prst="rect"/>
                          <a:ln/>
                        </pic:spPr>
                      </pic:pic>
                    </a:graphicData>
                  </a:graphic>
                </wp:inline>
              </w:drawing>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5">
            <w:pPr>
              <w:spacing w:line="342.85714285714283" w:lineRule="auto"/>
              <w:rPr>
                <w:color w:val="1f3864"/>
                <w:sz w:val="21"/>
                <w:szCs w:val="21"/>
              </w:rPr>
            </w:pPr>
            <w:r w:rsidDel="00000000" w:rsidR="00000000" w:rsidRPr="00000000">
              <w:rPr>
                <w:color w:val="1f3864"/>
                <w:sz w:val="21"/>
                <w:szCs w:val="21"/>
                <w:rtl w:val="0"/>
              </w:rPr>
              <w:t xml:space="preserve">Vista del editor de Unity donde se observa la integración del rompecabezas y los elementos del entorno de la librería, evidenciando el avance en la construcción del escenario 3D.</w:t>
            </w:r>
          </w:p>
          <w:p w:rsidR="00000000" w:rsidDel="00000000" w:rsidP="00000000" w:rsidRDefault="00000000" w:rsidRPr="00000000" w14:paraId="00000026">
            <w:pPr>
              <w:rPr>
                <w:color w:val="1f3864"/>
              </w:rPr>
            </w:pPr>
            <w:r w:rsidDel="00000000" w:rsidR="00000000" w:rsidRPr="00000000">
              <w:rPr>
                <w:rtl w:val="0"/>
              </w:rPr>
            </w:r>
          </w:p>
        </w:tc>
        <w:tc>
          <w:tcPr>
            <w:vAlign w:val="center"/>
          </w:tcPr>
          <w:p w:rsidR="00000000" w:rsidDel="00000000" w:rsidP="00000000" w:rsidRDefault="00000000" w:rsidRPr="00000000" w14:paraId="00000027">
            <w:pPr>
              <w:jc w:val="both"/>
              <w:rPr>
                <w:color w:val="548dd4"/>
                <w:sz w:val="20"/>
                <w:szCs w:val="20"/>
              </w:rPr>
            </w:pPr>
            <w:r w:rsidDel="00000000" w:rsidR="00000000" w:rsidRPr="00000000">
              <w:rPr>
                <w:color w:val="548dd4"/>
                <w:sz w:val="20"/>
                <w:szCs w:val="20"/>
              </w:rPr>
              <w:drawing>
                <wp:inline distB="114300" distT="114300" distL="114300" distR="114300">
                  <wp:extent cx="4514850" cy="2425700"/>
                  <wp:effectExtent b="0" l="0" r="0" t="0"/>
                  <wp:docPr id="4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14850" cy="24257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rtl w:val="0"/>
              </w:rPr>
            </w:r>
          </w:p>
        </w:tc>
      </w:tr>
      <w:tr>
        <w:trPr>
          <w:cantSplit w:val="0"/>
          <w:trHeight w:val="909.4088541666662" w:hRule="atLeast"/>
          <w:tblHeader w:val="0"/>
        </w:trPr>
        <w:tc>
          <w:tcPr>
            <w:shd w:fill="d9e2f3" w:val="clear"/>
            <w:vAlign w:val="center"/>
          </w:tcPr>
          <w:p w:rsidR="00000000" w:rsidDel="00000000" w:rsidP="00000000" w:rsidRDefault="00000000" w:rsidRPr="00000000" w14:paraId="0000002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C">
            <w:pPr>
              <w:jc w:val="both"/>
              <w:rPr>
                <w:b w:val="1"/>
                <w:bCs w:val="1"/>
                <w:sz w:val="18"/>
                <w:szCs w:val="18"/>
              </w:rPr>
            </w:pPr>
            <w:r w:rsidDel="00000000" w:rsidR="00000000" w:rsidRPr="00000000">
              <w:rPr>
                <w:color w:val="548dd4"/>
                <w:sz w:val="18"/>
                <w:szCs w:val="18"/>
                <w:rtl w:val="0"/>
              </w:rPr>
              <w:t xml:space="preserve">Desarrollar solución de software</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color w:val="548dd4"/>
                <w:sz w:val="18"/>
                <w:szCs w:val="18"/>
              </w:rPr>
            </w:pPr>
            <w:r w:rsidDel="00000000" w:rsidR="00000000" w:rsidRPr="00000000">
              <w:rPr>
                <w:color w:val="548dd4"/>
                <w:sz w:val="18"/>
                <w:szCs w:val="18"/>
                <w:rtl w:val="0"/>
              </w:rPr>
              <w:t xml:space="preserve">Definición de Requisitos, Documentación y Backlog</w:t>
            </w:r>
            <w:r w:rsidDel="00000000" w:rsidR="00000000" w:rsidRPr="00000000">
              <w:rPr>
                <w:rtl w:val="0"/>
              </w:rPr>
            </w:r>
          </w:p>
        </w:tc>
        <w:tc>
          <w:tcPr/>
          <w:p w:rsidR="00000000" w:rsidDel="00000000" w:rsidP="00000000" w:rsidRDefault="00000000" w:rsidRPr="00000000" w14:paraId="0000003E">
            <w:pPr>
              <w:jc w:val="both"/>
              <w:rPr>
                <w:b w:val="1"/>
                <w:bCs w:val="1"/>
                <w:sz w:val="18"/>
                <w:szCs w:val="18"/>
              </w:rPr>
            </w:pPr>
            <w:r w:rsidDel="00000000" w:rsidR="00000000" w:rsidRPr="00000000">
              <w:rPr>
                <w:color w:val="548dd4"/>
                <w:sz w:val="18"/>
                <w:szCs w:val="18"/>
                <w:rtl w:val="0"/>
              </w:rPr>
              <w:t xml:space="preserve">Google Docs y  Jira</w:t>
            </w:r>
            <w:r w:rsidDel="00000000" w:rsidR="00000000" w:rsidRPr="00000000">
              <w:rPr>
                <w:rtl w:val="0"/>
              </w:rPr>
            </w:r>
          </w:p>
        </w:tc>
        <w:tc>
          <w:tcPr/>
          <w:p w:rsidR="00000000" w:rsidDel="00000000" w:rsidP="00000000" w:rsidRDefault="00000000" w:rsidRPr="00000000" w14:paraId="0000003F">
            <w:pPr>
              <w:jc w:val="both"/>
              <w:rPr>
                <w:b w:val="1"/>
                <w:bCs w:val="1"/>
                <w:sz w:val="18"/>
                <w:szCs w:val="18"/>
              </w:rPr>
            </w:pPr>
            <w:r w:rsidDel="00000000" w:rsidR="00000000" w:rsidRPr="00000000">
              <w:rPr>
                <w:color w:val="548dd4"/>
                <w:sz w:val="18"/>
                <w:szCs w:val="18"/>
                <w:rtl w:val="0"/>
              </w:rPr>
              <w:t xml:space="preserve">2 semanas</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color w:val="548dd4"/>
                <w:sz w:val="18"/>
                <w:szCs w:val="18"/>
              </w:rPr>
            </w:pPr>
            <w:r w:rsidDel="00000000" w:rsidR="00000000" w:rsidRPr="00000000">
              <w:rPr>
                <w:color w:val="548dd4"/>
                <w:sz w:val="18"/>
                <w:szCs w:val="18"/>
                <w:rtl w:val="0"/>
              </w:rPr>
              <w:t xml:space="preserve">Sebastián Calderón</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color w:val="548dd4"/>
                <w:sz w:val="18"/>
                <w:szCs w:val="18"/>
              </w:rPr>
            </w:pPr>
            <w:r w:rsidDel="00000000" w:rsidR="00000000" w:rsidRPr="00000000">
              <w:rPr>
                <w:color w:val="548dd4"/>
                <w:sz w:val="18"/>
                <w:szCs w:val="18"/>
                <w:rtl w:val="0"/>
              </w:rPr>
              <w:t xml:space="preserve">Facilitador: Clara visión del objetivo del MVP.</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color w:val="c00000"/>
                <w:sz w:val="16"/>
                <w:szCs w:val="16"/>
              </w:rPr>
            </w:pPr>
            <w:r w:rsidDel="00000000" w:rsidR="00000000" w:rsidRPr="00000000">
              <w:rPr>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color w:val="548dd4"/>
                <w:sz w:val="18"/>
                <w:szCs w:val="18"/>
              </w:rPr>
            </w:pPr>
            <w:r w:rsidDel="00000000" w:rsidR="00000000" w:rsidRPr="00000000">
              <w:rPr>
                <w:color w:val="548dd4"/>
                <w:sz w:val="18"/>
                <w:szCs w:val="18"/>
                <w:rtl w:val="0"/>
              </w:rPr>
              <w:t xml:space="preserve">Ninguno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4">
            <w:pPr>
              <w:jc w:val="both"/>
              <w:rPr>
                <w:color w:val="548dd4"/>
                <w:sz w:val="18"/>
                <w:szCs w:val="18"/>
              </w:rPr>
            </w:pPr>
            <w:r w:rsidDel="00000000" w:rsidR="00000000" w:rsidRPr="00000000">
              <w:rPr>
                <w:color w:val="548dd4"/>
                <w:sz w:val="18"/>
                <w:szCs w:val="18"/>
                <w:rtl w:val="0"/>
              </w:rPr>
              <w:t xml:space="preserve">Desarrollar solución de software</w:t>
            </w:r>
          </w:p>
        </w:tc>
        <w:tc>
          <w:tcPr/>
          <w:p w:rsidR="00000000" w:rsidDel="00000000" w:rsidP="00000000" w:rsidRDefault="00000000" w:rsidRPr="00000000" w14:paraId="00000045">
            <w:pPr>
              <w:jc w:val="both"/>
              <w:rPr>
                <w:color w:val="548dd4"/>
                <w:sz w:val="18"/>
                <w:szCs w:val="18"/>
              </w:rPr>
            </w:pPr>
            <w:r w:rsidDel="00000000" w:rsidR="00000000" w:rsidRPr="00000000">
              <w:rPr>
                <w:color w:val="548dd4"/>
                <w:sz w:val="18"/>
                <w:szCs w:val="18"/>
                <w:rtl w:val="0"/>
              </w:rPr>
              <w:t xml:space="preserve">Desarrollo de Prototipo de Dashboard Móvil</w:t>
            </w:r>
          </w:p>
        </w:tc>
        <w:tc>
          <w:tcPr/>
          <w:p w:rsidR="00000000" w:rsidDel="00000000" w:rsidP="00000000" w:rsidRDefault="00000000" w:rsidRPr="00000000" w14:paraId="00000046">
            <w:pPr>
              <w:jc w:val="both"/>
              <w:rPr>
                <w:color w:val="548dd4"/>
                <w:sz w:val="18"/>
                <w:szCs w:val="18"/>
              </w:rPr>
            </w:pPr>
            <w:r w:rsidDel="00000000" w:rsidR="00000000" w:rsidRPr="00000000">
              <w:rPr>
                <w:color w:val="548dd4"/>
                <w:sz w:val="18"/>
                <w:szCs w:val="18"/>
                <w:rtl w:val="0"/>
              </w:rPr>
              <w:t xml:space="preserve">React, PC</w:t>
            </w:r>
          </w:p>
        </w:tc>
        <w:tc>
          <w:tcPr/>
          <w:p w:rsidR="00000000" w:rsidDel="00000000" w:rsidP="00000000" w:rsidRDefault="00000000" w:rsidRPr="00000000" w14:paraId="00000047">
            <w:pPr>
              <w:jc w:val="both"/>
              <w:rPr>
                <w:color w:val="548dd4"/>
                <w:sz w:val="18"/>
                <w:szCs w:val="18"/>
              </w:rPr>
            </w:pPr>
            <w:r w:rsidDel="00000000" w:rsidR="00000000" w:rsidRPr="00000000">
              <w:rPr>
                <w:color w:val="548dd4"/>
                <w:sz w:val="18"/>
                <w:szCs w:val="18"/>
                <w:rtl w:val="0"/>
              </w:rPr>
              <w:t xml:space="preserve">2 semanas</w:t>
            </w:r>
          </w:p>
        </w:tc>
        <w:tc>
          <w:tcPr/>
          <w:p w:rsidR="00000000" w:rsidDel="00000000" w:rsidP="00000000" w:rsidRDefault="00000000" w:rsidRPr="00000000" w14:paraId="00000048">
            <w:pPr>
              <w:jc w:val="both"/>
              <w:rPr>
                <w:color w:val="548dd4"/>
                <w:sz w:val="18"/>
                <w:szCs w:val="18"/>
              </w:rPr>
            </w:pPr>
            <w:r w:rsidDel="00000000" w:rsidR="00000000" w:rsidRPr="00000000">
              <w:rPr>
                <w:color w:val="548dd4"/>
                <w:sz w:val="18"/>
                <w:szCs w:val="18"/>
                <w:rtl w:val="0"/>
              </w:rPr>
              <w:t xml:space="preserve">Amaro</w:t>
            </w:r>
          </w:p>
        </w:tc>
        <w:tc>
          <w:tcPr/>
          <w:p w:rsidR="00000000" w:rsidDel="00000000" w:rsidP="00000000" w:rsidRDefault="00000000" w:rsidRPr="00000000" w14:paraId="00000049">
            <w:pPr>
              <w:jc w:val="both"/>
              <w:rPr>
                <w:color w:val="548dd4"/>
                <w:sz w:val="18"/>
                <w:szCs w:val="18"/>
              </w:rPr>
            </w:pPr>
            <w:r w:rsidDel="00000000" w:rsidR="00000000" w:rsidRPr="00000000">
              <w:rPr>
                <w:color w:val="548dd4"/>
                <w:sz w:val="18"/>
                <w:szCs w:val="18"/>
                <w:rtl w:val="0"/>
              </w:rPr>
              <w:t xml:space="preserve">Facilitador: Programar en React permitió validar viabilidad técnica rápido.</w:t>
            </w:r>
          </w:p>
        </w:tc>
        <w:tc>
          <w:tcPr/>
          <w:p w:rsidR="00000000" w:rsidDel="00000000" w:rsidP="00000000" w:rsidRDefault="00000000" w:rsidRPr="00000000" w14:paraId="0000004A">
            <w:pPr>
              <w:jc w:val="both"/>
              <w:rPr>
                <w:color w:val="548dd4"/>
                <w:sz w:val="18"/>
                <w:szCs w:val="18"/>
              </w:rPr>
            </w:pPr>
            <w:r w:rsidDel="00000000" w:rsidR="00000000" w:rsidRPr="00000000">
              <w:rPr>
                <w:color w:val="548dd4"/>
                <w:sz w:val="18"/>
                <w:szCs w:val="18"/>
                <w:rtl w:val="0"/>
              </w:rPr>
              <w:t xml:space="preserve">Completado</w:t>
            </w:r>
          </w:p>
        </w:tc>
        <w:tc>
          <w:tcPr/>
          <w:p w:rsidR="00000000" w:rsidDel="00000000" w:rsidP="00000000" w:rsidRDefault="00000000" w:rsidRPr="00000000" w14:paraId="0000004B">
            <w:pPr>
              <w:jc w:val="both"/>
              <w:rPr>
                <w:color w:val="548dd4"/>
                <w:sz w:val="18"/>
                <w:szCs w:val="18"/>
              </w:rPr>
            </w:pPr>
            <w:r w:rsidDel="00000000" w:rsidR="00000000" w:rsidRPr="00000000">
              <w:rPr>
                <w:color w:val="548dd4"/>
                <w:sz w:val="18"/>
                <w:szCs w:val="18"/>
                <w:rtl w:val="0"/>
              </w:rPr>
              <w:t xml:space="preserve">Ninguno</w:t>
            </w:r>
          </w:p>
        </w:tc>
      </w:tr>
      <w:tr>
        <w:trPr>
          <w:cantSplit w:val="0"/>
          <w:trHeight w:val="2410" w:hRule="atLeast"/>
          <w:tblHeader w:val="0"/>
        </w:trPr>
        <w:tc>
          <w:tcPr/>
          <w:p w:rsidR="00000000" w:rsidDel="00000000" w:rsidP="00000000" w:rsidRDefault="00000000" w:rsidRPr="00000000" w14:paraId="0000004C">
            <w:pPr>
              <w:jc w:val="both"/>
              <w:rPr>
                <w:color w:val="548dd4"/>
                <w:sz w:val="18"/>
                <w:szCs w:val="18"/>
              </w:rPr>
            </w:pPr>
            <w:r w:rsidDel="00000000" w:rsidR="00000000" w:rsidRPr="00000000">
              <w:rPr>
                <w:color w:val="548dd4"/>
                <w:sz w:val="18"/>
                <w:szCs w:val="18"/>
                <w:rtl w:val="0"/>
              </w:rPr>
              <w:t xml:space="preserve">Integrar componentes de software</w:t>
            </w:r>
          </w:p>
        </w:tc>
        <w:tc>
          <w:tcPr/>
          <w:p w:rsidR="00000000" w:rsidDel="00000000" w:rsidP="00000000" w:rsidRDefault="00000000" w:rsidRPr="00000000" w14:paraId="0000004D">
            <w:pPr>
              <w:jc w:val="both"/>
              <w:rPr>
                <w:color w:val="548dd4"/>
                <w:sz w:val="18"/>
                <w:szCs w:val="18"/>
              </w:rPr>
            </w:pPr>
            <w:r w:rsidDel="00000000" w:rsidR="00000000" w:rsidRPr="00000000">
              <w:rPr>
                <w:color w:val="548dd4"/>
                <w:sz w:val="18"/>
                <w:szCs w:val="18"/>
                <w:rtl w:val="0"/>
              </w:rPr>
              <w:t xml:space="preserve">Desarrollo del primer escenario RV y dificultades</w:t>
            </w:r>
          </w:p>
        </w:tc>
        <w:tc>
          <w:tcPr/>
          <w:p w:rsidR="00000000" w:rsidDel="00000000" w:rsidP="00000000" w:rsidRDefault="00000000" w:rsidRPr="00000000" w14:paraId="0000004E">
            <w:pPr>
              <w:jc w:val="both"/>
              <w:rPr>
                <w:color w:val="548dd4"/>
                <w:sz w:val="18"/>
                <w:szCs w:val="18"/>
              </w:rPr>
            </w:pPr>
            <w:r w:rsidDel="00000000" w:rsidR="00000000" w:rsidRPr="00000000">
              <w:rPr>
                <w:color w:val="548dd4"/>
                <w:sz w:val="18"/>
                <w:szCs w:val="18"/>
                <w:rtl w:val="0"/>
              </w:rPr>
              <w:t xml:space="preserve">Motor RV, PC, Visores</w:t>
            </w:r>
          </w:p>
        </w:tc>
        <w:tc>
          <w:tcPr/>
          <w:p w:rsidR="00000000" w:rsidDel="00000000" w:rsidP="00000000" w:rsidRDefault="00000000" w:rsidRPr="00000000" w14:paraId="0000004F">
            <w:pPr>
              <w:jc w:val="both"/>
              <w:rPr>
                <w:color w:val="548dd4"/>
                <w:sz w:val="18"/>
                <w:szCs w:val="18"/>
              </w:rPr>
            </w:pPr>
            <w:r w:rsidDel="00000000" w:rsidR="00000000" w:rsidRPr="00000000">
              <w:rPr>
                <w:color w:val="548dd4"/>
                <w:sz w:val="18"/>
                <w:szCs w:val="18"/>
                <w:rtl w:val="0"/>
              </w:rPr>
              <w:t xml:space="preserve">2 semanas</w:t>
            </w:r>
          </w:p>
        </w:tc>
        <w:tc>
          <w:tcPr/>
          <w:p w:rsidR="00000000" w:rsidDel="00000000" w:rsidP="00000000" w:rsidRDefault="00000000" w:rsidRPr="00000000" w14:paraId="00000050">
            <w:pPr>
              <w:jc w:val="both"/>
              <w:rPr>
                <w:color w:val="548dd4"/>
                <w:sz w:val="18"/>
                <w:szCs w:val="18"/>
              </w:rPr>
            </w:pPr>
            <w:r w:rsidDel="00000000" w:rsidR="00000000" w:rsidRPr="00000000">
              <w:rPr>
                <w:color w:val="548dd4"/>
                <w:sz w:val="18"/>
                <w:szCs w:val="18"/>
                <w:rtl w:val="0"/>
              </w:rPr>
              <w:t xml:space="preserve">Felix Astudillo y Alex Armijo</w:t>
            </w:r>
          </w:p>
        </w:tc>
        <w:tc>
          <w:tcPr/>
          <w:p w:rsidR="00000000" w:rsidDel="00000000" w:rsidP="00000000" w:rsidRDefault="00000000" w:rsidRPr="00000000" w14:paraId="00000051">
            <w:pPr>
              <w:jc w:val="both"/>
              <w:rPr>
                <w:color w:val="548dd4"/>
                <w:sz w:val="18"/>
                <w:szCs w:val="18"/>
              </w:rPr>
            </w:pPr>
            <w:r w:rsidDel="00000000" w:rsidR="00000000" w:rsidRPr="00000000">
              <w:rPr>
                <w:color w:val="548dd4"/>
                <w:sz w:val="18"/>
                <w:szCs w:val="18"/>
                <w:rtl w:val="0"/>
              </w:rPr>
              <w:t xml:space="preserve">Dificultad: Curva de ajuste para físicas y rendimiento.</w:t>
            </w:r>
          </w:p>
        </w:tc>
        <w:tc>
          <w:tcPr/>
          <w:p w:rsidR="00000000" w:rsidDel="00000000" w:rsidP="00000000" w:rsidRDefault="00000000" w:rsidRPr="00000000" w14:paraId="00000052">
            <w:pPr>
              <w:jc w:val="both"/>
              <w:rPr>
                <w:color w:val="548dd4"/>
                <w:sz w:val="18"/>
                <w:szCs w:val="18"/>
              </w:rPr>
            </w:pPr>
            <w:r w:rsidDel="00000000" w:rsidR="00000000" w:rsidRPr="00000000">
              <w:rPr>
                <w:color w:val="548dd4"/>
                <w:sz w:val="18"/>
                <w:szCs w:val="18"/>
                <w:rtl w:val="0"/>
              </w:rPr>
              <w:t xml:space="preserve">En curso</w:t>
            </w:r>
          </w:p>
        </w:tc>
        <w:tc>
          <w:tcPr/>
          <w:p w:rsidR="00000000" w:rsidDel="00000000" w:rsidP="00000000" w:rsidRDefault="00000000" w:rsidRPr="00000000" w14:paraId="00000053">
            <w:pPr>
              <w:jc w:val="both"/>
              <w:rPr>
                <w:color w:val="548dd4"/>
                <w:sz w:val="18"/>
                <w:szCs w:val="18"/>
              </w:rPr>
            </w:pPr>
            <w:r w:rsidDel="00000000" w:rsidR="00000000" w:rsidRPr="00000000">
              <w:rPr>
                <w:color w:val="548dd4"/>
                <w:sz w:val="18"/>
                <w:szCs w:val="18"/>
                <w:rtl w:val="0"/>
              </w:rPr>
              <w:t xml:space="preserve">Desarrollo paralelo ajustado </w:t>
            </w:r>
          </w:p>
        </w:tc>
      </w:tr>
      <w:tr>
        <w:trPr>
          <w:cantSplit w:val="0"/>
          <w:trHeight w:val="2410" w:hRule="atLeast"/>
          <w:tblHeader w:val="0"/>
        </w:trPr>
        <w:tc>
          <w:tcPr/>
          <w:p w:rsidR="00000000" w:rsidDel="00000000" w:rsidP="00000000" w:rsidRDefault="00000000" w:rsidRPr="00000000" w14:paraId="00000054">
            <w:pPr>
              <w:jc w:val="both"/>
              <w:rPr>
                <w:color w:val="548dd4"/>
                <w:sz w:val="18"/>
                <w:szCs w:val="18"/>
              </w:rPr>
            </w:pPr>
            <w:r w:rsidDel="00000000" w:rsidR="00000000" w:rsidRPr="00000000">
              <w:rPr>
                <w:color w:val="548dd4"/>
                <w:sz w:val="18"/>
                <w:szCs w:val="18"/>
                <w:rtl w:val="0"/>
              </w:rPr>
              <w:t xml:space="preserve">Integrar componentes / IA</w:t>
            </w:r>
          </w:p>
        </w:tc>
        <w:tc>
          <w:tcPr/>
          <w:p w:rsidR="00000000" w:rsidDel="00000000" w:rsidP="00000000" w:rsidRDefault="00000000" w:rsidRPr="00000000" w14:paraId="00000055">
            <w:pPr>
              <w:jc w:val="both"/>
              <w:rPr>
                <w:color w:val="548dd4"/>
                <w:sz w:val="18"/>
                <w:szCs w:val="18"/>
              </w:rPr>
            </w:pPr>
            <w:r w:rsidDel="00000000" w:rsidR="00000000" w:rsidRPr="00000000">
              <w:rPr>
                <w:color w:val="548dd4"/>
                <w:sz w:val="18"/>
                <w:szCs w:val="18"/>
                <w:rtl w:val="0"/>
              </w:rPr>
              <w:t xml:space="preserve">Entrenamiento del modelo IA local</w:t>
            </w:r>
          </w:p>
        </w:tc>
        <w:tc>
          <w:tcPr/>
          <w:p w:rsidR="00000000" w:rsidDel="00000000" w:rsidP="00000000" w:rsidRDefault="00000000" w:rsidRPr="00000000" w14:paraId="00000056">
            <w:pPr>
              <w:jc w:val="both"/>
              <w:rPr>
                <w:color w:val="548dd4"/>
                <w:sz w:val="18"/>
                <w:szCs w:val="18"/>
              </w:rPr>
            </w:pPr>
            <w:r w:rsidDel="00000000" w:rsidR="00000000" w:rsidRPr="00000000">
              <w:rPr>
                <w:color w:val="548dd4"/>
                <w:sz w:val="18"/>
                <w:szCs w:val="18"/>
                <w:rtl w:val="0"/>
              </w:rPr>
              <w:t xml:space="preserve">Python, PC</w:t>
            </w:r>
          </w:p>
        </w:tc>
        <w:tc>
          <w:tcPr/>
          <w:p w:rsidR="00000000" w:rsidDel="00000000" w:rsidP="00000000" w:rsidRDefault="00000000" w:rsidRPr="00000000" w14:paraId="00000057">
            <w:pPr>
              <w:jc w:val="both"/>
              <w:rPr>
                <w:color w:val="548dd4"/>
                <w:sz w:val="18"/>
                <w:szCs w:val="18"/>
              </w:rPr>
            </w:pPr>
            <w:r w:rsidDel="00000000" w:rsidR="00000000" w:rsidRPr="00000000">
              <w:rPr>
                <w:color w:val="548dd4"/>
                <w:sz w:val="18"/>
                <w:szCs w:val="18"/>
                <w:rtl w:val="0"/>
              </w:rPr>
              <w:t xml:space="preserve">2 semanas</w:t>
            </w:r>
          </w:p>
        </w:tc>
        <w:tc>
          <w:tcPr/>
          <w:p w:rsidR="00000000" w:rsidDel="00000000" w:rsidP="00000000" w:rsidRDefault="00000000" w:rsidRPr="00000000" w14:paraId="00000058">
            <w:pPr>
              <w:jc w:val="both"/>
              <w:rPr>
                <w:color w:val="548dd4"/>
                <w:sz w:val="18"/>
                <w:szCs w:val="18"/>
              </w:rPr>
            </w:pPr>
            <w:r w:rsidDel="00000000" w:rsidR="00000000" w:rsidRPr="00000000">
              <w:rPr>
                <w:color w:val="548dd4"/>
                <w:sz w:val="18"/>
                <w:szCs w:val="18"/>
                <w:rtl w:val="0"/>
              </w:rPr>
              <w:t xml:space="preserve">Sebastián Calderón</w:t>
            </w:r>
          </w:p>
        </w:tc>
        <w:tc>
          <w:tcPr/>
          <w:p w:rsidR="00000000" w:rsidDel="00000000" w:rsidP="00000000" w:rsidRDefault="00000000" w:rsidRPr="00000000" w14:paraId="00000059">
            <w:pPr>
              <w:jc w:val="both"/>
              <w:rPr>
                <w:color w:val="548dd4"/>
                <w:sz w:val="18"/>
                <w:szCs w:val="18"/>
              </w:rPr>
            </w:pPr>
            <w:r w:rsidDel="00000000" w:rsidR="00000000" w:rsidRPr="00000000">
              <w:rPr>
                <w:color w:val="548dd4"/>
                <w:sz w:val="18"/>
                <w:szCs w:val="18"/>
                <w:rtl w:val="0"/>
              </w:rPr>
              <w:t xml:space="preserve">Dificultad: Seleccionar un modelo ligero y preciso para salud.</w:t>
            </w:r>
          </w:p>
        </w:tc>
        <w:tc>
          <w:tcPr/>
          <w:p w:rsidR="00000000" w:rsidDel="00000000" w:rsidP="00000000" w:rsidRDefault="00000000" w:rsidRPr="00000000" w14:paraId="0000005A">
            <w:pPr>
              <w:jc w:val="both"/>
              <w:rPr>
                <w:color w:val="548dd4"/>
                <w:sz w:val="18"/>
                <w:szCs w:val="18"/>
              </w:rPr>
            </w:pPr>
            <w:r w:rsidDel="00000000" w:rsidR="00000000" w:rsidRPr="00000000">
              <w:rPr>
                <w:color w:val="548dd4"/>
                <w:sz w:val="18"/>
                <w:szCs w:val="18"/>
                <w:rtl w:val="0"/>
              </w:rPr>
              <w:t xml:space="preserve">En curso</w:t>
            </w:r>
          </w:p>
        </w:tc>
        <w:tc>
          <w:tcPr/>
          <w:p w:rsidR="00000000" w:rsidDel="00000000" w:rsidP="00000000" w:rsidRDefault="00000000" w:rsidRPr="00000000" w14:paraId="0000005B">
            <w:pPr>
              <w:jc w:val="both"/>
              <w:rPr>
                <w:color w:val="548dd4"/>
                <w:sz w:val="18"/>
                <w:szCs w:val="18"/>
              </w:rPr>
            </w:pPr>
            <w:r w:rsidDel="00000000" w:rsidR="00000000" w:rsidRPr="00000000">
              <w:rPr>
                <w:color w:val="548dd4"/>
                <w:sz w:val="18"/>
                <w:szCs w:val="18"/>
                <w:rtl w:val="0"/>
              </w:rPr>
              <w:t xml:space="preserve">Adaptación de sets de entrenamiento (mock data)</w:t>
            </w:r>
          </w:p>
        </w:tc>
      </w:tr>
      <w:tr>
        <w:trPr>
          <w:cantSplit w:val="0"/>
          <w:trHeight w:val="2410" w:hRule="atLeast"/>
          <w:tblHeader w:val="0"/>
        </w:trPr>
        <w:tc>
          <w:tcPr/>
          <w:p w:rsidR="00000000" w:rsidDel="00000000" w:rsidP="00000000" w:rsidRDefault="00000000" w:rsidRPr="00000000" w14:paraId="0000005C">
            <w:pPr>
              <w:jc w:val="both"/>
              <w:rPr>
                <w:color w:val="548dd4"/>
                <w:sz w:val="18"/>
                <w:szCs w:val="18"/>
              </w:rPr>
            </w:pPr>
            <w:r w:rsidDel="00000000" w:rsidR="00000000" w:rsidRPr="00000000">
              <w:rPr>
                <w:color w:val="548dd4"/>
                <w:sz w:val="18"/>
                <w:szCs w:val="18"/>
                <w:rtl w:val="0"/>
              </w:rPr>
              <w:t xml:space="preserve">Construir modelos de datos</w:t>
            </w:r>
          </w:p>
        </w:tc>
        <w:tc>
          <w:tcPr/>
          <w:p w:rsidR="00000000" w:rsidDel="00000000" w:rsidP="00000000" w:rsidRDefault="00000000" w:rsidRPr="00000000" w14:paraId="0000005D">
            <w:pPr>
              <w:jc w:val="both"/>
              <w:rPr>
                <w:color w:val="548dd4"/>
                <w:sz w:val="18"/>
                <w:szCs w:val="18"/>
              </w:rPr>
            </w:pPr>
            <w:r w:rsidDel="00000000" w:rsidR="00000000" w:rsidRPr="00000000">
              <w:rPr>
                <w:color w:val="548dd4"/>
                <w:sz w:val="18"/>
                <w:szCs w:val="18"/>
                <w:rtl w:val="0"/>
              </w:rPr>
              <w:t xml:space="preserve">Diseño de arquitectura Cloud AWS y BD</w:t>
            </w:r>
          </w:p>
        </w:tc>
        <w:tc>
          <w:tcPr/>
          <w:p w:rsidR="00000000" w:rsidDel="00000000" w:rsidP="00000000" w:rsidRDefault="00000000" w:rsidRPr="00000000" w14:paraId="0000005E">
            <w:pPr>
              <w:jc w:val="both"/>
              <w:rPr>
                <w:color w:val="548dd4"/>
                <w:sz w:val="18"/>
                <w:szCs w:val="18"/>
              </w:rPr>
            </w:pPr>
            <w:r w:rsidDel="00000000" w:rsidR="00000000" w:rsidRPr="00000000">
              <w:rPr>
                <w:color w:val="548dd4"/>
                <w:sz w:val="18"/>
                <w:szCs w:val="18"/>
                <w:rtl w:val="0"/>
              </w:rPr>
              <w:t xml:space="preserve">AWS, SQL, PC</w:t>
            </w:r>
          </w:p>
        </w:tc>
        <w:tc>
          <w:tcPr/>
          <w:p w:rsidR="00000000" w:rsidDel="00000000" w:rsidP="00000000" w:rsidRDefault="00000000" w:rsidRPr="00000000" w14:paraId="0000005F">
            <w:pPr>
              <w:jc w:val="both"/>
              <w:rPr>
                <w:color w:val="548dd4"/>
                <w:sz w:val="18"/>
                <w:szCs w:val="18"/>
              </w:rPr>
            </w:pPr>
            <w:r w:rsidDel="00000000" w:rsidR="00000000" w:rsidRPr="00000000">
              <w:rPr>
                <w:color w:val="548dd4"/>
                <w:sz w:val="18"/>
                <w:szCs w:val="18"/>
                <w:rtl w:val="0"/>
              </w:rPr>
              <w:t xml:space="preserve">2 semanas</w:t>
            </w:r>
          </w:p>
        </w:tc>
        <w:tc>
          <w:tcPr/>
          <w:p w:rsidR="00000000" w:rsidDel="00000000" w:rsidP="00000000" w:rsidRDefault="00000000" w:rsidRPr="00000000" w14:paraId="00000060">
            <w:pPr>
              <w:jc w:val="both"/>
              <w:rPr>
                <w:color w:val="548dd4"/>
                <w:sz w:val="18"/>
                <w:szCs w:val="18"/>
              </w:rPr>
            </w:pPr>
            <w:r w:rsidDel="00000000" w:rsidR="00000000" w:rsidRPr="00000000">
              <w:rPr>
                <w:color w:val="548dd4"/>
                <w:sz w:val="18"/>
                <w:szCs w:val="18"/>
                <w:rtl w:val="0"/>
              </w:rPr>
              <w:t xml:space="preserve">Amaro</w:t>
            </w:r>
          </w:p>
        </w:tc>
        <w:tc>
          <w:tcPr/>
          <w:p w:rsidR="00000000" w:rsidDel="00000000" w:rsidP="00000000" w:rsidRDefault="00000000" w:rsidRPr="00000000" w14:paraId="00000061">
            <w:pPr>
              <w:jc w:val="both"/>
              <w:rPr>
                <w:color w:val="548dd4"/>
                <w:sz w:val="18"/>
                <w:szCs w:val="18"/>
              </w:rPr>
            </w:pPr>
            <w:r w:rsidDel="00000000" w:rsidR="00000000" w:rsidRPr="00000000">
              <w:rPr>
                <w:color w:val="548dd4"/>
                <w:sz w:val="18"/>
                <w:szCs w:val="18"/>
                <w:rtl w:val="0"/>
              </w:rPr>
              <w:t xml:space="preserve">Dificultad: Estructura de telemetría RV aún inestable.</w:t>
            </w:r>
          </w:p>
        </w:tc>
        <w:tc>
          <w:tcPr/>
          <w:p w:rsidR="00000000" w:rsidDel="00000000" w:rsidP="00000000" w:rsidRDefault="00000000" w:rsidRPr="00000000" w14:paraId="00000062">
            <w:pPr>
              <w:jc w:val="both"/>
              <w:rPr>
                <w:color w:val="548dd4"/>
                <w:sz w:val="18"/>
                <w:szCs w:val="18"/>
              </w:rPr>
            </w:pPr>
            <w:r w:rsidDel="00000000" w:rsidR="00000000" w:rsidRPr="00000000">
              <w:rPr>
                <w:color w:val="548dd4"/>
                <w:sz w:val="18"/>
                <w:szCs w:val="18"/>
                <w:rtl w:val="0"/>
              </w:rPr>
              <w:t xml:space="preserve">No iniciado</w:t>
            </w:r>
          </w:p>
        </w:tc>
        <w:tc>
          <w:tcPr/>
          <w:p w:rsidR="00000000" w:rsidDel="00000000" w:rsidP="00000000" w:rsidRDefault="00000000" w:rsidRPr="00000000" w14:paraId="00000063">
            <w:pPr>
              <w:jc w:val="both"/>
              <w:rPr>
                <w:color w:val="548dd4"/>
                <w:sz w:val="18"/>
                <w:szCs w:val="18"/>
              </w:rPr>
            </w:pPr>
            <w:r w:rsidDel="00000000" w:rsidR="00000000" w:rsidRPr="00000000">
              <w:rPr>
                <w:color w:val="548dd4"/>
                <w:sz w:val="18"/>
                <w:szCs w:val="18"/>
                <w:rtl w:val="0"/>
              </w:rPr>
              <w:t xml:space="preserve">Pospuesto hasta consolidar JSON</w:t>
            </w:r>
          </w:p>
        </w:tc>
      </w:tr>
    </w:tbl>
    <w:p w:rsidR="00000000" w:rsidDel="00000000" w:rsidP="00000000" w:rsidRDefault="00000000" w:rsidRPr="00000000" w14:paraId="0000006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color w:val="1f3864"/>
                <w:rtl w:val="0"/>
              </w:rPr>
              <w:t xml:space="preserve">Un factor facilitador importante fue programar el prototipo del dashboard directamente en React, permitiendo evaluar la usabilidad anticipadamente. La principal dificultad ha sido la dependencia de datos, como en el entrenamiento de la IA local ya que requiere datos precisos, pero la telemetría en RV aún no ha iniciado. Para solucionar esto, generamos mock data que nos permitirá entregar la IA sin frenar el desarrollo del entorno virtual.</w:t>
              <w:br w:type="textWrapping"/>
            </w: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B">
            <w:pPr>
              <w:jc w:val="both"/>
              <w:rPr>
                <w:color w:val="1f3864"/>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color w:val="1f3864"/>
                <w:rtl w:val="0"/>
              </w:rPr>
              <w:t xml:space="preserve">No se eliminaron actividades, pero se ajustó el enfoque hacia un desarrollo paralelo debido al requerimiento de la implementación de un modelo de IA. Ajustamos la planificación para avanzar simultáneamente en el modelo predictivo y en RV, asegurando que ambos terminen en un tiempo similar.</w:t>
            </w:r>
            <w:r w:rsidDel="00000000" w:rsidR="00000000" w:rsidRPr="00000000">
              <w:rPr>
                <w:rtl w:val="0"/>
              </w:rPr>
            </w:r>
          </w:p>
          <w:p w:rsidR="00000000" w:rsidDel="00000000" w:rsidP="00000000" w:rsidRDefault="00000000" w:rsidRPr="00000000" w14:paraId="0000006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1">
            <w:pPr>
              <w:jc w:val="both"/>
              <w:rPr>
                <w:color w:val="1f3864"/>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color w:val="1f3864"/>
                <w:rtl w:val="0"/>
              </w:rPr>
              <w:t xml:space="preserve">La actividad de Diseño de arquitectura Cloud en AWS se encuentra no iniciada intencionalmente; el motivo de esto es que la estructura del JSON para la telemetría que emitirá la Realidad Virtual aún está sujeta a modificaciones. Para estructurar correctamente este almacenamiento, la telemetría final </w:t>
            </w:r>
            <w:r w:rsidDel="00000000" w:rsidR="00000000" w:rsidRPr="00000000">
              <w:rPr>
                <w:color w:val="1f3864"/>
                <w:rtl w:val="0"/>
              </w:rPr>
              <w:t xml:space="preserve">recopilará</w:t>
            </w:r>
            <w:r w:rsidDel="00000000" w:rsidR="00000000" w:rsidRPr="00000000">
              <w:rPr>
                <w:color w:val="1f3864"/>
                <w:rtl w:val="0"/>
              </w:rPr>
              <w:t xml:space="preserve"> tres bloques de datos: 1) Métricas de desempeño clínico (porcentaje de precisión y tiempos de respuesta), y 2) Metadatos de la sesión (ID del paciente, versión del escenario y duración total). La idea es congelar esta estructura de telemetría en el próximo Sprint para empezar formalmente el desarrollo en AWS y diseñar las bases de datos definitivas.</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Subtitle"/>
        <w:rPr>
          <w:sz w:val="34"/>
          <w:szCs w:val="34"/>
        </w:rPr>
      </w:pPr>
      <w:bookmarkStart w:colFirst="0" w:colLast="0" w:name="_heading=h.gk49ol5ktwa3" w:id="1"/>
      <w:bookmarkEnd w:id="1"/>
      <w:r w:rsidDel="00000000" w:rsidR="00000000" w:rsidRPr="00000000">
        <w:rPr>
          <w:sz w:val="34"/>
          <w:szCs w:val="34"/>
          <w:rtl w:val="0"/>
        </w:rPr>
        <w:t xml:space="preserve">Referencias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Amazon Web Services. (2026). Architecting for the cloud: AWS best practices (AWS Whitepapers). </w:t>
      </w:r>
      <w:hyperlink r:id="rId17">
        <w:r w:rsidDel="00000000" w:rsidR="00000000" w:rsidRPr="00000000">
          <w:rPr>
            <w:color w:val="1155cc"/>
            <w:u w:val="single"/>
            <w:rtl w:val="0"/>
          </w:rPr>
          <w:t xml:space="preserve">https://aws.amazon.com/whitepapers/</w:t>
        </w:r>
      </w:hyperlink>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Facebook. (2026). React documentation: A JavaScript library for building user interfaces. https://react.dev/</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Meta Platforms. (2026). Unity integration documentation &amp; Oculus Quest SDK. https://developer.oculus.com/</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Schwaber, K., &amp; Sutherland, J. (2020). La guía de Scrum: Las reglas del juego. Scrum.org. https://scrumguides.org/</w:t>
      </w: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9" name="image9.png"/>
                <a:graphic>
                  <a:graphicData uri="http://schemas.openxmlformats.org/drawingml/2006/picture">
                    <pic:pic>
                      <pic:nvPicPr>
                        <pic:cNvPr descr="http://www.duoc.cl/normasgraficas/normasgraficas/marca-duoc/6logo-fondo-transparente/fondo-transparente.png" id="0" name="image9.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5.jpg"/><Relationship Id="rId17" Type="http://schemas.openxmlformats.org/officeDocument/2006/relationships/hyperlink" Target="https://aws.amazon.com/whitepapers/" TargetMode="External"/><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p0IuKzkZqMKvN0m0Rr7uUUZTw==">CgMxLjAyDmgucmN3OTBldDBxOHRqMg5oLmdrNDlvbDVrdHdhMzgAciExeUl0VGNUQVNvYms0WUtaejJKdjJwZGtzMEE2cEh3S1E=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