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1D44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lang w:eastAsia="es-CL"/>
        </w:rPr>
        <w:t> </w:t>
      </w:r>
    </w:p>
    <w:p w14:paraId="52F488E7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Arial" w:eastAsia="Times New Roman" w:hAnsi="Arial" w:cs="Arial"/>
          <w:color w:val="00000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747E18" w:rsidRPr="00747E18" w14:paraId="2970478A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34DF89" w14:textId="77777777" w:rsidR="00747E18" w:rsidRPr="00747E18" w:rsidRDefault="00747E18" w:rsidP="00747E18">
            <w:pPr>
              <w:spacing w:after="0" w:line="240" w:lineRule="auto"/>
              <w:textAlignment w:val="baseline"/>
              <w:divId w:val="750010852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Evaluación formativa final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530639C8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53753885" w14:textId="77777777" w:rsidR="00747E18" w:rsidRPr="00747E18" w:rsidRDefault="00747E18" w:rsidP="00747E1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RPr="00747E18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30E383FA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234ACAE4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  Equipos </w:t>
      </w: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075641BB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13245F8E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693"/>
        <w:gridCol w:w="1938"/>
        <w:gridCol w:w="1583"/>
        <w:gridCol w:w="2077"/>
        <w:gridCol w:w="1310"/>
        <w:gridCol w:w="487"/>
      </w:tblGrid>
      <w:tr w:rsidR="00747E18" w:rsidRPr="00747E18" w14:paraId="440D60FA" w14:textId="77777777" w:rsidTr="00747E18">
        <w:trPr>
          <w:trHeight w:val="660"/>
        </w:trPr>
        <w:tc>
          <w:tcPr>
            <w:tcW w:w="0" w:type="auto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727C09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divId w:val="195823803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Final 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713092D2" w14:textId="77777777" w:rsidTr="00747E18">
        <w:trPr>
          <w:trHeight w:val="6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4E2C7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0C9C4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D55CB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C51AB8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2EEB0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46FA7AB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42104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0B763E5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4185D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6B754F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43E18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Retroalimentación (Comentarios) </w:t>
            </w:r>
          </w:p>
        </w:tc>
      </w:tr>
      <w:tr w:rsidR="00747E18" w:rsidRPr="00747E18" w14:paraId="1DB2A7C5" w14:textId="77777777" w:rsidTr="00692546">
        <w:trPr>
          <w:trHeight w:val="150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7D6FC2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354DD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1.Desarrollar un Proyecto APT que tiene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pertinencia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área de desempeño seleccionada para 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29F87F16" w14:textId="77777777" w:rsidR="00747E18" w:rsidRPr="00692546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Desarrollamos  un</w:t>
            </w:r>
            <w:proofErr w:type="gramEnd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Proyecto APT que se sitúa en un contexto real o simulado semejante al que me podría enfrentar en 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302F2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algunas modificaciones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8CF16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de modificaciones relevantes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161C9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no se sitúa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9549A5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4C37E3A0" w14:textId="77777777" w:rsidTr="00692546">
        <w:trPr>
          <w:trHeight w:val="1830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9DAFD11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2B607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Realizar un Proyecto APT que integra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20DFF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Proyecto APT que integra todas las competencias/ unidades de competencia seleccionadas.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303DEB8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integra al menos dos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81E5E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desarrolla solo 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5E71F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desarrolla ninguna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45F0E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21D93832" w14:textId="77777777" w:rsidTr="00692546">
        <w:trPr>
          <w:trHeight w:val="12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72447D2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Objetivos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E3FCD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3.Cumplir con los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objetivos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propuestos de su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67646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  todos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778381E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Cumplimos más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1B8E0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menos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23856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ninguno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C2378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4AF167D7" w14:textId="77777777" w:rsidTr="00692546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4D9D33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Metodología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94687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4.Utilizar una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metodología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179A81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 una metodología pertinente con los requerimientos disciplinares y con todos los objetivos propuestos. </w:t>
            </w:r>
          </w:p>
          <w:p w14:paraId="2332D0B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6F7E3CE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Utilizamos  una</w:t>
            </w:r>
            <w:proofErr w:type="gramEnd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metodología pertinente con los requerimientos disciplinares y con la mayoría de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F3086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poco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E96A1A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metodología que no es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C440A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611C8C87" w14:textId="77777777" w:rsidTr="00692546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2971D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Resultados (impacto)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01B4B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5.Realizar un Proyecto APT que es un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aporte de valor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437F191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Realizamos  un</w:t>
            </w:r>
            <w:proofErr w:type="gramEnd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Proyecto APT que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F15E5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ciertas modificaciones podría ser un aporte de valor para el contexto laboral y/o social.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BC2BA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con modificaciones importantes podría ser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E3AAF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Proyecto APT que no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22A4E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7F80A4B7" w14:textId="77777777" w:rsidTr="00692546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47FEBF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Evidencias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04A7D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6.Presentar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55A80E1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que cumplen los estándares de calidad de la disciplina con excelencia.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31758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 de manera aceptable, es decir alcanzando mínimos de calidad.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76887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evidencias que cumplen los estándares de calidad de la disciplina de manera insatisfactoria.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5E47E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presentamos evidencias del Proyecto APT.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FA0AE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5B09FF85" w14:textId="77777777" w:rsidTr="00692546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3C0329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Retroalimentación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51E6F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7.Realizar ajustes de mi Proyecto APT a partir de la retroalimentación del docente en el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6316EFA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Realizamos todos los ajustes pertinentes a partir de la retroalimentación del docente en el informe final, o no necesité realizar ajustes.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F54DB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los ajustes más relevantes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B309B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pocos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89BAE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D5257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1F069F53" w14:textId="77777777" w:rsidTr="00692546">
        <w:trPr>
          <w:trHeight w:val="144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9C81BF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2A583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8. Utilizar un lenguaje técnico y pertinente de su disciplina, tanto en las presentaciones  </w:t>
            </w:r>
          </w:p>
          <w:p w14:paraId="17885D4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orales como en el contenido de los documentos </w:t>
            </w:r>
          </w:p>
          <w:p w14:paraId="656E3D8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formales que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513B901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 Utilizamos siempre un lenguaje técnico y pertinente de mi disciplina, tanto en las presentaciones orales como en el contenido de los documentos </w:t>
            </w:r>
            <w:proofErr w:type="gramStart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formales  que</w:t>
            </w:r>
            <w:proofErr w:type="gramEnd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132AE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 la mayoría de las veces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61BF6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 en ocasiones 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F7AF9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Utilizamos un lenguaje técnico y pertinente de mi disciplina, tanto en las presentaciones orales como en el contenido de los documentos 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formales  que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1865D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2E34E979" w14:textId="77777777" w:rsidTr="00692546">
        <w:trPr>
          <w:trHeight w:val="169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C1B06EC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E5686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9.Presentar su Proyecto APT de acuerdo a los aspectos formales (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contenidos y formato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) solicitado por mi Escuela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62E3C52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Presentamos el proyecto APT con la totalidad de los aspectos formales solicitados por mi Escuela.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0F8C2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más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7FF72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menos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3A58B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sin ninguno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B6AE08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2FA95DEB" w14:textId="77777777" w:rsidTr="00692546">
        <w:trPr>
          <w:trHeight w:val="75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ED8A8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E8CA3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10.Implementa la solución de integración de acuerdo al modelad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o de negocio y arquitectura propuestos, que dan respuesta a los requerimientos de la fase 2. </w:t>
            </w:r>
          </w:p>
          <w:p w14:paraId="32A18F8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0BB35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Implementamos la totalidad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0AECCCA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397402C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Implementamos entre el 79% y el 50% de los componentes del Front </w:t>
            </w:r>
            <w:proofErr w:type="spellStart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End</w:t>
            </w:r>
            <w:proofErr w:type="spellEnd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End</w:t>
            </w:r>
            <w:proofErr w:type="spellEnd"/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9C4E0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Se implementamos entre el 49% y 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316A87C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E70B2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Implementamos menos del 25% de los componentes del Front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con el Back </w:t>
            </w:r>
            <w:proofErr w:type="spell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End</w:t>
            </w:r>
            <w:proofErr w:type="spell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comprometidos para la fase 2. </w:t>
            </w:r>
          </w:p>
          <w:p w14:paraId="60A46DD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16258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56B1AF42" w14:textId="77777777" w:rsidTr="00692546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F84BF9D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B7A93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11. Efectúa la manipulación de los datos de acuerdo a los requerimientos de la fase 2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E2E81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de la totalidad de requerimientos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3DEE76D3" w14:textId="77777777" w:rsidR="00747E18" w:rsidRPr="00692546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Efectuamos   la manipulación de los datos entre el 79% y el 50% de requerimientos comprometidos para la fase 2.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051468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entre el 49% y 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90BACF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Efectuamos la manipulación de los datos en menos del 25% de requerimientos comprometidos para la fase 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2 .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F8611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0EDAEAF8" w14:textId="77777777" w:rsidTr="00692546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99D5323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8B4F9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12.Realiza un proceso de verificación de la calidad del sistema.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327920A8" w14:textId="77777777" w:rsidR="00747E18" w:rsidRPr="00692546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el 100% los requerimientos del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E6ADD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más del 60% de  los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A7DEA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   menos del 60%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215ACD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un proceso de verificación de la calidad del sistema.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95B8A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</w:tbl>
    <w:p w14:paraId="7F74D3F4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3FF429C2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14F2C388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4043F9E5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0AD69698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s-CL"/>
        </w:rPr>
        <w:t>Competencias de Empleabilidad</w:t>
      </w: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581"/>
        <w:gridCol w:w="1036"/>
        <w:gridCol w:w="1110"/>
        <w:gridCol w:w="1185"/>
        <w:gridCol w:w="1480"/>
        <w:gridCol w:w="949"/>
      </w:tblGrid>
      <w:tr w:rsidR="00747E18" w:rsidRPr="00747E18" w14:paraId="2FC973A6" w14:textId="77777777" w:rsidTr="00747E18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5BF4D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CDFCE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6D223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5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5C62CB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AF0E3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4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0CC0959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80%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36A9C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3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31B0EE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1894A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2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A0CB757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30%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4E2869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1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152C7D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0% Logro </w:t>
            </w:r>
          </w:p>
        </w:tc>
      </w:tr>
      <w:tr w:rsidR="00747E18" w:rsidRPr="00747E18" w14:paraId="3DB6FEC5" w14:textId="77777777" w:rsidTr="00692546">
        <w:trPr>
          <w:trHeight w:val="127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667A66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Trabajo en Equipo </w:t>
            </w:r>
          </w:p>
          <w:p w14:paraId="1C7285C1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  <w:p w14:paraId="708209C3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BD771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14.Cumple las tareas que le son asignadas, con autonomía dentro del equipo, en los plazos requeridos.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4A8DE9D8" w14:textId="77777777" w:rsidR="00747E18" w:rsidRPr="00692546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 xml:space="preserve">Cumplimos las tareas que le son asignadas al interior del equipo, cumpliendo las de forma </w:t>
            </w:r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lastRenderedPageBreak/>
              <w:t>autónoma y cumpliendo los plazos en las que deben estar finalizadas estas tareas.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50EA6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Cumplimos con las tareas que le son asignadas en los plazos que son requeridos, con apoyo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acotado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3DFAB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 con las tareas que le son asignadas en los plazos requeridos, con apoyo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C905C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parcialmente las tareas asignadas, requiriendo apoyo para lograr los plazos.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6EF19A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las tareas asignadas.  </w:t>
            </w:r>
          </w:p>
        </w:tc>
      </w:tr>
      <w:tr w:rsidR="00747E18" w:rsidRPr="00747E18" w14:paraId="68772BA0" w14:textId="77777777" w:rsidTr="00692546">
        <w:trPr>
          <w:trHeight w:val="150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5897C5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Resolución de Problemas</w:t>
            </w: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 (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N1) </w:t>
            </w:r>
          </w:p>
          <w:p w14:paraId="51C32FFD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    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C99FF"/>
            <w:hideMark/>
          </w:tcPr>
          <w:p w14:paraId="4814EB6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  <w:r w:rsidRPr="00692546">
              <w:rPr>
                <w:rFonts w:ascii="Calibri" w:eastAsia="Times New Roman" w:hAnsi="Calibri" w:cs="Calibri"/>
                <w:sz w:val="18"/>
                <w:szCs w:val="18"/>
                <w:shd w:val="clear" w:color="auto" w:fill="CC99FF"/>
                <w:lang w:eastAsia="es-CL"/>
              </w:rPr>
              <w:t>15. Aplica en su totalidad la alternativa de solución escogida para el problema planteado.</w:t>
            </w:r>
            <w:r w:rsidRPr="00692546">
              <w:rPr>
                <w:rFonts w:ascii="Calibri" w:eastAsia="Times New Roman" w:hAnsi="Calibri" w:cs="Calibri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98B1B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 de manera total todos los elementos de la alternativa escogida, para poder solucionar el problema planteado.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E7137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la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alternativa de solución escogida para el problema planteado, dejando fuera algunos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E1E55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de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manera parcial la alternativa de solución escogida para el problema planteado dejando fuera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927134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algunos</w:t>
            </w:r>
            <w:proofErr w:type="gramEnd"/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pasos superficiales para solucionar el problema planteado, más no la alternativa de solución escogida.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1BE6E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aplicamos la alternativa de solución escogida para el problema planteado, o no ha elegido una alternativa de solución.  </w:t>
            </w:r>
          </w:p>
        </w:tc>
      </w:tr>
    </w:tbl>
    <w:p w14:paraId="3ED179EF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053F9361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18"/>
    <w:rsid w:val="00424D54"/>
    <w:rsid w:val="004A0DA7"/>
    <w:rsid w:val="00692546"/>
    <w:rsid w:val="00747E18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C8BF"/>
  <w15:chartTrackingRefBased/>
  <w15:docId w15:val="{C455D429-18B2-4245-B515-8AC24CEC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747E18"/>
  </w:style>
  <w:style w:type="character" w:customStyle="1" w:styleId="normaltextrun">
    <w:name w:val="normaltextrun"/>
    <w:basedOn w:val="Fuentedeprrafopredeter"/>
    <w:rsid w:val="0074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2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1441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stick quintero</cp:lastModifiedBy>
  <cp:revision>2</cp:revision>
  <dcterms:created xsi:type="dcterms:W3CDTF">2025-05-14T21:44:00Z</dcterms:created>
  <dcterms:modified xsi:type="dcterms:W3CDTF">2025-05-14T21:44:00Z</dcterms:modified>
</cp:coreProperties>
</file>