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400800" cy="10636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852488</wp:posOffset>
                </wp:positionH>
                <wp:positionV relativeFrom="page">
                  <wp:posOffset>2694131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MONEDAVENTURA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BITNOVA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852488</wp:posOffset>
                </wp:positionH>
                <wp:positionV relativeFrom="page">
                  <wp:posOffset>2694131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Índice de Contenidos</w:t>
      </w:r>
    </w:p>
    <w:sdt>
      <w:sdtPr>
        <w:id w:val="10675712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74296</wp:posOffset>
                  </wp:positionH>
                  <wp:positionV relativeFrom="paragraph">
                    <wp:posOffset>19685</wp:posOffset>
                  </wp:positionV>
                  <wp:extent cx="1028700" cy="1028700"/>
                  <wp:effectExtent b="0" l="0" r="0" t="0"/>
                  <wp:wrapNone/>
                  <wp:docPr descr="Archivo:Mitsui Group logo.svg - Wikipedia, la enciclopedia libre" id="4" name="image3.png"/>
                  <a:graphic>
                    <a:graphicData uri="http://schemas.openxmlformats.org/drawingml/2006/picture">
                      <pic:pic>
                        <pic:nvPicPr>
                          <pic:cNvPr descr="Archivo:Mitsui Group logo.svg - Wikipedia, la enciclopedia libr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BITNOVA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Monedaventura – Juego de Educación Financiera para Niños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semanas (agosto – diciembre)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Metodología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Ágil – Scrum (gestionado mediante Jira Software)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Proyecto de Título – Ingeniería en Informática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Instituto Profesional / Duoc UC (Sede Padre Alonso de Ovalle)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Mujica, Kevin Ortega, Alberto Lefio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3810"/>
        <w:gridCol w:w="3690"/>
        <w:tblGridChange w:id="0">
          <w:tblGrid>
            <w:gridCol w:w="2565"/>
            <w:gridCol w:w="3810"/>
            <w:gridCol w:w="369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Alberto Lefio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(coordinación, control de cronograma y cambios).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Diseñadora UI/UX y Desarrolladora Frontend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 (responsable del diseño visual y la interfaz).</w:t>
            </w:r>
          </w:p>
        </w:tc>
      </w:tr>
      <w:tr>
        <w:trPr>
          <w:cantSplit w:val="0"/>
          <w:trHeight w:val="21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Ortega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Tester / Analista de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 (control de calidad, pruebas y documentación).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</w:rPr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Arial" w:cs="Arial" w:eastAsia="Arial" w:hAnsi="Arial"/>
        </w:rPr>
      </w:pPr>
      <w:bookmarkStart w:colFirst="0" w:colLast="0" w:name="_1t3h5sf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Lista de Interesados (stakeholders)</w:t>
      </w:r>
    </w:p>
    <w:tbl>
      <w:tblPr>
        <w:tblStyle w:val="Table3"/>
        <w:tblW w:w="100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9.3396543044132"/>
        <w:gridCol w:w="1559.5448061755328"/>
        <w:gridCol w:w="1559.5448061755328"/>
        <w:gridCol w:w="2638.448565195503"/>
        <w:gridCol w:w="2288.122168149018"/>
        <w:tblGridChange w:id="0">
          <w:tblGrid>
            <w:gridCol w:w="2039.3396543044132"/>
            <w:gridCol w:w="1559.5448061755328"/>
            <w:gridCol w:w="1559.5448061755328"/>
            <w:gridCol w:w="2638.448565195503"/>
            <w:gridCol w:w="2288.122168149018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Interés en 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Estrategia de comunicación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Reuniones semanales de revisión (viernes).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del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título, experiencia técnica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Comunicación diaria vía Jira, Discord, Reuniones Presenciales.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(Niños)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Aprendizaje y diversión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simuladas de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Padres / Tutores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del contenido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reportes y panel parental.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>
          <w:rFonts w:ascii="Arial" w:cs="Arial" w:eastAsia="Arial" w:hAnsi="Arial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Arial" w:cs="Arial" w:eastAsia="Arial" w:hAnsi="Arial"/>
        </w:rPr>
      </w:pPr>
      <w:bookmarkStart w:colFirst="0" w:colLast="0" w:name="_2s8eyo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Cronograma de hitos principales</w:t>
      </w:r>
    </w:p>
    <w:tbl>
      <w:tblPr>
        <w:tblStyle w:val="Table4"/>
        <w:tblW w:w="1009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0"/>
        <w:gridCol w:w="1365"/>
        <w:gridCol w:w="4470"/>
        <w:tblGridChange w:id="0">
          <w:tblGrid>
            <w:gridCol w:w="4260"/>
            <w:gridCol w:w="136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validado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Figma y flujo del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MVP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 nivel jugable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con múltiples niveles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Juego educativo ampliado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y presentación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 completo + documentación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>
          <w:rFonts w:ascii="Arial" w:cs="Arial" w:eastAsia="Arial" w:hAnsi="Arial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Arial" w:cs="Arial" w:eastAsia="Arial" w:hAnsi="Arial"/>
        </w:rPr>
      </w:pPr>
      <w:bookmarkStart w:colFirst="0" w:colLast="0" w:name="_3rdcrjn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Presupuesto estimado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no contempla presupuesto monetario, dado su carácter académico.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 embargo, se estiman los siguientes recursos no financieros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>
          <w:rFonts w:ascii="Arial" w:cs="Arial" w:eastAsia="Arial" w:hAnsi="Arial"/>
        </w:rPr>
      </w:pPr>
      <w:bookmarkStart w:colFirst="0" w:colLast="0" w:name="_zcg0t1is4zs1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2445"/>
        <w:gridCol w:w="1755"/>
        <w:gridCol w:w="3060"/>
        <w:tblGridChange w:id="0">
          <w:tblGrid>
            <w:gridCol w:w="2850"/>
            <w:gridCol w:w="2445"/>
            <w:gridCol w:w="175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 estimado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Herramientas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(React, Django, PostgreSQL)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Licencias libres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UI (Figma)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Gratuito académico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en entorno educativo</w:t>
            </w:r>
          </w:p>
        </w:tc>
      </w:tr>
      <w:tr>
        <w:trPr>
          <w:cantSplit w:val="0"/>
          <w:trHeight w:val="705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 de trabajo de los estudiantes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Aporte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Dedicación de tiempo semanal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rFonts w:ascii="Arial" w:cs="Arial" w:eastAsia="Arial" w:hAnsi="Arial"/>
        </w:rPr>
      </w:pPr>
      <w:bookmarkStart w:colFirst="0" w:colLast="0" w:name="_j0782t9td67n" w:id="12"/>
      <w:bookmarkEnd w:id="12"/>
      <w:r w:rsidDel="00000000" w:rsidR="00000000" w:rsidRPr="00000000">
        <w:rPr>
          <w:rtl w:val="0"/>
        </w:rPr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Monedaventura es un juego educativo digital diseñado para enseñar conceptos financieros básicos a niños de entre 8 y 12 años, mediante dinámicas de gamificación.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Combina aprendizaje, entretenimiento y tecnología para fomentar el ahorro, la planificación y el consumo responsable desde edades tempranas.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educación financiera en Chile presenta brechas significativas, especialmente en los niveles escolares.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uso de recursos digitales interactivos ofrece una oportunidad para enseñar estos conceptos de forma atractiva.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Contribuir al desarrollo de la educación financiera infantil a través de un recurso digital lúdico e interactivo, que promueva la formación de hábitos económicos positivos y accesibles para la comunidad educativa chilena.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 es un país sísmico, que corre el riesgo que se caigan los sistemas afectando a la producción, al ser un país importante para la empresa por la cantidad de recursos que existe en este, es vital mantener una conexión constante.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rPr>
          <w:rFonts w:ascii="Arial" w:cs="Arial" w:eastAsia="Arial" w:hAnsi="Arial"/>
        </w:rPr>
      </w:pPr>
      <w:bookmarkStart w:colFirst="0" w:colLast="0" w:name="_lmtwj1c2rrl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Arial" w:cs="Arial" w:eastAsia="Arial" w:hAnsi="Arial"/>
        </w:rPr>
      </w:pPr>
      <w:bookmarkStart w:colFirst="0" w:colLast="0" w:name="_gevb64j1qmi2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 juego educativo digital multiplataforma, con misiones y recompensas, que permita a los niños comprender la gestión del dinero de manera práctica y divertida.</w:t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rPr>
          <w:rFonts w:ascii="Arial" w:cs="Arial" w:eastAsia="Arial" w:hAnsi="Arial"/>
        </w:rPr>
      </w:pPr>
      <w:bookmarkStart w:colFirst="0" w:colLast="0" w:name="_44sinio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Descripción del producto</w:t>
      </w:r>
    </w:p>
    <w:p w:rsidR="00000000" w:rsidDel="00000000" w:rsidP="00000000" w:rsidRDefault="00000000" w:rsidRPr="00000000" w14:paraId="0000009F">
      <w:pPr>
        <w:pStyle w:val="Heading2"/>
        <w:rPr>
          <w:rFonts w:ascii="Arial" w:cs="Arial" w:eastAsia="Arial" w:hAnsi="Arial"/>
        </w:rPr>
      </w:pPr>
      <w:bookmarkStart w:colFirst="0" w:colLast="0" w:name="_2jxsxqh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Juego educativo con los siguientes componentes: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infantil e intuitiva.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Misiones y mini-juegos basados en decisiones financieras.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monedas virtuales y logros.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parental para supervisión y validación.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Evaluaciones de aprendizaje antes y después de cada nivel.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Arial" w:cs="Arial" w:eastAsia="Arial" w:hAnsi="Arial"/>
        </w:rPr>
      </w:pPr>
      <w:bookmarkStart w:colFirst="0" w:colLast="0" w:name="_z337ya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Objetivos del proyecto</w:t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Entregar un juego funcional con 3–5 niveles educativos.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 de los requerimientos funcionales implementados.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spacing w:before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3j2qqm3" w:id="21"/>
      <w:bookmarkEnd w:id="21"/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Construir Software: Asegurar la correcta estructura técnica del sistema, aplicando buenas prácticas de codificación, modularidad y control de versiones.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validado sin errores críticos; repositorio organizado con &gt;90% de cumplimiento en revisiones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Software: Garantizar la funcionalidad completa y el rendimiento óptimo del producto final, priorizando la experiencia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Sistema estable con carga &lt;3 segundos; ≥80% éxito en pruebas de usabilidad y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Construcción de Software: Ejecutar la construcción del software según el plan establecido.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finalizada conforme a la arquitectura definida.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software: Implementar y desplegar el sistema educativo funcional.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en línea, completamente operativo y validado.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del software: Proteger los datos de los usuarios infantiles cumpliendo normativas COPPA y GDPR.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Aprobador de test de calidad y verificación de estándares de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Cumplir los plazos establecidos en el cronograma general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Plazos cumplidos según la carta Gantt (sin retrasos significativos).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Minimizar los gastos mediante herramientas gratuitas y recursos propios.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 de costos externos o licencias comerciales.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Arial" w:cs="Arial" w:eastAsia="Arial" w:hAnsi="Arial"/>
        </w:rPr>
      </w:pPr>
      <w:bookmarkStart w:colFirst="0" w:colLast="0" w:name="_1y810tw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Objetivos de desarrollo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 metodologías ágiles y herramientas profesionales en la gestión y ejecución del proyecto.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rFonts w:ascii="Arial" w:cs="Arial" w:eastAsia="Arial" w:hAnsi="Arial"/>
        </w:rPr>
      </w:pPr>
      <w:bookmarkStart w:colFirst="0" w:colLast="0" w:name="_4i7ojhp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Entregables</w:t>
      </w:r>
    </w:p>
    <w:tbl>
      <w:tblPr>
        <w:tblStyle w:val="Table18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Centro de servidores terminado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Infraestructura de servidores (o configuración en la nube) con la arquitectura requerida para el despliegue, backup y sincronización entre nodos. Incluye documentación de configuración y credenciales administrativas (entregadas al patrocinador/institución).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terminado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final del juego desplegada y operativa (PWA / hosting), con base de datos sincronizada, panel parental, módulos de misiones, sistema de monedas y pruebas de aceptación aprobadas.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Arial" w:cs="Arial" w:eastAsia="Arial" w:hAnsi="Arial"/>
        </w:rPr>
      </w:pPr>
      <w:bookmarkStart w:colFirst="0" w:colLast="0" w:name="_2xcytpi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Descripción del sistema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rFonts w:ascii="Arial" w:cs="Arial" w:eastAsia="Arial" w:hAnsi="Arial"/>
        </w:rPr>
      </w:pPr>
      <w:bookmarkStart w:colFirst="0" w:colLast="0" w:name="_1ci93xb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Requerimientos de alto nivel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Resumen funcional: El sistema Monedaventura es una aplicación web progresiva (PWA) cliente-servidor que permite a niños (8–12 años) registrarse (con verificación parental), realizar misiones y mini-juegos, ganar monedas virtuales, y registrar progresos. Los padres acceden a un panel para supervisar y configurar límites. El backend gestiona usuarios, sesiones, sincronización offline/online, analíticas anónimas y evaluación de aprendizaje.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Arquitectura técnica principal: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Frontend: React / Next.js (PWA), responsive para móviles y tablets.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Backend: Django REST Framework (APIs REST).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PostgreSQL con mecanismos de sincronización e historial.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0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Despliegue: Servidores distribuidos (o cloud) con balanceo y replicación.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.0200400801602"/>
        <w:gridCol w:w="1555.430861723447"/>
        <w:gridCol w:w="3858.2765531062123"/>
        <w:gridCol w:w="1252.4248496993987"/>
        <w:gridCol w:w="2403.8476953907816"/>
        <w:tblGridChange w:id="0">
          <w:tblGrid>
            <w:gridCol w:w="1010.0200400801602"/>
            <w:gridCol w:w="1555.430861723447"/>
            <w:gridCol w:w="3858.2765531062123"/>
            <w:gridCol w:w="1252.4248496993987"/>
            <w:gridCol w:w="2403.84769539078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Relacionado 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y Perfil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Permite al niño crear un perfil con nombre, edad, avatar y PIN simple; requiere validación parental vía email. Incluye onboarding con tutorial animado. Por qué: Asegura seguridad y personalización inicial. Cómo se relaciona: Cumple COPPA/GDPR; base para progreso guardado.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UC-01; Interfaz intuitiva (OS1)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Misiones y Mini-Juegos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Presenta misiones diarias/semanas con mini-juegos (ej. "Mercadito" para presupuesto). Cada uno enseña un concepto (ahorro, necesidades vs. deseos). Por qué: Core loop gamificado para aprendizaje activo. Cómo se relaciona: Refuerza decisiones financieras; evita loot boxes.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UC-02; Niveles progresivos (OS3)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Monedas Virtuales y Ahorro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Niños ganan/gastan monedas virtuales; divide en categorías (ahorro, gasto, metas). Barra de progreso visual. Por qué: Simula finanzas reales de forma lúdica. Cómo se relaciona: Integra con logros; no convertible a dinero real.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UC-03; Sistema de misiones (OS2)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Logros y Recompensas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Otorga badges/logros por completitud (ej. "Planificador Junior"); visualiza en barra/gráficos. Por qué: Motiva intrínsecamente (SDT: competencia). Cómo se relaciona: Recompensas predecibles, no aleatorias.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UC-02; Refuerzo de decisiones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Panel Parental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Dashboard para padres: ver progreso, validar recompensas, configurar límites de tiempo. Por qué: Fomenta transferencia a vida real y supervisión ética. Cómo se relaciona: Notificaciones y reportes (ej. PDF exportable).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UC-04; Validación usabilidad (OS4)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Analytics y Registro de Eventos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Registra eventos (sesiones, misiones completadas, ahorro vs. gasto) para métricas internas. Por qué: Permite iteraciones basadas en datos. Cómo se relaciona: Anonimizado; soporta evaluación pre/post.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UC-05; Documentación (OS5)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Evaluación de Aprendizaje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Administra tests cortos (5-8 preguntas) pre/post por nivel; calcula puntaje y notifica padres. Por qué: Mide impacto (mejora +30%). Cómo se relaciona: Integra con niveles; usa preguntas múltiples.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UC-05; Métricas de impacto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Modo Multijugador Opcional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Comparar progresos anónimos con amigos (sin datos personales). Por qué: Fomenta relación (SDT). Cómo se relaciona: Baja prioridad; no en MVP inicial.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Innovación social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Guardado Automático y Offline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Guarda progreso en BD; modo offline para misiones básicas con sincronización. Por qué: Mejora accesibilidad. Cómo se relaciona: Usa PostgreSQL; reanuda sesiones.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Factibilidad técnica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Integración Educativa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Definición: Enlaces opcionales para padres a fuentes (ej. OECD/INFE). Por qué: Valida contenido. Cómo se relaciona: Alineado con revisión bibliográfica.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Fundamentación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>
          <w:rFonts w:ascii="Arial" w:cs="Arial" w:eastAsia="Arial" w:hAnsi="Arial"/>
        </w:rPr>
      </w:pPr>
      <w:bookmarkStart w:colFirst="0" w:colLast="0" w:name="_3whwml4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Premisas y restricciones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dispone de acceso a internet y computadores personales para desarrollo.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guía validará entregables y hitos los viernes.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emplearán herramientas gratuitas o con licencia académica (Figma, GitHub, Jira).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 interconectada con distintos servidores del mundo. El sistema deberá considerar sincronización y replicación de datos entre diferentes nodos/servicios (por ejemplo, replicación geográfica o uso de CDN).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se cuenta con presupuesto para infraestructura física dedicada (si se requiere, usar soluciones en la nube gratuitas/educativas o servidores compartidos).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Alcance limitado a la entrega académica; no incluye soporte comercial post-entrega.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rFonts w:ascii="Arial" w:cs="Arial" w:eastAsia="Arial" w:hAnsi="Arial"/>
        </w:rPr>
      </w:pPr>
      <w:bookmarkStart w:colFirst="0" w:colLast="0" w:name="_2bn6wsx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Riesgos iniciales de alto nivel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7.150466045273"/>
        <w:gridCol w:w="3288.415446071904"/>
        <w:gridCol w:w="1181.145139813582"/>
        <w:gridCol w:w="1073.7683089214381"/>
        <w:gridCol w:w="3959.520639147803"/>
        <w:tblGridChange w:id="0">
          <w:tblGrid>
            <w:gridCol w:w="577.150466045273"/>
            <w:gridCol w:w="3288.415446071904"/>
            <w:gridCol w:w="1181.145139813582"/>
            <w:gridCol w:w="1073.7683089214381"/>
            <w:gridCol w:w="3959.52063914780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Estrategia / Plan de 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 software no compatible con el hardware o servidores de otros países.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Media-Alta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pruebas en entornos virtuales y en servidores de diferentes configuraciones. Documentar requerimientos mínimos de compatibilidad.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Retraso en la entrega de tareas debido a carga académica u otros compromisos.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semanal en Jira, uso de sprints cortos y revisiones los viernes. Redistribución de tareas si hay atrasos.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Pérdida de datos por fallas en la base de datos o sincronización.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respaldos automáticos, replicación entre servidores y pruebas de restauración.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Fallos en la sincronización de la base de datos interconectada globalmente.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políticas de consistencia eventual, priorizar sincronización incremental y validación post-envío.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Incompatibilidad o errores entre las versiones de las herramientas (React, Django, PostgreSQL).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control de versiones estable, usar entornos virtuales (venv), y pruebas de integración antes del despliegue.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cumplimiento con normativas de privacidad infantil (COPPA/GDPR).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Minimizar recolección de datos, incluir consentimiento parental, y revisar requerimientos legales antes de la entrega.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de seguridad o vulnerabilidad en el sistema.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Aplicar cifrado en base de datos y comunicaciones (SSL/TLS), realizar test de seguridad y auditoría básica.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Escasa disponibilidad o fallas del servidor compartido o cloud durante pruebas.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Contar con backup local y espejo del repositorio, usar entornos alternativos (localhost, contenedores).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Baja participación o disponibilidad del docente guía o revisores del proyecto.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comunicación constante vía correo institucional y Jira; registrar entregas con fechas claras.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R-10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de integración entre diseño (Figma) y desarrollo final.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UI/UX semanal, prototipado validado antes de codificar, colaboración entre diseñador y desarrolladores.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>
          <w:rFonts w:ascii="Arial" w:cs="Arial" w:eastAsia="Arial" w:hAnsi="Arial"/>
        </w:rPr>
      </w:pPr>
      <w:bookmarkStart w:colFirst="0" w:colLast="0" w:name="_qsh70q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Especificaciones técnicas de las herramientas de desarrollo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Procesador: 2ª generación de procesadores Intel® Xeon® Scalable, Single o Dual Socket.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Memoria RAM: hasta 2 TB DDR4 2933MHz, quad channel, ECC (según la carga prevista).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GPU (opcional): Soporta hasta 4 GPU NVIDIA GeForce o NVIDIA Quadro (8 según chasis) — solo si se requiere procesamiento de gráficos o ML.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Chipset: Intel® C612 / C621.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 de red: Single o dual 1 Gbps / 10 Gbps Ethernet (según SLA).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SATA3 ports con soporte RAID 0/1/5/10; preferible SSD NVMe para bases de datos.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Puertos: USB 2.0 &amp; USB 3.0.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Redundancia: RAID + backups automáticos y snapshots.</w:t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para base de datos y sincronización</w:t>
            </w:r>
          </w:p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CPU: 8–16 vCPU (según carga).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RAM: 32–128 GB (según volumen de usuarios simulados).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SSD NVMe, IOPS optimizados; tamaño acorde al volumen de datos.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Conectividad: 1–10 Gbps, latencia baja.</w:t>
            </w:r>
          </w:p>
          <w:p w:rsidR="00000000" w:rsidDel="00000000" w:rsidP="00000000" w:rsidRDefault="00000000" w:rsidRPr="00000000" w14:paraId="0000018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>
          <w:rFonts w:ascii="Arial" w:cs="Arial" w:eastAsia="Arial" w:hAnsi="Arial"/>
        </w:rPr>
      </w:pPr>
      <w:bookmarkStart w:colFirst="0" w:colLast="0" w:name="_3as4poj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Tipo de Interfaz de Hardware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compartido (ejemplo)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CPU: Intel® Xeon® Scalable (multi-core).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Memoria: 2 TB RAM DDR4 2933MHz (según la configuración del proveedor).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Almacenamiento: SSD 32 GB (mínimo para servidor de pruebas; mayor para producción).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Red: 1 Gbps mínimo.</w:t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Dispositivos del usuario final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Smartphones / Tablets: Android (8+) / iOS (12+) / navegadores modernos (Chrome, Safari, Firefox).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PC: Windows 10+, macOS recientes.</w:t>
            </w:r>
          </w:p>
          <w:p w:rsidR="00000000" w:rsidDel="00000000" w:rsidP="00000000" w:rsidRDefault="00000000" w:rsidRPr="00000000" w14:paraId="0000019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>
          <w:rFonts w:ascii="Arial" w:cs="Arial" w:eastAsia="Arial" w:hAnsi="Arial"/>
        </w:rPr>
      </w:pPr>
      <w:bookmarkStart w:colFirst="0" w:colLast="0" w:name="_1pxezwc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Tipo de Interfaz de Software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compartido </w:t>
            </w:r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operativo: CentOS 7.6 (o versión estable LTS similar) — preferible usar versiones soporte o imágenes en Debian/Ubuntu LTS según proveedor.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 web: Apache / LAMP o Nginx + Gunicorn/ASGI para Django.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de control (opcional): WHM / cPanel para hosting compartido (no obligatorio si se usa cloud).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datos: PostgreSQL v13+ (configurada para replicación y backups).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Servicios: Redis (cache / colas), Nginx/Traefik (proxy), Certbot para TLS.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Navegadores / clientes (usuarios finales):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 10+ (se sugiere no priorizar IE, mejor compatibilidad con Edge/Chrome/Firefox/Safari)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 (últimas versiones)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 (últimas versiones)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Safari (iOS/macOS)</w:t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>
          <w:rFonts w:ascii="Arial" w:cs="Arial" w:eastAsia="Arial" w:hAnsi="Arial"/>
        </w:rPr>
      </w:pPr>
      <w:bookmarkStart w:colFirst="0" w:colLast="0" w:name="_49x2ik5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Tipo de Interfaz de Usuario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Buscador amigable para localizar contenidos, misiones o artículos del panel educativo.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Interfaz infantil: botones grandes (&gt;44px), tipografía legible, contraste adecuado, audio de apoyo.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Controles accesibles: modo lectura, soporte para daltonismo, subtítulos en audios.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Tutorial interactivo (onboarding): animado, con pasos guiados y PIN parental para registrar cuenta.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Panel parental: dashboards con gráficos simples (progreso, monedas ahorradas, sesiones).</w:t>
            </w:r>
          </w:p>
          <w:p w:rsidR="00000000" w:rsidDel="00000000" w:rsidP="00000000" w:rsidRDefault="00000000" w:rsidRPr="00000000" w14:paraId="000001B5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pStyle w:val="Heading1"/>
        <w:rPr>
          <w:rFonts w:ascii="Arial" w:cs="Arial" w:eastAsia="Arial" w:hAnsi="Arial"/>
        </w:rPr>
      </w:pPr>
      <w:bookmarkStart w:colFirst="0" w:colLast="0" w:name="_2p2csry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Requisitos de aprobación del proyecto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El proyecto requiere las siguientes aprobaciones antes de su entrega final: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plan y cronograma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validado y plan de trabajo aprobado.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del entorno de servidores / data center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de servidores verificada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de pruebas de calidad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 / Docente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de pruebas funcionales y de usabilidad aprobados.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Aprobación final del proyecto (defensa)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Comisión evaluadora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final y demo aceptados.</w:t>
            </w:r>
          </w:p>
        </w:tc>
      </w:tr>
    </w:tbl>
    <w:p w:rsidR="00000000" w:rsidDel="00000000" w:rsidP="00000000" w:rsidRDefault="00000000" w:rsidRPr="00000000" w14:paraId="000001CC">
      <w:pPr>
        <w:pStyle w:val="Heading1"/>
        <w:rPr>
          <w:rFonts w:ascii="Arial" w:cs="Arial" w:eastAsia="Arial" w:hAnsi="Arial"/>
        </w:rPr>
      </w:pPr>
      <w:bookmarkStart w:colFirst="0" w:colLast="0" w:name="_147n2zr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Aprobaciones y control de cambios</w:t>
      </w:r>
    </w:p>
    <w:tbl>
      <w:tblPr>
        <w:tblStyle w:val="Table28"/>
        <w:tblW w:w="100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920"/>
        <w:gridCol w:w="2505"/>
        <w:gridCol w:w="1995"/>
        <w:gridCol w:w="2415"/>
        <w:tblGridChange w:id="0">
          <w:tblGrid>
            <w:gridCol w:w="1245"/>
            <w:gridCol w:w="1920"/>
            <w:gridCol w:w="2505"/>
            <w:gridCol w:w="1995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Patrocinador académico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Alberto Lefio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Tyhara Mujica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Desarrolladora UI/UX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Ortega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/ Analista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[dd-mm-aaaa]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3770630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