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y+OsEA&#10;AADbAAAADwAAAGRycy9kb3ducmV2LnhtbESP0WoCMRRE3wX/IVyhb5qtFLGrUWpB8Elw7Qdck+tm&#10;dXOzbKLGv2+EQh+HmTnDLNfJteJOfWg8K3ifFCCItTcN1wp+jtvxHESIyAZbz6TgSQHWq+FgiaXx&#10;Dz7QvYq1yBAOJSqwMXallEFbchgmviPO3tn3DmOWfS1Nj48Md62cFsVMOmw4L1js6NuSvlY3p6A7&#10;p+lOb7abZ3Wc3+zltJdJk1Jvo/S1ABEpxf/wX3tnFHx8wutL/gF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MvjrBAAAA2wAAAA8AAAAAAAAAAAAAAAAAmAIAAGRycy9kb3du&#10;cmV2LnhtbFBLBQYAAAAABAAEAPUAAACGAw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0BF9DAE" w14:textId="77777777" w:rsidR="007B66F5" w:rsidRPr="007B66F5" w:rsidRDefault="007B66F5" w:rsidP="007B66F5">
            <w:pPr>
              <w:jc w:val="both"/>
              <w:rPr>
                <w:rFonts w:ascii="Calibri" w:hAnsi="Calibri" w:cs="Arial"/>
                <w:i/>
                <w:color w:val="548DD4"/>
                <w:sz w:val="20"/>
                <w:szCs w:val="20"/>
                <w:lang w:eastAsia="es-CL"/>
              </w:rPr>
            </w:pPr>
            <w:r w:rsidRPr="007B66F5">
              <w:rPr>
                <w:rFonts w:ascii="Calibri" w:hAnsi="Calibri" w:cs="Arial"/>
                <w:i/>
                <w:color w:val="548DD4"/>
                <w:sz w:val="20"/>
                <w:szCs w:val="20"/>
                <w:lang w:eastAsia="es-CL"/>
              </w:rPr>
              <w:t xml:space="preserve">Hasta el momento hemos avanzado de acuerdo con el cronograma definido. Logramos conformar el equipo de trabajo, realizar el análisis y planificación, y presentar el proyecto en la fecha establecida. Actualmente hemos desarrollado las primeras etapas de diseño de interfaz (UI/UX), creación de </w:t>
            </w:r>
            <w:proofErr w:type="spellStart"/>
            <w:r w:rsidRPr="007B66F5">
              <w:rPr>
                <w:rFonts w:ascii="Calibri" w:hAnsi="Calibri" w:cs="Arial"/>
                <w:i/>
                <w:color w:val="548DD4"/>
                <w:sz w:val="20"/>
                <w:szCs w:val="20"/>
                <w:lang w:eastAsia="es-CL"/>
              </w:rPr>
              <w:t>wireframes</w:t>
            </w:r>
            <w:proofErr w:type="spellEnd"/>
            <w:r w:rsidRPr="007B66F5">
              <w:rPr>
                <w:rFonts w:ascii="Calibri" w:hAnsi="Calibri" w:cs="Arial"/>
                <w:i/>
                <w:color w:val="548DD4"/>
                <w:sz w:val="20"/>
                <w:szCs w:val="20"/>
                <w:lang w:eastAsia="es-CL"/>
              </w:rPr>
              <w:t xml:space="preserve"> y configuración del entorno de desarrollo. También iniciamos la implementación del </w:t>
            </w:r>
            <w:proofErr w:type="spellStart"/>
            <w:r w:rsidRPr="007B66F5">
              <w:rPr>
                <w:rFonts w:ascii="Calibri" w:hAnsi="Calibri" w:cs="Arial"/>
                <w:i/>
                <w:color w:val="548DD4"/>
                <w:sz w:val="20"/>
                <w:szCs w:val="20"/>
                <w:lang w:eastAsia="es-CL"/>
              </w:rPr>
              <w:t>backend</w:t>
            </w:r>
            <w:proofErr w:type="spellEnd"/>
            <w:r w:rsidRPr="007B66F5">
              <w:rPr>
                <w:rFonts w:ascii="Calibri" w:hAnsi="Calibri" w:cs="Arial"/>
                <w:i/>
                <w:color w:val="548DD4"/>
                <w:sz w:val="20"/>
                <w:szCs w:val="20"/>
                <w:lang w:eastAsia="es-CL"/>
              </w:rPr>
              <w:t xml:space="preserve"> base y la definición de la arquitectura técnica.</w:t>
            </w:r>
          </w:p>
          <w:p w14:paraId="6C70E0C9" w14:textId="6210EC28" w:rsidR="0003309E" w:rsidRPr="00711C16" w:rsidRDefault="007B66F5" w:rsidP="007B66F5">
            <w:pPr>
              <w:jc w:val="both"/>
              <w:rPr>
                <w:rFonts w:ascii="Calibri" w:hAnsi="Calibri" w:cs="Arial"/>
                <w:i/>
                <w:color w:val="548DD4"/>
                <w:sz w:val="20"/>
                <w:szCs w:val="20"/>
                <w:lang w:eastAsia="es-CL"/>
              </w:rPr>
            </w:pPr>
            <w:r w:rsidRPr="007B66F5">
              <w:rPr>
                <w:rFonts w:ascii="Calibri" w:hAnsi="Calibri" w:cs="Arial"/>
                <w:i/>
                <w:color w:val="548DD4"/>
                <w:sz w:val="20"/>
                <w:szCs w:val="20"/>
                <w:lang w:eastAsia="es-CL"/>
              </w:rPr>
              <w:t>Esto nos ha permitido cumplir con los objetivos específicos relacionados con la organización inicial, diseño de la solución y estructura técnica.</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5B64A882" w:rsidR="0003309E" w:rsidRPr="00A370C8" w:rsidRDefault="007B66F5" w:rsidP="00585A13">
            <w:pPr>
              <w:jc w:val="both"/>
              <w:rPr>
                <w:rFonts w:ascii="Calibri" w:hAnsi="Calibri" w:cs="Arial"/>
                <w:b/>
                <w:i/>
                <w:color w:val="548DD4"/>
                <w:sz w:val="20"/>
                <w:szCs w:val="20"/>
                <w:lang w:eastAsia="es-CL"/>
              </w:rPr>
            </w:pPr>
            <w:r w:rsidRPr="007B66F5">
              <w:rPr>
                <w:rFonts w:ascii="Calibri" w:hAnsi="Calibri" w:cs="Arial"/>
                <w:i/>
                <w:color w:val="548DD4"/>
                <w:sz w:val="20"/>
                <w:szCs w:val="20"/>
                <w:lang w:eastAsia="es-CL"/>
              </w:rPr>
              <w:t>No se han realizado cambios en los objetivos; se mantienen como fueron definidos en la fase inicial.</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3B1D030A" w:rsidR="0003309E" w:rsidRPr="00711C16" w:rsidRDefault="007B66F5" w:rsidP="00585A13">
            <w:pPr>
              <w:jc w:val="both"/>
              <w:rPr>
                <w:rFonts w:ascii="Calibri" w:hAnsi="Calibri" w:cs="Arial"/>
                <w:i/>
                <w:color w:val="548DD4"/>
                <w:sz w:val="20"/>
                <w:szCs w:val="20"/>
                <w:lang w:eastAsia="es-CL"/>
              </w:rPr>
            </w:pPr>
            <w:r w:rsidRPr="007B66F5">
              <w:rPr>
                <w:rFonts w:ascii="Calibri" w:hAnsi="Calibri" w:cs="Arial"/>
                <w:i/>
                <w:color w:val="548DD4"/>
                <w:sz w:val="20"/>
                <w:szCs w:val="20"/>
                <w:lang w:eastAsia="es-CL"/>
              </w:rPr>
              <w:t>No se han requerido ajustes metodológicos; seguimos trabajando con la planificación establecida, apoyándonos en la carta Gantt y herramientas de trabajo colaborativo.</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DED26EC" w14:textId="77777777" w:rsidR="007B66F5" w:rsidRDefault="007B66F5" w:rsidP="007B66F5">
            <w:pPr>
              <w:jc w:val="both"/>
              <w:rPr>
                <w:rFonts w:ascii="Calibri" w:hAnsi="Calibri" w:cs="Arial"/>
                <w:i/>
                <w:color w:val="548DD4"/>
                <w:sz w:val="20"/>
                <w:szCs w:val="20"/>
                <w:lang w:eastAsia="es-CL"/>
              </w:rPr>
            </w:pPr>
            <w:r w:rsidRPr="007B66F5">
              <w:rPr>
                <w:rFonts w:ascii="Calibri" w:hAnsi="Calibri" w:cs="Arial"/>
                <w:i/>
                <w:color w:val="548DD4"/>
                <w:sz w:val="20"/>
                <w:szCs w:val="20"/>
                <w:lang w:eastAsia="es-CL"/>
              </w:rPr>
              <w:t>Prese</w:t>
            </w:r>
            <w:r>
              <w:rPr>
                <w:rFonts w:ascii="Calibri" w:hAnsi="Calibri" w:cs="Arial"/>
                <w:i/>
                <w:color w:val="548DD4"/>
                <w:sz w:val="20"/>
                <w:szCs w:val="20"/>
                <w:lang w:eastAsia="es-CL"/>
              </w:rPr>
              <w:t xml:space="preserve">ntación del proyecto </w:t>
            </w:r>
            <w:bookmarkStart w:id="0" w:name="_GoBack"/>
            <w:bookmarkEnd w:id="0"/>
            <w:r>
              <w:rPr>
                <w:rFonts w:ascii="Calibri" w:hAnsi="Calibri" w:cs="Arial"/>
                <w:i/>
                <w:color w:val="548DD4"/>
                <w:sz w:val="20"/>
                <w:szCs w:val="20"/>
                <w:lang w:eastAsia="es-CL"/>
              </w:rPr>
              <w:t>realizada.</w:t>
            </w:r>
          </w:p>
          <w:p w14:paraId="2439CD9F" w14:textId="6DFB0D83" w:rsidR="007B66F5" w:rsidRPr="007B66F5" w:rsidRDefault="007B66F5" w:rsidP="007B66F5">
            <w:pPr>
              <w:jc w:val="both"/>
              <w:rPr>
                <w:rFonts w:ascii="Calibri" w:hAnsi="Calibri" w:cs="Arial"/>
                <w:i/>
                <w:color w:val="548DD4"/>
                <w:sz w:val="20"/>
                <w:szCs w:val="20"/>
                <w:lang w:eastAsia="es-CL"/>
              </w:rPr>
            </w:pPr>
            <w:r w:rsidRPr="007B66F5">
              <w:rPr>
                <w:rFonts w:ascii="Calibri" w:hAnsi="Calibri" w:cs="Arial"/>
                <w:i/>
                <w:color w:val="548DD4"/>
                <w:sz w:val="20"/>
                <w:szCs w:val="20"/>
                <w:lang w:eastAsia="es-CL"/>
              </w:rPr>
              <w:t>Configura</w:t>
            </w:r>
            <w:r>
              <w:rPr>
                <w:rFonts w:ascii="Calibri" w:hAnsi="Calibri" w:cs="Arial"/>
                <w:i/>
                <w:color w:val="548DD4"/>
                <w:sz w:val="20"/>
                <w:szCs w:val="20"/>
                <w:lang w:eastAsia="es-CL"/>
              </w:rPr>
              <w:t>ción del entorno de desarrollo.</w:t>
            </w:r>
          </w:p>
          <w:p w14:paraId="1AECAC0F" w14:textId="77777777" w:rsidR="0003309E" w:rsidRDefault="007B66F5" w:rsidP="007B66F5">
            <w:pPr>
              <w:jc w:val="both"/>
              <w:rPr>
                <w:rFonts w:ascii="Calibri" w:hAnsi="Calibri" w:cs="Arial"/>
                <w:i/>
                <w:color w:val="548DD4"/>
                <w:sz w:val="20"/>
                <w:szCs w:val="20"/>
                <w:lang w:eastAsia="es-CL"/>
              </w:rPr>
            </w:pPr>
            <w:r w:rsidRPr="007B66F5">
              <w:rPr>
                <w:rFonts w:ascii="Calibri" w:hAnsi="Calibri" w:cs="Arial"/>
                <w:i/>
                <w:color w:val="548DD4"/>
                <w:sz w:val="20"/>
                <w:szCs w:val="20"/>
                <w:lang w:eastAsia="es-CL"/>
              </w:rPr>
              <w:t xml:space="preserve">Avance en el </w:t>
            </w:r>
            <w:proofErr w:type="spellStart"/>
            <w:r w:rsidRPr="007B66F5">
              <w:rPr>
                <w:rFonts w:ascii="Calibri" w:hAnsi="Calibri" w:cs="Arial"/>
                <w:i/>
                <w:color w:val="548DD4"/>
                <w:sz w:val="20"/>
                <w:szCs w:val="20"/>
                <w:lang w:eastAsia="es-CL"/>
              </w:rPr>
              <w:t>backend</w:t>
            </w:r>
            <w:proofErr w:type="spellEnd"/>
            <w:r w:rsidRPr="007B66F5">
              <w:rPr>
                <w:rFonts w:ascii="Calibri" w:hAnsi="Calibri" w:cs="Arial"/>
                <w:i/>
                <w:color w:val="548DD4"/>
                <w:sz w:val="20"/>
                <w:szCs w:val="20"/>
                <w:lang w:eastAsia="es-CL"/>
              </w:rPr>
              <w:t xml:space="preserve"> </w:t>
            </w:r>
            <w:proofErr w:type="spellStart"/>
            <w:r w:rsidRPr="007B66F5">
              <w:rPr>
                <w:rFonts w:ascii="Calibri" w:hAnsi="Calibri" w:cs="Arial"/>
                <w:i/>
                <w:color w:val="548DD4"/>
                <w:sz w:val="20"/>
                <w:szCs w:val="20"/>
                <w:lang w:eastAsia="es-CL"/>
              </w:rPr>
              <w:t>core</w:t>
            </w:r>
            <w:proofErr w:type="spellEnd"/>
            <w:r w:rsidRPr="007B66F5">
              <w:rPr>
                <w:rFonts w:ascii="Calibri" w:hAnsi="Calibri" w:cs="Arial"/>
                <w:i/>
                <w:color w:val="548DD4"/>
                <w:sz w:val="20"/>
                <w:szCs w:val="20"/>
                <w:lang w:eastAsia="es-CL"/>
              </w:rPr>
              <w:t xml:space="preserve"> y definición de </w:t>
            </w:r>
            <w:proofErr w:type="spellStart"/>
            <w:r w:rsidRPr="007B66F5">
              <w:rPr>
                <w:rFonts w:ascii="Calibri" w:hAnsi="Calibri" w:cs="Arial"/>
                <w:i/>
                <w:color w:val="548DD4"/>
                <w:sz w:val="20"/>
                <w:szCs w:val="20"/>
                <w:lang w:eastAsia="es-CL"/>
              </w:rPr>
              <w:t>endpoints</w:t>
            </w:r>
            <w:proofErr w:type="spellEnd"/>
            <w:r w:rsidRPr="007B66F5">
              <w:rPr>
                <w:rFonts w:ascii="Calibri" w:hAnsi="Calibri" w:cs="Arial"/>
                <w:i/>
                <w:color w:val="548DD4"/>
                <w:sz w:val="20"/>
                <w:szCs w:val="20"/>
                <w:lang w:eastAsia="es-CL"/>
              </w:rPr>
              <w:t xml:space="preserve"> iniciales.</w:t>
            </w:r>
          </w:p>
          <w:p w14:paraId="51E5B895" w14:textId="7BE0218D" w:rsidR="007B66F5" w:rsidRPr="00A370C8" w:rsidRDefault="007B66F5" w:rsidP="007B66F5">
            <w:pPr>
              <w:jc w:val="both"/>
              <w:rPr>
                <w:rFonts w:ascii="Calibri" w:hAnsi="Calibri" w:cs="Arial"/>
                <w:b/>
                <w:i/>
                <w:color w:val="548DD4"/>
                <w:sz w:val="20"/>
                <w:szCs w:val="20"/>
                <w:lang w:eastAsia="es-CL"/>
              </w:rPr>
            </w:pPr>
            <w:r>
              <w:rPr>
                <w:rFonts w:ascii="Calibri" w:hAnsi="Calibri" w:cs="Arial"/>
                <w:i/>
                <w:color w:val="548DD4"/>
                <w:sz w:val="20"/>
                <w:szCs w:val="20"/>
                <w:lang w:eastAsia="es-CL"/>
              </w:rPr>
              <w:t xml:space="preserve">Avance en el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core</w:t>
            </w:r>
            <w:proofErr w:type="spellEnd"/>
            <w:r>
              <w:rPr>
                <w:rFonts w:ascii="Calibri" w:hAnsi="Calibri" w:cs="Arial"/>
                <w:i/>
                <w:color w:val="548DD4"/>
                <w:sz w:val="20"/>
                <w:szCs w:val="20"/>
                <w:lang w:eastAsia="es-CL"/>
              </w:rPr>
              <w:t xml:space="preserve"> en un entorno </w:t>
            </w:r>
            <w:proofErr w:type="spellStart"/>
            <w:r>
              <w:rPr>
                <w:rFonts w:ascii="Calibri" w:hAnsi="Calibri" w:cs="Arial"/>
                <w:i/>
                <w:color w:val="548DD4"/>
                <w:sz w:val="20"/>
                <w:szCs w:val="20"/>
                <w:lang w:eastAsia="es-CL"/>
              </w:rPr>
              <w:t>cloud</w:t>
            </w:r>
            <w:proofErr w:type="spellEnd"/>
            <w:r>
              <w:rPr>
                <w:rFonts w:ascii="Calibri" w:hAnsi="Calibri" w:cs="Arial"/>
                <w:i/>
                <w:color w:val="548DD4"/>
                <w:sz w:val="20"/>
                <w:szCs w:val="20"/>
                <w:lang w:eastAsia="es-CL"/>
              </w:rPr>
              <w:t>.</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7B66F5" w:rsidRPr="006E3B0D" w14:paraId="0D4FAAA2" w14:textId="77777777" w:rsidTr="007B66F5">
        <w:trPr>
          <w:trHeight w:val="1241"/>
        </w:trPr>
        <w:tc>
          <w:tcPr>
            <w:tcW w:w="1328" w:type="dxa"/>
          </w:tcPr>
          <w:p w14:paraId="29F01B29" w14:textId="17F7BBF5" w:rsidR="007B66F5" w:rsidRPr="007B66F5" w:rsidRDefault="007B66F5" w:rsidP="007B66F5">
            <w:pPr>
              <w:jc w:val="both"/>
              <w:rPr>
                <w:b/>
                <w:sz w:val="16"/>
                <w:szCs w:val="16"/>
              </w:rPr>
            </w:pPr>
            <w:r w:rsidRPr="007B66F5">
              <w:rPr>
                <w:sz w:val="16"/>
                <w:szCs w:val="16"/>
              </w:rPr>
              <w:t>Organización y planificación</w:t>
            </w:r>
          </w:p>
        </w:tc>
        <w:tc>
          <w:tcPr>
            <w:tcW w:w="1077" w:type="dxa"/>
          </w:tcPr>
          <w:p w14:paraId="7B4EBE25" w14:textId="115367D6" w:rsidR="007B66F5" w:rsidRPr="007B66F5" w:rsidRDefault="007B66F5" w:rsidP="007B66F5">
            <w:pPr>
              <w:jc w:val="both"/>
              <w:rPr>
                <w:rFonts w:ascii="Calibri" w:hAnsi="Calibri" w:cs="Arial"/>
                <w:i/>
                <w:color w:val="548DD4"/>
                <w:sz w:val="16"/>
                <w:szCs w:val="16"/>
                <w:lang w:eastAsia="es-CL"/>
              </w:rPr>
            </w:pPr>
            <w:r w:rsidRPr="007B66F5">
              <w:rPr>
                <w:sz w:val="16"/>
                <w:szCs w:val="16"/>
              </w:rPr>
              <w:t>Confirmación del equipo de trabajo</w:t>
            </w:r>
          </w:p>
        </w:tc>
        <w:tc>
          <w:tcPr>
            <w:tcW w:w="1276" w:type="dxa"/>
          </w:tcPr>
          <w:p w14:paraId="16E191DF" w14:textId="27205A61" w:rsidR="007B66F5" w:rsidRPr="007B66F5" w:rsidRDefault="007B66F5" w:rsidP="007B66F5">
            <w:pPr>
              <w:jc w:val="both"/>
              <w:rPr>
                <w:b/>
                <w:sz w:val="16"/>
                <w:szCs w:val="16"/>
              </w:rPr>
            </w:pPr>
            <w:r w:rsidRPr="007B66F5">
              <w:rPr>
                <w:sz w:val="16"/>
                <w:szCs w:val="16"/>
              </w:rPr>
              <w:t>Comunicación grupal</w:t>
            </w:r>
          </w:p>
        </w:tc>
        <w:tc>
          <w:tcPr>
            <w:tcW w:w="1276" w:type="dxa"/>
          </w:tcPr>
          <w:p w14:paraId="66A5D860" w14:textId="41A51EF1" w:rsidR="007B66F5" w:rsidRPr="007B66F5" w:rsidRDefault="007B66F5" w:rsidP="007B66F5">
            <w:pPr>
              <w:jc w:val="both"/>
              <w:rPr>
                <w:b/>
                <w:sz w:val="16"/>
                <w:szCs w:val="16"/>
              </w:rPr>
            </w:pPr>
            <w:r w:rsidRPr="007B66F5">
              <w:rPr>
                <w:sz w:val="16"/>
                <w:szCs w:val="16"/>
              </w:rPr>
              <w:t>3 días</w:t>
            </w:r>
          </w:p>
        </w:tc>
        <w:tc>
          <w:tcPr>
            <w:tcW w:w="1275" w:type="dxa"/>
          </w:tcPr>
          <w:p w14:paraId="036AB5D8" w14:textId="167C3E6E" w:rsidR="007B66F5" w:rsidRPr="007B66F5" w:rsidRDefault="007B66F5" w:rsidP="007B66F5">
            <w:pPr>
              <w:jc w:val="both"/>
              <w:rPr>
                <w:rFonts w:ascii="Calibri" w:hAnsi="Calibri" w:cs="Arial"/>
                <w:i/>
                <w:color w:val="548DD4"/>
                <w:sz w:val="16"/>
                <w:szCs w:val="16"/>
                <w:lang w:eastAsia="es-CL"/>
              </w:rPr>
            </w:pPr>
            <w:r w:rsidRPr="007B66F5">
              <w:rPr>
                <w:sz w:val="16"/>
                <w:szCs w:val="16"/>
              </w:rPr>
              <w:t>Todo el equipo</w:t>
            </w:r>
          </w:p>
        </w:tc>
        <w:tc>
          <w:tcPr>
            <w:tcW w:w="1276" w:type="dxa"/>
          </w:tcPr>
          <w:p w14:paraId="2FCEC037" w14:textId="70573514" w:rsidR="007B66F5" w:rsidRPr="007B66F5" w:rsidRDefault="007B66F5" w:rsidP="007B66F5">
            <w:pPr>
              <w:jc w:val="both"/>
              <w:rPr>
                <w:rFonts w:ascii="Calibri" w:hAnsi="Calibri" w:cs="Arial"/>
                <w:i/>
                <w:color w:val="548DD4"/>
                <w:sz w:val="16"/>
                <w:szCs w:val="16"/>
                <w:lang w:eastAsia="es-CL"/>
              </w:rPr>
            </w:pPr>
            <w:r w:rsidRPr="007B66F5">
              <w:rPr>
                <w:sz w:val="16"/>
                <w:szCs w:val="16"/>
              </w:rPr>
              <w:t>Facilitador: buena disposición</w:t>
            </w:r>
          </w:p>
        </w:tc>
        <w:tc>
          <w:tcPr>
            <w:tcW w:w="1418" w:type="dxa"/>
          </w:tcPr>
          <w:p w14:paraId="2163602D" w14:textId="6CBC02E1" w:rsidR="007B66F5" w:rsidRPr="007B66F5" w:rsidRDefault="007B66F5" w:rsidP="007B66F5">
            <w:pPr>
              <w:jc w:val="both"/>
              <w:rPr>
                <w:rFonts w:ascii="Calibri" w:hAnsi="Calibri" w:cs="Arial"/>
                <w:i/>
                <w:color w:val="C00000"/>
                <w:sz w:val="16"/>
                <w:szCs w:val="16"/>
                <w:lang w:eastAsia="es-CL"/>
              </w:rPr>
            </w:pPr>
            <w:r w:rsidRPr="007B66F5">
              <w:rPr>
                <w:sz w:val="16"/>
                <w:szCs w:val="16"/>
              </w:rPr>
              <w:t>Completado</w:t>
            </w:r>
          </w:p>
        </w:tc>
        <w:tc>
          <w:tcPr>
            <w:tcW w:w="850" w:type="dxa"/>
          </w:tcPr>
          <w:p w14:paraId="7C6D6F31" w14:textId="135CF3E4" w:rsidR="007B66F5" w:rsidRPr="007B66F5" w:rsidRDefault="007B66F5" w:rsidP="007B66F5">
            <w:pPr>
              <w:jc w:val="both"/>
              <w:rPr>
                <w:rFonts w:ascii="Calibri" w:hAnsi="Calibri" w:cs="Arial"/>
                <w:i/>
                <w:color w:val="548DD4"/>
                <w:sz w:val="16"/>
                <w:szCs w:val="16"/>
                <w:lang w:eastAsia="es-CL"/>
              </w:rPr>
            </w:pPr>
            <w:r w:rsidRPr="007B66F5">
              <w:rPr>
                <w:sz w:val="16"/>
                <w:szCs w:val="16"/>
              </w:rPr>
              <w:t>Ninguno</w:t>
            </w:r>
          </w:p>
        </w:tc>
      </w:tr>
      <w:tr w:rsidR="007B66F5" w:rsidRPr="006E3B0D" w14:paraId="0F4A01C6" w14:textId="77777777" w:rsidTr="007B66F5">
        <w:trPr>
          <w:trHeight w:val="1090"/>
        </w:trPr>
        <w:tc>
          <w:tcPr>
            <w:tcW w:w="1328" w:type="dxa"/>
          </w:tcPr>
          <w:p w14:paraId="191523E0" w14:textId="70053E1A" w:rsidR="007B66F5" w:rsidRPr="007B66F5" w:rsidRDefault="007B66F5" w:rsidP="007B66F5">
            <w:pPr>
              <w:jc w:val="both"/>
              <w:rPr>
                <w:rFonts w:ascii="Calibri" w:hAnsi="Calibri" w:cs="Arial"/>
                <w:i/>
                <w:color w:val="548DD4"/>
                <w:sz w:val="16"/>
                <w:szCs w:val="16"/>
                <w:lang w:eastAsia="es-CL"/>
              </w:rPr>
            </w:pPr>
            <w:r w:rsidRPr="007B66F5">
              <w:rPr>
                <w:sz w:val="16"/>
                <w:szCs w:val="16"/>
              </w:rPr>
              <w:t>Análisis y diseño</w:t>
            </w:r>
          </w:p>
        </w:tc>
        <w:tc>
          <w:tcPr>
            <w:tcW w:w="1077" w:type="dxa"/>
          </w:tcPr>
          <w:p w14:paraId="5B0DFD46" w14:textId="142C6834" w:rsidR="007B66F5" w:rsidRPr="007B66F5" w:rsidRDefault="007B66F5" w:rsidP="007B66F5">
            <w:pPr>
              <w:jc w:val="both"/>
              <w:rPr>
                <w:rFonts w:ascii="Calibri" w:hAnsi="Calibri" w:cs="Arial"/>
                <w:i/>
                <w:color w:val="548DD4"/>
                <w:sz w:val="16"/>
                <w:szCs w:val="16"/>
                <w:lang w:eastAsia="es-CL"/>
              </w:rPr>
            </w:pPr>
            <w:r w:rsidRPr="007B66F5">
              <w:rPr>
                <w:sz w:val="16"/>
                <w:szCs w:val="16"/>
              </w:rPr>
              <w:t>Análisis y planificación</w:t>
            </w:r>
          </w:p>
        </w:tc>
        <w:tc>
          <w:tcPr>
            <w:tcW w:w="1276" w:type="dxa"/>
          </w:tcPr>
          <w:p w14:paraId="42BA4969" w14:textId="06A65701" w:rsidR="007B66F5" w:rsidRPr="007B66F5" w:rsidRDefault="007B66F5" w:rsidP="007B66F5">
            <w:pPr>
              <w:jc w:val="both"/>
              <w:rPr>
                <w:rFonts w:ascii="Calibri" w:hAnsi="Calibri" w:cs="Arial"/>
                <w:i/>
                <w:color w:val="548DD4"/>
                <w:sz w:val="16"/>
                <w:szCs w:val="16"/>
                <w:lang w:eastAsia="es-CL"/>
              </w:rPr>
            </w:pPr>
            <w:r w:rsidRPr="007B66F5">
              <w:rPr>
                <w:sz w:val="16"/>
                <w:szCs w:val="16"/>
              </w:rPr>
              <w:t>Documentos, reuniones</w:t>
            </w:r>
          </w:p>
        </w:tc>
        <w:tc>
          <w:tcPr>
            <w:tcW w:w="1276" w:type="dxa"/>
          </w:tcPr>
          <w:p w14:paraId="7F9F18F5" w14:textId="3664791C" w:rsidR="007B66F5" w:rsidRPr="007B66F5" w:rsidRDefault="007B66F5" w:rsidP="007B66F5">
            <w:pPr>
              <w:jc w:val="both"/>
              <w:rPr>
                <w:rFonts w:ascii="Calibri" w:hAnsi="Calibri" w:cs="Arial"/>
                <w:i/>
                <w:color w:val="548DD4"/>
                <w:sz w:val="16"/>
                <w:szCs w:val="16"/>
                <w:lang w:eastAsia="es-CL"/>
              </w:rPr>
            </w:pPr>
            <w:r w:rsidRPr="007B66F5">
              <w:rPr>
                <w:sz w:val="16"/>
                <w:szCs w:val="16"/>
              </w:rPr>
              <w:t>2 semanas</w:t>
            </w:r>
          </w:p>
        </w:tc>
        <w:tc>
          <w:tcPr>
            <w:tcW w:w="1275" w:type="dxa"/>
          </w:tcPr>
          <w:p w14:paraId="158D6AB7" w14:textId="47870668" w:rsidR="007B66F5" w:rsidRPr="007B66F5" w:rsidRDefault="007B66F5" w:rsidP="007B66F5">
            <w:pPr>
              <w:jc w:val="both"/>
              <w:rPr>
                <w:rFonts w:ascii="Calibri" w:hAnsi="Calibri" w:cs="Arial"/>
                <w:i/>
                <w:color w:val="548DD4"/>
                <w:sz w:val="16"/>
                <w:szCs w:val="16"/>
                <w:lang w:eastAsia="es-CL"/>
              </w:rPr>
            </w:pPr>
            <w:r w:rsidRPr="007B66F5">
              <w:rPr>
                <w:sz w:val="16"/>
                <w:szCs w:val="16"/>
              </w:rPr>
              <w:t>Equipo de análisis</w:t>
            </w:r>
          </w:p>
        </w:tc>
        <w:tc>
          <w:tcPr>
            <w:tcW w:w="1276" w:type="dxa"/>
          </w:tcPr>
          <w:p w14:paraId="6D439DC2" w14:textId="220D9874" w:rsidR="007B66F5" w:rsidRPr="007B66F5" w:rsidRDefault="007B66F5" w:rsidP="007B66F5">
            <w:pPr>
              <w:jc w:val="both"/>
              <w:rPr>
                <w:rFonts w:ascii="Calibri" w:hAnsi="Calibri" w:cs="Arial"/>
                <w:i/>
                <w:color w:val="548DD4"/>
                <w:sz w:val="16"/>
                <w:szCs w:val="16"/>
                <w:lang w:eastAsia="es-CL"/>
              </w:rPr>
            </w:pPr>
            <w:r w:rsidRPr="007B66F5">
              <w:rPr>
                <w:sz w:val="16"/>
                <w:szCs w:val="16"/>
              </w:rPr>
              <w:t>Dificultad: coordinación de tiempos</w:t>
            </w:r>
          </w:p>
        </w:tc>
        <w:tc>
          <w:tcPr>
            <w:tcW w:w="1418" w:type="dxa"/>
          </w:tcPr>
          <w:p w14:paraId="56080CEB" w14:textId="7E9E575B" w:rsidR="007B66F5" w:rsidRPr="007B66F5" w:rsidRDefault="007B66F5" w:rsidP="007B66F5">
            <w:pPr>
              <w:jc w:val="both"/>
              <w:rPr>
                <w:rFonts w:ascii="Calibri" w:hAnsi="Calibri" w:cs="Arial"/>
                <w:i/>
                <w:color w:val="548DD4"/>
                <w:sz w:val="16"/>
                <w:szCs w:val="16"/>
                <w:lang w:eastAsia="es-CL"/>
              </w:rPr>
            </w:pPr>
            <w:r w:rsidRPr="007B66F5">
              <w:rPr>
                <w:sz w:val="16"/>
                <w:szCs w:val="16"/>
              </w:rPr>
              <w:t>Completado</w:t>
            </w:r>
          </w:p>
        </w:tc>
        <w:tc>
          <w:tcPr>
            <w:tcW w:w="850" w:type="dxa"/>
          </w:tcPr>
          <w:p w14:paraId="0DE46D83" w14:textId="1B8A2743" w:rsidR="007B66F5" w:rsidRPr="007B66F5" w:rsidRDefault="007B66F5" w:rsidP="007B66F5">
            <w:pPr>
              <w:jc w:val="both"/>
              <w:rPr>
                <w:rFonts w:ascii="Calibri" w:hAnsi="Calibri" w:cs="Arial"/>
                <w:i/>
                <w:color w:val="548DD4"/>
                <w:sz w:val="16"/>
                <w:szCs w:val="16"/>
                <w:lang w:eastAsia="es-CL"/>
              </w:rPr>
            </w:pPr>
            <w:r w:rsidRPr="007B66F5">
              <w:rPr>
                <w:sz w:val="16"/>
                <w:szCs w:val="16"/>
              </w:rPr>
              <w:t>Mejorar comunicación</w:t>
            </w:r>
          </w:p>
        </w:tc>
      </w:tr>
      <w:tr w:rsidR="007B66F5" w:rsidRPr="006E3B0D" w14:paraId="79034DFF" w14:textId="77777777" w:rsidTr="007B66F5">
        <w:trPr>
          <w:trHeight w:val="1004"/>
        </w:trPr>
        <w:tc>
          <w:tcPr>
            <w:tcW w:w="1328" w:type="dxa"/>
          </w:tcPr>
          <w:p w14:paraId="71DBBC02" w14:textId="1E10E9B8" w:rsidR="007B66F5" w:rsidRPr="007B66F5" w:rsidRDefault="007B66F5" w:rsidP="007B66F5">
            <w:pPr>
              <w:jc w:val="both"/>
              <w:rPr>
                <w:rFonts w:ascii="Calibri" w:hAnsi="Calibri" w:cs="Arial"/>
                <w:i/>
                <w:color w:val="548DD4"/>
                <w:sz w:val="16"/>
                <w:szCs w:val="16"/>
                <w:lang w:eastAsia="es-CL"/>
              </w:rPr>
            </w:pPr>
            <w:r w:rsidRPr="007B66F5">
              <w:rPr>
                <w:sz w:val="16"/>
                <w:szCs w:val="16"/>
              </w:rPr>
              <w:t>Presentación inicial</w:t>
            </w:r>
          </w:p>
        </w:tc>
        <w:tc>
          <w:tcPr>
            <w:tcW w:w="1077" w:type="dxa"/>
          </w:tcPr>
          <w:p w14:paraId="15C8836D" w14:textId="09E2EA0D" w:rsidR="007B66F5" w:rsidRPr="007B66F5" w:rsidRDefault="007B66F5" w:rsidP="007B66F5">
            <w:pPr>
              <w:jc w:val="both"/>
              <w:rPr>
                <w:rFonts w:ascii="Calibri" w:hAnsi="Calibri" w:cs="Arial"/>
                <w:i/>
                <w:color w:val="548DD4"/>
                <w:sz w:val="16"/>
                <w:szCs w:val="16"/>
                <w:lang w:eastAsia="es-CL"/>
              </w:rPr>
            </w:pPr>
            <w:r w:rsidRPr="007B66F5">
              <w:rPr>
                <w:sz w:val="16"/>
                <w:szCs w:val="16"/>
              </w:rPr>
              <w:t>Presentación de proyecto</w:t>
            </w:r>
          </w:p>
        </w:tc>
        <w:tc>
          <w:tcPr>
            <w:tcW w:w="1276" w:type="dxa"/>
          </w:tcPr>
          <w:p w14:paraId="4866B940" w14:textId="61399CA8" w:rsidR="007B66F5" w:rsidRPr="007B66F5" w:rsidRDefault="007B66F5" w:rsidP="007B66F5">
            <w:pPr>
              <w:jc w:val="both"/>
              <w:rPr>
                <w:rFonts w:ascii="Calibri" w:hAnsi="Calibri" w:cs="Arial"/>
                <w:i/>
                <w:color w:val="548DD4"/>
                <w:sz w:val="16"/>
                <w:szCs w:val="16"/>
                <w:lang w:eastAsia="es-CL"/>
              </w:rPr>
            </w:pPr>
            <w:r w:rsidRPr="007B66F5">
              <w:rPr>
                <w:sz w:val="16"/>
                <w:szCs w:val="16"/>
              </w:rPr>
              <w:t>Presentación digital</w:t>
            </w:r>
          </w:p>
        </w:tc>
        <w:tc>
          <w:tcPr>
            <w:tcW w:w="1276" w:type="dxa"/>
          </w:tcPr>
          <w:p w14:paraId="27DD9F1F" w14:textId="7A3BD21D" w:rsidR="007B66F5" w:rsidRPr="007B66F5" w:rsidRDefault="007B66F5" w:rsidP="007B66F5">
            <w:pPr>
              <w:jc w:val="both"/>
              <w:rPr>
                <w:rFonts w:ascii="Calibri" w:hAnsi="Calibri" w:cs="Arial"/>
                <w:i/>
                <w:color w:val="548DD4"/>
                <w:sz w:val="16"/>
                <w:szCs w:val="16"/>
                <w:lang w:eastAsia="es-CL"/>
              </w:rPr>
            </w:pPr>
            <w:r w:rsidRPr="007B66F5">
              <w:rPr>
                <w:sz w:val="16"/>
                <w:szCs w:val="16"/>
              </w:rPr>
              <w:t>5 días</w:t>
            </w:r>
          </w:p>
        </w:tc>
        <w:tc>
          <w:tcPr>
            <w:tcW w:w="1275" w:type="dxa"/>
          </w:tcPr>
          <w:p w14:paraId="7C2E3E0D" w14:textId="63F890C1" w:rsidR="007B66F5" w:rsidRPr="007B66F5" w:rsidRDefault="007B66F5" w:rsidP="007B66F5">
            <w:pPr>
              <w:jc w:val="both"/>
              <w:rPr>
                <w:rFonts w:ascii="Calibri" w:hAnsi="Calibri" w:cs="Arial"/>
                <w:i/>
                <w:color w:val="548DD4"/>
                <w:sz w:val="16"/>
                <w:szCs w:val="16"/>
                <w:lang w:eastAsia="es-CL"/>
              </w:rPr>
            </w:pPr>
            <w:r w:rsidRPr="007B66F5">
              <w:rPr>
                <w:sz w:val="16"/>
                <w:szCs w:val="16"/>
              </w:rPr>
              <w:t>Todo el equipo</w:t>
            </w:r>
          </w:p>
        </w:tc>
        <w:tc>
          <w:tcPr>
            <w:tcW w:w="1276" w:type="dxa"/>
          </w:tcPr>
          <w:p w14:paraId="150F781B" w14:textId="51D61D72" w:rsidR="007B66F5" w:rsidRPr="007B66F5" w:rsidRDefault="007B66F5" w:rsidP="007B66F5">
            <w:pPr>
              <w:jc w:val="both"/>
              <w:rPr>
                <w:rFonts w:ascii="Calibri" w:hAnsi="Calibri" w:cs="Arial"/>
                <w:i/>
                <w:color w:val="548DD4"/>
                <w:sz w:val="16"/>
                <w:szCs w:val="16"/>
                <w:lang w:eastAsia="es-CL"/>
              </w:rPr>
            </w:pPr>
            <w:r w:rsidRPr="007B66F5">
              <w:rPr>
                <w:sz w:val="16"/>
                <w:szCs w:val="16"/>
              </w:rPr>
              <w:t>Buena organización</w:t>
            </w:r>
          </w:p>
        </w:tc>
        <w:tc>
          <w:tcPr>
            <w:tcW w:w="1418" w:type="dxa"/>
          </w:tcPr>
          <w:p w14:paraId="0D7F4F32" w14:textId="1E347662" w:rsidR="007B66F5" w:rsidRPr="007B66F5" w:rsidRDefault="007B66F5" w:rsidP="007B66F5">
            <w:pPr>
              <w:jc w:val="both"/>
              <w:rPr>
                <w:rFonts w:ascii="Calibri" w:hAnsi="Calibri" w:cs="Arial"/>
                <w:i/>
                <w:color w:val="548DD4"/>
                <w:sz w:val="16"/>
                <w:szCs w:val="16"/>
                <w:lang w:eastAsia="es-CL"/>
              </w:rPr>
            </w:pPr>
            <w:r w:rsidRPr="007B66F5">
              <w:rPr>
                <w:sz w:val="16"/>
                <w:szCs w:val="16"/>
              </w:rPr>
              <w:t>Completado</w:t>
            </w:r>
          </w:p>
        </w:tc>
        <w:tc>
          <w:tcPr>
            <w:tcW w:w="850" w:type="dxa"/>
          </w:tcPr>
          <w:p w14:paraId="680DEB28" w14:textId="5DAE4A84" w:rsidR="007B66F5" w:rsidRPr="007B66F5" w:rsidRDefault="007B66F5" w:rsidP="007B66F5">
            <w:pPr>
              <w:jc w:val="both"/>
              <w:rPr>
                <w:rFonts w:ascii="Calibri" w:hAnsi="Calibri" w:cs="Arial"/>
                <w:i/>
                <w:color w:val="548DD4"/>
                <w:sz w:val="16"/>
                <w:szCs w:val="16"/>
                <w:lang w:eastAsia="es-CL"/>
              </w:rPr>
            </w:pPr>
            <w:r w:rsidRPr="007B66F5">
              <w:rPr>
                <w:sz w:val="16"/>
                <w:szCs w:val="16"/>
              </w:rPr>
              <w:t>Ninguno</w:t>
            </w:r>
          </w:p>
        </w:tc>
      </w:tr>
      <w:tr w:rsidR="007B66F5" w:rsidRPr="006E3B0D" w14:paraId="525899FD" w14:textId="77777777" w:rsidTr="007B66F5">
        <w:trPr>
          <w:trHeight w:val="1274"/>
        </w:trPr>
        <w:tc>
          <w:tcPr>
            <w:tcW w:w="1328" w:type="dxa"/>
          </w:tcPr>
          <w:p w14:paraId="0943ED58" w14:textId="026D9DA6" w:rsidR="007B66F5" w:rsidRPr="007B66F5" w:rsidRDefault="007B66F5" w:rsidP="007B66F5">
            <w:pPr>
              <w:jc w:val="both"/>
              <w:rPr>
                <w:rFonts w:ascii="Calibri" w:hAnsi="Calibri" w:cs="Arial"/>
                <w:i/>
                <w:color w:val="548DD4"/>
                <w:sz w:val="16"/>
                <w:szCs w:val="16"/>
                <w:lang w:eastAsia="es-CL"/>
              </w:rPr>
            </w:pPr>
            <w:r w:rsidRPr="007B66F5">
              <w:rPr>
                <w:sz w:val="16"/>
                <w:szCs w:val="16"/>
              </w:rPr>
              <w:t>Diseño técnico</w:t>
            </w:r>
          </w:p>
        </w:tc>
        <w:tc>
          <w:tcPr>
            <w:tcW w:w="1077" w:type="dxa"/>
          </w:tcPr>
          <w:p w14:paraId="0DF4FE2C" w14:textId="424587CD" w:rsidR="007B66F5" w:rsidRPr="007B66F5" w:rsidRDefault="007B66F5" w:rsidP="007B66F5">
            <w:pPr>
              <w:jc w:val="both"/>
              <w:rPr>
                <w:rFonts w:ascii="Calibri" w:hAnsi="Calibri" w:cs="Arial"/>
                <w:i/>
                <w:color w:val="548DD4"/>
                <w:sz w:val="16"/>
                <w:szCs w:val="16"/>
                <w:lang w:eastAsia="es-CL"/>
              </w:rPr>
            </w:pPr>
            <w:r w:rsidRPr="007B66F5">
              <w:rPr>
                <w:sz w:val="16"/>
                <w:szCs w:val="16"/>
              </w:rPr>
              <w:t xml:space="preserve">Diseño UI/UX y BBDD, </w:t>
            </w:r>
            <w:proofErr w:type="spellStart"/>
            <w:r w:rsidRPr="007B66F5">
              <w:rPr>
                <w:sz w:val="16"/>
                <w:szCs w:val="16"/>
              </w:rPr>
              <w:t>wireframes</w:t>
            </w:r>
            <w:proofErr w:type="spellEnd"/>
          </w:p>
        </w:tc>
        <w:tc>
          <w:tcPr>
            <w:tcW w:w="1276" w:type="dxa"/>
          </w:tcPr>
          <w:p w14:paraId="0AC7901D" w14:textId="00779A8C" w:rsidR="007B66F5" w:rsidRPr="007B66F5" w:rsidRDefault="007B66F5" w:rsidP="007B66F5">
            <w:pPr>
              <w:jc w:val="both"/>
              <w:rPr>
                <w:rFonts w:ascii="Calibri" w:hAnsi="Calibri" w:cs="Arial"/>
                <w:i/>
                <w:color w:val="548DD4"/>
                <w:sz w:val="16"/>
                <w:szCs w:val="16"/>
                <w:lang w:eastAsia="es-CL"/>
              </w:rPr>
            </w:pPr>
            <w:r w:rsidRPr="007B66F5">
              <w:rPr>
                <w:sz w:val="16"/>
                <w:szCs w:val="16"/>
              </w:rPr>
              <w:t>Herramientas de diseño</w:t>
            </w:r>
          </w:p>
        </w:tc>
        <w:tc>
          <w:tcPr>
            <w:tcW w:w="1276" w:type="dxa"/>
          </w:tcPr>
          <w:p w14:paraId="24F06FDE" w14:textId="07709387" w:rsidR="007B66F5" w:rsidRPr="007B66F5" w:rsidRDefault="007B66F5" w:rsidP="007B66F5">
            <w:pPr>
              <w:jc w:val="both"/>
              <w:rPr>
                <w:rFonts w:ascii="Calibri" w:hAnsi="Calibri" w:cs="Arial"/>
                <w:i/>
                <w:color w:val="548DD4"/>
                <w:sz w:val="16"/>
                <w:szCs w:val="16"/>
                <w:lang w:eastAsia="es-CL"/>
              </w:rPr>
            </w:pPr>
            <w:r w:rsidRPr="007B66F5">
              <w:rPr>
                <w:sz w:val="16"/>
                <w:szCs w:val="16"/>
              </w:rPr>
              <w:t>1 semana</w:t>
            </w:r>
          </w:p>
        </w:tc>
        <w:tc>
          <w:tcPr>
            <w:tcW w:w="1275" w:type="dxa"/>
          </w:tcPr>
          <w:p w14:paraId="37006E7E" w14:textId="04D84B09" w:rsidR="007B66F5" w:rsidRPr="007B66F5" w:rsidRDefault="007B66F5" w:rsidP="007B66F5">
            <w:pPr>
              <w:jc w:val="both"/>
              <w:rPr>
                <w:rFonts w:ascii="Calibri" w:hAnsi="Calibri" w:cs="Arial"/>
                <w:i/>
                <w:color w:val="548DD4"/>
                <w:sz w:val="16"/>
                <w:szCs w:val="16"/>
                <w:lang w:eastAsia="es-CL"/>
              </w:rPr>
            </w:pPr>
            <w:r w:rsidRPr="007B66F5">
              <w:rPr>
                <w:sz w:val="16"/>
                <w:szCs w:val="16"/>
              </w:rPr>
              <w:t>Equipo de diseño</w:t>
            </w:r>
          </w:p>
        </w:tc>
        <w:tc>
          <w:tcPr>
            <w:tcW w:w="1276" w:type="dxa"/>
          </w:tcPr>
          <w:p w14:paraId="269B9F42" w14:textId="78C33E98" w:rsidR="007B66F5" w:rsidRPr="007B66F5" w:rsidRDefault="007B66F5" w:rsidP="007B66F5">
            <w:pPr>
              <w:jc w:val="both"/>
              <w:rPr>
                <w:rFonts w:ascii="Calibri" w:hAnsi="Calibri" w:cs="Arial"/>
                <w:i/>
                <w:color w:val="548DD4"/>
                <w:sz w:val="16"/>
                <w:szCs w:val="16"/>
                <w:lang w:eastAsia="es-CL"/>
              </w:rPr>
            </w:pPr>
            <w:r w:rsidRPr="007B66F5">
              <w:rPr>
                <w:sz w:val="16"/>
                <w:szCs w:val="16"/>
              </w:rPr>
              <w:t>Coordinación fluida</w:t>
            </w:r>
          </w:p>
        </w:tc>
        <w:tc>
          <w:tcPr>
            <w:tcW w:w="1418" w:type="dxa"/>
          </w:tcPr>
          <w:p w14:paraId="3B396564" w14:textId="754536C1" w:rsidR="007B66F5" w:rsidRPr="007B66F5" w:rsidRDefault="007B66F5" w:rsidP="007B66F5">
            <w:pPr>
              <w:jc w:val="both"/>
              <w:rPr>
                <w:rFonts w:ascii="Calibri" w:hAnsi="Calibri" w:cs="Arial"/>
                <w:i/>
                <w:color w:val="548DD4"/>
                <w:sz w:val="16"/>
                <w:szCs w:val="16"/>
                <w:lang w:eastAsia="es-CL"/>
              </w:rPr>
            </w:pPr>
            <w:r w:rsidRPr="007B66F5">
              <w:rPr>
                <w:sz w:val="16"/>
                <w:szCs w:val="16"/>
              </w:rPr>
              <w:t>Completado</w:t>
            </w:r>
          </w:p>
        </w:tc>
        <w:tc>
          <w:tcPr>
            <w:tcW w:w="850" w:type="dxa"/>
          </w:tcPr>
          <w:p w14:paraId="23F392EF" w14:textId="7B527123" w:rsidR="007B66F5" w:rsidRPr="007B66F5" w:rsidRDefault="007B66F5" w:rsidP="007B66F5">
            <w:pPr>
              <w:jc w:val="both"/>
              <w:rPr>
                <w:rFonts w:ascii="Calibri" w:hAnsi="Calibri" w:cs="Arial"/>
                <w:i/>
                <w:color w:val="548DD4"/>
                <w:sz w:val="16"/>
                <w:szCs w:val="16"/>
                <w:lang w:eastAsia="es-CL"/>
              </w:rPr>
            </w:pPr>
            <w:r w:rsidRPr="007B66F5">
              <w:rPr>
                <w:sz w:val="16"/>
                <w:szCs w:val="16"/>
              </w:rPr>
              <w:t>Ninguno</w:t>
            </w:r>
          </w:p>
        </w:tc>
      </w:tr>
      <w:tr w:rsidR="007B66F5" w:rsidRPr="006E3B0D" w14:paraId="6F6BB486" w14:textId="77777777" w:rsidTr="007B66F5">
        <w:trPr>
          <w:trHeight w:val="1122"/>
        </w:trPr>
        <w:tc>
          <w:tcPr>
            <w:tcW w:w="1328" w:type="dxa"/>
          </w:tcPr>
          <w:p w14:paraId="4DD92270" w14:textId="24CB42A1" w:rsidR="007B66F5" w:rsidRPr="007B66F5" w:rsidRDefault="007B66F5" w:rsidP="007B66F5">
            <w:pPr>
              <w:jc w:val="both"/>
              <w:rPr>
                <w:rFonts w:ascii="Calibri" w:hAnsi="Calibri" w:cs="Arial"/>
                <w:i/>
                <w:color w:val="548DD4"/>
                <w:sz w:val="16"/>
                <w:szCs w:val="16"/>
                <w:lang w:eastAsia="es-CL"/>
              </w:rPr>
            </w:pPr>
            <w:r w:rsidRPr="007B66F5">
              <w:rPr>
                <w:sz w:val="16"/>
                <w:szCs w:val="16"/>
              </w:rPr>
              <w:t>Desarrollo</w:t>
            </w:r>
          </w:p>
        </w:tc>
        <w:tc>
          <w:tcPr>
            <w:tcW w:w="1077" w:type="dxa"/>
          </w:tcPr>
          <w:p w14:paraId="1E0AFC61" w14:textId="24C7D828" w:rsidR="007B66F5" w:rsidRPr="007B66F5" w:rsidRDefault="007B66F5" w:rsidP="007B66F5">
            <w:pPr>
              <w:jc w:val="both"/>
              <w:rPr>
                <w:rFonts w:ascii="Calibri" w:hAnsi="Calibri" w:cs="Arial"/>
                <w:i/>
                <w:color w:val="548DD4"/>
                <w:sz w:val="16"/>
                <w:szCs w:val="16"/>
                <w:lang w:eastAsia="es-CL"/>
              </w:rPr>
            </w:pPr>
            <w:r w:rsidRPr="007B66F5">
              <w:rPr>
                <w:sz w:val="16"/>
                <w:szCs w:val="16"/>
              </w:rPr>
              <w:t xml:space="preserve">Configuración entorno, </w:t>
            </w:r>
            <w:proofErr w:type="spellStart"/>
            <w:r w:rsidRPr="007B66F5">
              <w:rPr>
                <w:sz w:val="16"/>
                <w:szCs w:val="16"/>
              </w:rPr>
              <w:t>backend</w:t>
            </w:r>
            <w:proofErr w:type="spellEnd"/>
            <w:r w:rsidRPr="007B66F5">
              <w:rPr>
                <w:sz w:val="16"/>
                <w:szCs w:val="16"/>
              </w:rPr>
              <w:t xml:space="preserve"> </w:t>
            </w:r>
            <w:proofErr w:type="spellStart"/>
            <w:r w:rsidRPr="007B66F5">
              <w:rPr>
                <w:sz w:val="16"/>
                <w:szCs w:val="16"/>
              </w:rPr>
              <w:t>core</w:t>
            </w:r>
            <w:proofErr w:type="spellEnd"/>
          </w:p>
        </w:tc>
        <w:tc>
          <w:tcPr>
            <w:tcW w:w="1276" w:type="dxa"/>
          </w:tcPr>
          <w:p w14:paraId="2680D8FA" w14:textId="21BC3CD1" w:rsidR="007B66F5" w:rsidRPr="007B66F5" w:rsidRDefault="007B66F5" w:rsidP="007B66F5">
            <w:pPr>
              <w:jc w:val="both"/>
              <w:rPr>
                <w:rFonts w:ascii="Calibri" w:hAnsi="Calibri" w:cs="Arial"/>
                <w:i/>
                <w:color w:val="548DD4"/>
                <w:sz w:val="16"/>
                <w:szCs w:val="16"/>
                <w:lang w:eastAsia="es-CL"/>
              </w:rPr>
            </w:pPr>
            <w:r w:rsidRPr="007B66F5">
              <w:rPr>
                <w:sz w:val="16"/>
                <w:szCs w:val="16"/>
              </w:rPr>
              <w:t>Servidores, IDE</w:t>
            </w:r>
          </w:p>
        </w:tc>
        <w:tc>
          <w:tcPr>
            <w:tcW w:w="1276" w:type="dxa"/>
          </w:tcPr>
          <w:p w14:paraId="3810AA17" w14:textId="4D75DFF0" w:rsidR="007B66F5" w:rsidRPr="007B66F5" w:rsidRDefault="007B66F5" w:rsidP="007B66F5">
            <w:pPr>
              <w:jc w:val="both"/>
              <w:rPr>
                <w:rFonts w:ascii="Calibri" w:hAnsi="Calibri" w:cs="Arial"/>
                <w:i/>
                <w:color w:val="548DD4"/>
                <w:sz w:val="16"/>
                <w:szCs w:val="16"/>
                <w:lang w:eastAsia="es-CL"/>
              </w:rPr>
            </w:pPr>
            <w:r w:rsidRPr="007B66F5">
              <w:rPr>
                <w:sz w:val="16"/>
                <w:szCs w:val="16"/>
              </w:rPr>
              <w:t>1 semana</w:t>
            </w:r>
          </w:p>
        </w:tc>
        <w:tc>
          <w:tcPr>
            <w:tcW w:w="1275" w:type="dxa"/>
          </w:tcPr>
          <w:p w14:paraId="725A01D4" w14:textId="3E1CD500" w:rsidR="007B66F5" w:rsidRPr="007B66F5" w:rsidRDefault="007B66F5" w:rsidP="007B66F5">
            <w:pPr>
              <w:jc w:val="both"/>
              <w:rPr>
                <w:rFonts w:ascii="Calibri" w:hAnsi="Calibri" w:cs="Arial"/>
                <w:i/>
                <w:color w:val="548DD4"/>
                <w:sz w:val="16"/>
                <w:szCs w:val="16"/>
                <w:lang w:eastAsia="es-CL"/>
              </w:rPr>
            </w:pPr>
            <w:r w:rsidRPr="007B66F5">
              <w:rPr>
                <w:sz w:val="16"/>
                <w:szCs w:val="16"/>
              </w:rPr>
              <w:t>Equipo técnico</w:t>
            </w:r>
          </w:p>
        </w:tc>
        <w:tc>
          <w:tcPr>
            <w:tcW w:w="1276" w:type="dxa"/>
          </w:tcPr>
          <w:p w14:paraId="02051B2E" w14:textId="73244088" w:rsidR="007B66F5" w:rsidRPr="007B66F5" w:rsidRDefault="007B66F5" w:rsidP="007B66F5">
            <w:pPr>
              <w:jc w:val="both"/>
              <w:rPr>
                <w:rFonts w:ascii="Calibri" w:hAnsi="Calibri" w:cs="Arial"/>
                <w:i/>
                <w:color w:val="548DD4"/>
                <w:sz w:val="16"/>
                <w:szCs w:val="16"/>
                <w:lang w:eastAsia="es-CL"/>
              </w:rPr>
            </w:pPr>
            <w:r w:rsidRPr="007B66F5">
              <w:rPr>
                <w:sz w:val="16"/>
                <w:szCs w:val="16"/>
              </w:rPr>
              <w:t>Comunicación a reforzar</w:t>
            </w:r>
          </w:p>
        </w:tc>
        <w:tc>
          <w:tcPr>
            <w:tcW w:w="1418" w:type="dxa"/>
          </w:tcPr>
          <w:p w14:paraId="18F05C40" w14:textId="50CC91F3" w:rsidR="007B66F5" w:rsidRPr="007B66F5" w:rsidRDefault="007B66F5" w:rsidP="007B66F5">
            <w:pPr>
              <w:jc w:val="both"/>
              <w:rPr>
                <w:rFonts w:ascii="Calibri" w:hAnsi="Calibri" w:cs="Arial"/>
                <w:i/>
                <w:color w:val="548DD4"/>
                <w:sz w:val="16"/>
                <w:szCs w:val="16"/>
                <w:lang w:eastAsia="es-CL"/>
              </w:rPr>
            </w:pPr>
            <w:r w:rsidRPr="007B66F5">
              <w:rPr>
                <w:sz w:val="16"/>
                <w:szCs w:val="16"/>
              </w:rPr>
              <w:t>En curso</w:t>
            </w:r>
          </w:p>
        </w:tc>
        <w:tc>
          <w:tcPr>
            <w:tcW w:w="850" w:type="dxa"/>
          </w:tcPr>
          <w:p w14:paraId="580FC0FE" w14:textId="5307EA86" w:rsidR="007B66F5" w:rsidRPr="007B66F5" w:rsidRDefault="007B66F5" w:rsidP="007B66F5">
            <w:pPr>
              <w:jc w:val="both"/>
              <w:rPr>
                <w:rFonts w:ascii="Calibri" w:hAnsi="Calibri" w:cs="Arial"/>
                <w:i/>
                <w:color w:val="548DD4"/>
                <w:sz w:val="16"/>
                <w:szCs w:val="16"/>
                <w:lang w:eastAsia="es-CL"/>
              </w:rPr>
            </w:pPr>
            <w:r w:rsidRPr="007B66F5">
              <w:rPr>
                <w:sz w:val="16"/>
                <w:szCs w:val="16"/>
              </w:rPr>
              <w:t>Ninguno</w:t>
            </w:r>
          </w:p>
        </w:tc>
      </w:tr>
      <w:tr w:rsidR="007B66F5" w:rsidRPr="006E3B0D" w14:paraId="0A358EC8" w14:textId="77777777" w:rsidTr="007B66F5">
        <w:trPr>
          <w:trHeight w:val="1280"/>
        </w:trPr>
        <w:tc>
          <w:tcPr>
            <w:tcW w:w="1328" w:type="dxa"/>
          </w:tcPr>
          <w:p w14:paraId="2A05776A" w14:textId="71BCE8F3" w:rsidR="007B66F5" w:rsidRPr="007B66F5" w:rsidRDefault="007B66F5" w:rsidP="007B66F5">
            <w:pPr>
              <w:jc w:val="both"/>
              <w:rPr>
                <w:rFonts w:ascii="Calibri" w:hAnsi="Calibri" w:cs="Arial"/>
                <w:i/>
                <w:color w:val="548DD4"/>
                <w:sz w:val="16"/>
                <w:szCs w:val="16"/>
                <w:lang w:eastAsia="es-CL"/>
              </w:rPr>
            </w:pPr>
            <w:r w:rsidRPr="007B66F5">
              <w:rPr>
                <w:sz w:val="16"/>
                <w:szCs w:val="16"/>
              </w:rPr>
              <w:t>Arquitectura técnica</w:t>
            </w:r>
          </w:p>
        </w:tc>
        <w:tc>
          <w:tcPr>
            <w:tcW w:w="1077" w:type="dxa"/>
          </w:tcPr>
          <w:p w14:paraId="2EC2EBA9" w14:textId="77419D0C" w:rsidR="007B66F5" w:rsidRPr="007B66F5" w:rsidRDefault="007B66F5" w:rsidP="007B66F5">
            <w:pPr>
              <w:jc w:val="both"/>
              <w:rPr>
                <w:rFonts w:ascii="Calibri" w:hAnsi="Calibri" w:cs="Arial"/>
                <w:i/>
                <w:color w:val="548DD4"/>
                <w:sz w:val="16"/>
                <w:szCs w:val="16"/>
                <w:lang w:eastAsia="es-CL"/>
              </w:rPr>
            </w:pPr>
            <w:r w:rsidRPr="007B66F5">
              <w:rPr>
                <w:sz w:val="16"/>
                <w:szCs w:val="16"/>
              </w:rPr>
              <w:t xml:space="preserve">Definición de </w:t>
            </w:r>
            <w:proofErr w:type="spellStart"/>
            <w:r w:rsidRPr="007B66F5">
              <w:rPr>
                <w:sz w:val="16"/>
                <w:szCs w:val="16"/>
              </w:rPr>
              <w:t>endpoints</w:t>
            </w:r>
            <w:proofErr w:type="spellEnd"/>
            <w:r w:rsidRPr="007B66F5">
              <w:rPr>
                <w:sz w:val="16"/>
                <w:szCs w:val="16"/>
              </w:rPr>
              <w:t xml:space="preserve"> y diagramas</w:t>
            </w:r>
          </w:p>
        </w:tc>
        <w:tc>
          <w:tcPr>
            <w:tcW w:w="1276" w:type="dxa"/>
          </w:tcPr>
          <w:p w14:paraId="06D7772F" w14:textId="2B32CF6B" w:rsidR="007B66F5" w:rsidRPr="007B66F5" w:rsidRDefault="007B66F5" w:rsidP="007B66F5">
            <w:pPr>
              <w:jc w:val="both"/>
              <w:rPr>
                <w:rFonts w:ascii="Calibri" w:hAnsi="Calibri" w:cs="Arial"/>
                <w:i/>
                <w:color w:val="548DD4"/>
                <w:sz w:val="16"/>
                <w:szCs w:val="16"/>
                <w:lang w:eastAsia="es-CL"/>
              </w:rPr>
            </w:pPr>
            <w:r w:rsidRPr="007B66F5">
              <w:rPr>
                <w:sz w:val="16"/>
                <w:szCs w:val="16"/>
              </w:rPr>
              <w:t>Herramientas técnicas</w:t>
            </w:r>
          </w:p>
        </w:tc>
        <w:tc>
          <w:tcPr>
            <w:tcW w:w="1276" w:type="dxa"/>
          </w:tcPr>
          <w:p w14:paraId="1303EFD0" w14:textId="574C11AA" w:rsidR="007B66F5" w:rsidRPr="007B66F5" w:rsidRDefault="007B66F5" w:rsidP="007B66F5">
            <w:pPr>
              <w:jc w:val="both"/>
              <w:rPr>
                <w:rFonts w:ascii="Calibri" w:hAnsi="Calibri" w:cs="Arial"/>
                <w:i/>
                <w:color w:val="548DD4"/>
                <w:sz w:val="16"/>
                <w:szCs w:val="16"/>
                <w:lang w:eastAsia="es-CL"/>
              </w:rPr>
            </w:pPr>
            <w:r w:rsidRPr="007B66F5">
              <w:rPr>
                <w:sz w:val="16"/>
                <w:szCs w:val="16"/>
              </w:rPr>
              <w:t>1 semana</w:t>
            </w:r>
          </w:p>
        </w:tc>
        <w:tc>
          <w:tcPr>
            <w:tcW w:w="1275" w:type="dxa"/>
          </w:tcPr>
          <w:p w14:paraId="1913B8B6" w14:textId="1C4E7FC6" w:rsidR="007B66F5" w:rsidRPr="007B66F5" w:rsidRDefault="007B66F5" w:rsidP="007B66F5">
            <w:pPr>
              <w:jc w:val="both"/>
              <w:rPr>
                <w:rFonts w:ascii="Calibri" w:hAnsi="Calibri" w:cs="Arial"/>
                <w:i/>
                <w:color w:val="548DD4"/>
                <w:sz w:val="16"/>
                <w:szCs w:val="16"/>
                <w:lang w:eastAsia="es-CL"/>
              </w:rPr>
            </w:pPr>
            <w:r w:rsidRPr="007B66F5">
              <w:rPr>
                <w:sz w:val="16"/>
                <w:szCs w:val="16"/>
              </w:rPr>
              <w:t>Equipo técnico</w:t>
            </w:r>
          </w:p>
        </w:tc>
        <w:tc>
          <w:tcPr>
            <w:tcW w:w="1276" w:type="dxa"/>
          </w:tcPr>
          <w:p w14:paraId="24A1CFCC" w14:textId="0A88A0AE" w:rsidR="007B66F5" w:rsidRPr="007B66F5" w:rsidRDefault="007B66F5" w:rsidP="007B66F5">
            <w:pPr>
              <w:jc w:val="both"/>
              <w:rPr>
                <w:rFonts w:ascii="Calibri" w:hAnsi="Calibri" w:cs="Arial"/>
                <w:i/>
                <w:color w:val="548DD4"/>
                <w:sz w:val="16"/>
                <w:szCs w:val="16"/>
                <w:lang w:eastAsia="es-CL"/>
              </w:rPr>
            </w:pPr>
            <w:r w:rsidRPr="007B66F5">
              <w:rPr>
                <w:sz w:val="16"/>
                <w:szCs w:val="16"/>
              </w:rPr>
              <w:t>Avance sostenido</w:t>
            </w:r>
          </w:p>
        </w:tc>
        <w:tc>
          <w:tcPr>
            <w:tcW w:w="1418" w:type="dxa"/>
          </w:tcPr>
          <w:p w14:paraId="6EAD88FE" w14:textId="3688ED35" w:rsidR="007B66F5" w:rsidRPr="007B66F5" w:rsidRDefault="007B66F5" w:rsidP="007B66F5">
            <w:pPr>
              <w:jc w:val="both"/>
              <w:rPr>
                <w:rFonts w:ascii="Calibri" w:hAnsi="Calibri" w:cs="Arial"/>
                <w:i/>
                <w:color w:val="548DD4"/>
                <w:sz w:val="16"/>
                <w:szCs w:val="16"/>
                <w:lang w:eastAsia="es-CL"/>
              </w:rPr>
            </w:pPr>
            <w:r w:rsidRPr="007B66F5">
              <w:rPr>
                <w:sz w:val="16"/>
                <w:szCs w:val="16"/>
              </w:rPr>
              <w:t>En curso</w:t>
            </w:r>
          </w:p>
        </w:tc>
        <w:tc>
          <w:tcPr>
            <w:tcW w:w="850" w:type="dxa"/>
          </w:tcPr>
          <w:p w14:paraId="126D67D8" w14:textId="3E00D45C" w:rsidR="007B66F5" w:rsidRPr="007B66F5" w:rsidRDefault="007B66F5" w:rsidP="007B66F5">
            <w:pPr>
              <w:jc w:val="both"/>
              <w:rPr>
                <w:rFonts w:ascii="Calibri" w:hAnsi="Calibri" w:cs="Arial"/>
                <w:i/>
                <w:color w:val="548DD4"/>
                <w:sz w:val="16"/>
                <w:szCs w:val="16"/>
                <w:lang w:eastAsia="es-CL"/>
              </w:rPr>
            </w:pPr>
            <w:r w:rsidRPr="007B66F5">
              <w:rPr>
                <w:sz w:val="16"/>
                <w:szCs w:val="16"/>
              </w:rPr>
              <w:t>Ninguno</w:t>
            </w:r>
          </w:p>
        </w:tc>
      </w:tr>
    </w:tbl>
    <w:p w14:paraId="66FF4E8D" w14:textId="77777777" w:rsidR="0003309E" w:rsidRDefault="0003309E" w:rsidP="0003309E">
      <w:pPr>
        <w:rPr>
          <w:rFonts w:cs="Calibri Light"/>
          <w:color w:val="595959" w:themeColor="text1" w:themeTint="A6"/>
          <w:sz w:val="24"/>
          <w:szCs w:val="24"/>
          <w:lang w:val="es-ES"/>
        </w:rPr>
      </w:pPr>
    </w:p>
    <w:p w14:paraId="4E841353" w14:textId="77777777" w:rsidR="007B66F5" w:rsidRDefault="007B66F5" w:rsidP="0003309E">
      <w:pPr>
        <w:rPr>
          <w:rFonts w:cs="Calibri Light"/>
          <w:color w:val="595959" w:themeColor="text1" w:themeTint="A6"/>
          <w:sz w:val="24"/>
          <w:szCs w:val="24"/>
          <w:lang w:val="es-ES"/>
        </w:rPr>
      </w:pPr>
    </w:p>
    <w:p w14:paraId="3BE6375C" w14:textId="77777777" w:rsidR="007B66F5" w:rsidRDefault="007B66F5" w:rsidP="0003309E">
      <w:pPr>
        <w:rPr>
          <w:rFonts w:cs="Calibri Light"/>
          <w:color w:val="595959" w:themeColor="text1" w:themeTint="A6"/>
          <w:sz w:val="24"/>
          <w:szCs w:val="24"/>
          <w:lang w:val="es-ES"/>
        </w:rPr>
      </w:pPr>
    </w:p>
    <w:p w14:paraId="09E6A6F5" w14:textId="77777777" w:rsidR="007B66F5" w:rsidRDefault="007B66F5" w:rsidP="0003309E">
      <w:pPr>
        <w:rPr>
          <w:rFonts w:cs="Calibri Light"/>
          <w:color w:val="595959" w:themeColor="text1" w:themeTint="A6"/>
          <w:sz w:val="24"/>
          <w:szCs w:val="24"/>
          <w:lang w:val="es-ES"/>
        </w:rPr>
      </w:pPr>
    </w:p>
    <w:p w14:paraId="709FB302" w14:textId="77777777" w:rsidR="007B66F5" w:rsidRDefault="007B66F5"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7B66F5">
        <w:trPr>
          <w:trHeight w:val="1354"/>
        </w:trPr>
        <w:tc>
          <w:tcPr>
            <w:tcW w:w="5000" w:type="pct"/>
            <w:vAlign w:val="center"/>
          </w:tcPr>
          <w:p w14:paraId="17C6A35E" w14:textId="4B2B3DDA" w:rsidR="007B66F5" w:rsidRPr="007B66F5" w:rsidRDefault="007B66F5" w:rsidP="007B66F5">
            <w:pPr>
              <w:jc w:val="both"/>
              <w:rPr>
                <w:rFonts w:ascii="Calibri" w:hAnsi="Calibri"/>
                <w:color w:val="1F3864" w:themeColor="accent1" w:themeShade="80"/>
              </w:rPr>
            </w:pPr>
            <w:r w:rsidRPr="007B66F5">
              <w:rPr>
                <w:rFonts w:ascii="Calibri" w:hAnsi="Calibri"/>
                <w:color w:val="1F3864" w:themeColor="accent1" w:themeShade="80"/>
              </w:rPr>
              <w:t>Factores que han facilitad</w:t>
            </w:r>
            <w:r>
              <w:rPr>
                <w:rFonts w:ascii="Calibri" w:hAnsi="Calibri"/>
                <w:color w:val="1F3864" w:themeColor="accent1" w:themeShade="80"/>
              </w:rPr>
              <w:t>o y/o dificultado el desarrollo</w:t>
            </w:r>
          </w:p>
          <w:p w14:paraId="5FFF3DE2" w14:textId="0E88A330" w:rsidR="007B66F5" w:rsidRPr="007B66F5" w:rsidRDefault="007B66F5" w:rsidP="007B66F5">
            <w:pPr>
              <w:jc w:val="both"/>
              <w:rPr>
                <w:rFonts w:ascii="Calibri" w:hAnsi="Calibri"/>
                <w:color w:val="1F3864" w:themeColor="accent1" w:themeShade="80"/>
              </w:rPr>
            </w:pPr>
            <w:r w:rsidRPr="007B66F5">
              <w:rPr>
                <w:rFonts w:ascii="Calibri" w:hAnsi="Calibri"/>
                <w:color w:val="1F3864" w:themeColor="accent1" w:themeShade="80"/>
              </w:rPr>
              <w:t>Facilitadores: iniciativa del grupo, cumplimiento del cronograma, motivació</w:t>
            </w:r>
            <w:r>
              <w:rPr>
                <w:rFonts w:ascii="Calibri" w:hAnsi="Calibri"/>
                <w:color w:val="1F3864" w:themeColor="accent1" w:themeShade="80"/>
              </w:rPr>
              <w:t>n y responsabilidad individual.</w:t>
            </w:r>
          </w:p>
          <w:p w14:paraId="5DF601AF" w14:textId="77777777" w:rsidR="007B66F5" w:rsidRPr="007B66F5" w:rsidRDefault="007B66F5" w:rsidP="007B66F5">
            <w:pPr>
              <w:jc w:val="both"/>
              <w:rPr>
                <w:rFonts w:ascii="Calibri" w:hAnsi="Calibri"/>
                <w:color w:val="1F3864" w:themeColor="accent1" w:themeShade="80"/>
              </w:rPr>
            </w:pPr>
            <w:r w:rsidRPr="007B66F5">
              <w:rPr>
                <w:rFonts w:ascii="Calibri" w:hAnsi="Calibri"/>
                <w:color w:val="1F3864" w:themeColor="accent1" w:themeShade="80"/>
              </w:rPr>
              <w:t>Dificultades: comunicación entre integrantes en algunos momentos, lo que retrasó la coordinación de ciertas tareas.</w:t>
            </w:r>
          </w:p>
          <w:p w14:paraId="55313032" w14:textId="5585A135" w:rsidR="0003309E" w:rsidRPr="007B66F5" w:rsidRDefault="007B66F5" w:rsidP="009417DB">
            <w:pPr>
              <w:jc w:val="both"/>
              <w:rPr>
                <w:rFonts w:ascii="Calibri" w:hAnsi="Calibri"/>
                <w:color w:val="1F3864" w:themeColor="accent1" w:themeShade="80"/>
              </w:rPr>
            </w:pPr>
            <w:r w:rsidRPr="007B66F5">
              <w:rPr>
                <w:rFonts w:ascii="Calibri" w:hAnsi="Calibri"/>
                <w:color w:val="1F3864" w:themeColor="accent1" w:themeShade="80"/>
              </w:rPr>
              <w:t>Acciones tomadas: implementar reuniones periódicas y uso de herramientas digitales de c</w:t>
            </w:r>
            <w:r>
              <w:rPr>
                <w:rFonts w:ascii="Calibri" w:hAnsi="Calibri"/>
                <w:color w:val="1F3864" w:themeColor="accent1" w:themeShade="80"/>
              </w:rPr>
              <w:t xml:space="preserve">oordinación </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6AE9B9B0"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3B4EBD17" w14:textId="44EB2F34" w:rsidR="0003309E" w:rsidRPr="007B66F5" w:rsidRDefault="007B66F5" w:rsidP="007B66F5">
            <w:pPr>
              <w:jc w:val="both"/>
              <w:rPr>
                <w:rFonts w:ascii="Calibri" w:hAnsi="Calibri"/>
                <w:color w:val="1F3864" w:themeColor="accent1" w:themeShade="80"/>
              </w:rPr>
            </w:pPr>
            <w:r w:rsidRPr="007B66F5">
              <w:rPr>
                <w:rFonts w:ascii="Calibri" w:hAnsi="Calibri"/>
                <w:color w:val="1F3864" w:themeColor="accent1" w:themeShade="80"/>
              </w:rPr>
              <w:t>No se han eliminado ni ajustado actividades; el proyecto sigue de acuerdo con lo planificado. La clave ha sido mantener el compro</w:t>
            </w:r>
            <w:r>
              <w:rPr>
                <w:rFonts w:ascii="Calibri" w:hAnsi="Calibri"/>
                <w:color w:val="1F3864" w:themeColor="accent1" w:themeShade="80"/>
              </w:rPr>
              <w:t>miso y la motivación del grupo.</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033933CC"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0F4AE7D0" w14:textId="0D7EA4C7" w:rsidR="0003309E" w:rsidRPr="007B66F5" w:rsidRDefault="007B66F5" w:rsidP="007B66F5">
            <w:pPr>
              <w:rPr>
                <w:rFonts w:ascii="Calibri" w:hAnsi="Calibri"/>
                <w:color w:val="1F3864" w:themeColor="accent1" w:themeShade="80"/>
              </w:rPr>
            </w:pPr>
            <w:r w:rsidRPr="007B66F5">
              <w:rPr>
                <w:rFonts w:ascii="Calibri" w:hAnsi="Calibri"/>
                <w:color w:val="1F3864" w:themeColor="accent1" w:themeShade="80"/>
              </w:rPr>
              <w:t>Algunas actividades de desarrollo técnico (</w:t>
            </w:r>
            <w:proofErr w:type="spellStart"/>
            <w:r w:rsidRPr="007B66F5">
              <w:rPr>
                <w:rFonts w:ascii="Calibri" w:hAnsi="Calibri"/>
                <w:color w:val="1F3864" w:themeColor="accent1" w:themeShade="80"/>
              </w:rPr>
              <w:t>backend</w:t>
            </w:r>
            <w:proofErr w:type="spellEnd"/>
            <w:r w:rsidRPr="007B66F5">
              <w:rPr>
                <w:rFonts w:ascii="Calibri" w:hAnsi="Calibri"/>
                <w:color w:val="1F3864" w:themeColor="accent1" w:themeShade="80"/>
              </w:rPr>
              <w:t xml:space="preserve"> </w:t>
            </w:r>
            <w:proofErr w:type="spellStart"/>
            <w:r w:rsidRPr="007B66F5">
              <w:rPr>
                <w:rFonts w:ascii="Calibri" w:hAnsi="Calibri"/>
                <w:color w:val="1F3864" w:themeColor="accent1" w:themeShade="80"/>
              </w:rPr>
              <w:t>core</w:t>
            </w:r>
            <w:proofErr w:type="spellEnd"/>
            <w:r w:rsidRPr="007B66F5">
              <w:rPr>
                <w:rFonts w:ascii="Calibri" w:hAnsi="Calibri"/>
                <w:color w:val="1F3864" w:themeColor="accent1" w:themeShade="80"/>
              </w:rPr>
              <w:t xml:space="preserve"> y arquitectura detallada) se encuentran en curso, pero dentro de los plazos del cronograma, por lo que no presentan retrasos críticos. La estrategia para mantener el avance es mejorar la comunicación interna y hacer un seguimiento más cercano de los responsables.</w:t>
            </w: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9B6F9A" w14:textId="77777777" w:rsidR="006765E7" w:rsidRDefault="006765E7" w:rsidP="0003309E">
      <w:pPr>
        <w:spacing w:after="0" w:line="240" w:lineRule="auto"/>
      </w:pPr>
      <w:r>
        <w:separator/>
      </w:r>
    </w:p>
  </w:endnote>
  <w:endnote w:type="continuationSeparator" w:id="0">
    <w:p w14:paraId="2CBA1ADA" w14:textId="77777777" w:rsidR="006765E7" w:rsidRDefault="006765E7"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F3F95C" w14:textId="77777777" w:rsidR="006765E7" w:rsidRDefault="006765E7" w:rsidP="0003309E">
      <w:pPr>
        <w:spacing w:after="0" w:line="240" w:lineRule="auto"/>
      </w:pPr>
      <w:r>
        <w:separator/>
      </w:r>
    </w:p>
  </w:footnote>
  <w:footnote w:type="continuationSeparator" w:id="0">
    <w:p w14:paraId="3B6923F0" w14:textId="77777777" w:rsidR="006765E7" w:rsidRDefault="006765E7"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765E7"/>
    <w:rsid w:val="006858A7"/>
    <w:rsid w:val="00695E7C"/>
    <w:rsid w:val="006B242E"/>
    <w:rsid w:val="00703AEC"/>
    <w:rsid w:val="007B66F5"/>
    <w:rsid w:val="00806DE0"/>
    <w:rsid w:val="0081536B"/>
    <w:rsid w:val="008479F5"/>
    <w:rsid w:val="0085275A"/>
    <w:rsid w:val="008F621F"/>
    <w:rsid w:val="009378F7"/>
    <w:rsid w:val="009417DB"/>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212672">
      <w:bodyDiv w:val="1"/>
      <w:marLeft w:val="0"/>
      <w:marRight w:val="0"/>
      <w:marTop w:val="0"/>
      <w:marBottom w:val="0"/>
      <w:divBdr>
        <w:top w:val="none" w:sz="0" w:space="0" w:color="auto"/>
        <w:left w:val="none" w:sz="0" w:space="0" w:color="auto"/>
        <w:bottom w:val="none" w:sz="0" w:space="0" w:color="auto"/>
        <w:right w:val="none" w:sz="0" w:space="0" w:color="auto"/>
      </w:divBdr>
    </w:div>
    <w:div w:id="139161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575</Words>
  <Characters>3164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Informática</cp:lastModifiedBy>
  <cp:revision>7</cp:revision>
  <dcterms:created xsi:type="dcterms:W3CDTF">2022-08-24T18:14:00Z</dcterms:created>
  <dcterms:modified xsi:type="dcterms:W3CDTF">2025-09-30T18:43:00Z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