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5CA7E" w14:textId="77777777" w:rsidR="007F0A8C" w:rsidRPr="007F0A8C" w:rsidRDefault="007F0A8C" w:rsidP="007F0A8C">
      <w:pPr>
        <w:spacing w:after="450"/>
        <w:outlineLvl w:val="0"/>
        <w:rPr>
          <w:rFonts w:ascii="var(--nv-fallback-ff)" w:eastAsia="Times New Roman" w:hAnsi="var(--nv-fallback-ff)" w:cs="Arial"/>
          <w:b/>
          <w:bCs/>
          <w:color w:val="2B2B2B"/>
          <w:kern w:val="36"/>
          <w:sz w:val="48"/>
          <w:szCs w:val="48"/>
          <w14:ligatures w14:val="none"/>
        </w:rPr>
      </w:pPr>
      <w:r w:rsidRPr="007F0A8C">
        <w:rPr>
          <w:rFonts w:ascii="var(--nv-fallback-ff)" w:eastAsia="Times New Roman" w:hAnsi="var(--nv-fallback-ff)" w:cs="Arial"/>
          <w:b/>
          <w:bCs/>
          <w:color w:val="2B2B2B"/>
          <w:kern w:val="36"/>
          <w:sz w:val="48"/>
          <w:szCs w:val="48"/>
          <w14:ligatures w14:val="none"/>
        </w:rPr>
        <w:t>Submit a Paper</w:t>
      </w:r>
    </w:p>
    <w:p w14:paraId="3CB6149F"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color w:val="2B2B2B"/>
          <w:kern w:val="0"/>
          <w:sz w:val="29"/>
          <w:szCs w:val="29"/>
          <w14:ligatures w14:val="none"/>
        </w:rPr>
        <w:t>Your submission must be formatted according to the </w:t>
      </w:r>
      <w:hyperlink r:id="rId4" w:history="1">
        <w:r w:rsidRPr="007F0A8C">
          <w:rPr>
            <w:rFonts w:ascii="Arial" w:eastAsia="Times New Roman" w:hAnsi="Arial" w:cs="Arial"/>
            <w:color w:val="0000FF"/>
            <w:kern w:val="0"/>
            <w:sz w:val="29"/>
            <w:szCs w:val="29"/>
            <w:u w:val="single"/>
            <w14:ligatures w14:val="none"/>
          </w:rPr>
          <w:t>guidelines</w:t>
        </w:r>
      </w:hyperlink>
      <w:r w:rsidRPr="007F0A8C">
        <w:rPr>
          <w:rFonts w:ascii="Arial" w:eastAsia="Times New Roman" w:hAnsi="Arial" w:cs="Arial"/>
          <w:color w:val="2B2B2B"/>
          <w:kern w:val="0"/>
          <w:sz w:val="29"/>
          <w:szCs w:val="29"/>
          <w14:ligatures w14:val="none"/>
        </w:rPr>
        <w:t>. Your submission will be returned to you if the abstract is longer than 100 words and/or if the manuscript is not double-spaced.</w:t>
      </w:r>
    </w:p>
    <w:p w14:paraId="3041F13A"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color w:val="2B2B2B"/>
          <w:kern w:val="0"/>
          <w:sz w:val="29"/>
          <w:szCs w:val="29"/>
          <w14:ligatures w14:val="none"/>
        </w:rPr>
        <w:t>We recommend that you read our </w:t>
      </w:r>
      <w:hyperlink r:id="rId5" w:history="1">
        <w:r w:rsidRPr="007F0A8C">
          <w:rPr>
            <w:rFonts w:ascii="Arial" w:eastAsia="Times New Roman" w:hAnsi="Arial" w:cs="Arial"/>
            <w:color w:val="0000FF"/>
            <w:kern w:val="0"/>
            <w:sz w:val="29"/>
            <w:szCs w:val="29"/>
            <w:u w:val="single"/>
            <w14:ligatures w14:val="none"/>
          </w:rPr>
          <w:t>review and refund policies</w:t>
        </w:r>
      </w:hyperlink>
      <w:r w:rsidRPr="007F0A8C">
        <w:rPr>
          <w:rFonts w:ascii="Arial" w:eastAsia="Times New Roman" w:hAnsi="Arial" w:cs="Arial"/>
          <w:color w:val="2B2B2B"/>
          <w:kern w:val="0"/>
          <w:sz w:val="29"/>
          <w:szCs w:val="29"/>
          <w14:ligatures w14:val="none"/>
        </w:rPr>
        <w:t> before submitting. </w:t>
      </w:r>
    </w:p>
    <w:p w14:paraId="6CD01343"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color w:val="2B2B2B"/>
          <w:kern w:val="0"/>
          <w:sz w:val="29"/>
          <w:szCs w:val="29"/>
          <w14:ligatures w14:val="none"/>
        </w:rPr>
        <w:t>Once your paper has been submitted, you will receive a confirmation email. If you do not receive an email, your submission did not enter the system. Use the URL you received from Editorial Express to return to the submission and click the final “submit” button. If that does not solve the problem, </w:t>
      </w:r>
      <w:hyperlink r:id="rId6" w:history="1">
        <w:r w:rsidRPr="007F0A8C">
          <w:rPr>
            <w:rFonts w:ascii="Arial" w:eastAsia="Times New Roman" w:hAnsi="Arial" w:cs="Arial"/>
            <w:color w:val="0000FF"/>
            <w:kern w:val="0"/>
            <w:sz w:val="29"/>
            <w:szCs w:val="29"/>
            <w:u w:val="single"/>
            <w14:ligatures w14:val="none"/>
          </w:rPr>
          <w:t>contact the editorial office</w:t>
        </w:r>
      </w:hyperlink>
      <w:r w:rsidRPr="007F0A8C">
        <w:rPr>
          <w:rFonts w:ascii="Arial" w:eastAsia="Times New Roman" w:hAnsi="Arial" w:cs="Arial"/>
          <w:color w:val="2B2B2B"/>
          <w:kern w:val="0"/>
          <w:sz w:val="29"/>
          <w:szCs w:val="29"/>
          <w14:ligatures w14:val="none"/>
        </w:rPr>
        <w:t>.</w:t>
      </w:r>
    </w:p>
    <w:p w14:paraId="057FDF57"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b/>
          <w:bCs/>
          <w:color w:val="2B2B2B"/>
          <w:kern w:val="0"/>
          <w:sz w:val="29"/>
          <w:szCs w:val="29"/>
          <w14:ligatures w14:val="none"/>
        </w:rPr>
        <w:t>Membership System</w:t>
      </w:r>
      <w:r w:rsidRPr="007F0A8C">
        <w:rPr>
          <w:rFonts w:ascii="Arial" w:eastAsia="Times New Roman" w:hAnsi="Arial" w:cs="Arial"/>
          <w:color w:val="2B2B2B"/>
          <w:kern w:val="0"/>
          <w:sz w:val="29"/>
          <w:szCs w:val="29"/>
          <w14:ligatures w14:val="none"/>
        </w:rPr>
        <w:br/>
        <w:t>We moved to a </w:t>
      </w:r>
      <w:hyperlink r:id="rId7" w:history="1">
        <w:r w:rsidRPr="007F0A8C">
          <w:rPr>
            <w:rFonts w:ascii="Arial" w:eastAsia="Times New Roman" w:hAnsi="Arial" w:cs="Arial"/>
            <w:color w:val="0000FF"/>
            <w:kern w:val="0"/>
            <w:sz w:val="29"/>
            <w:szCs w:val="29"/>
            <w:u w:val="single"/>
            <w14:ligatures w14:val="none"/>
          </w:rPr>
          <w:t>membership management system</w:t>
        </w:r>
      </w:hyperlink>
      <w:r w:rsidRPr="007F0A8C">
        <w:rPr>
          <w:rFonts w:ascii="Arial" w:eastAsia="Times New Roman" w:hAnsi="Arial" w:cs="Arial"/>
          <w:color w:val="2B2B2B"/>
          <w:kern w:val="0"/>
          <w:sz w:val="29"/>
          <w:szCs w:val="29"/>
          <w14:ligatures w14:val="none"/>
        </w:rPr>
        <w:t> on June 10, 2025. If this is your first time logging in since then, you will need to </w:t>
      </w:r>
      <w:hyperlink r:id="rId8" w:tgtFrame="_blank" w:history="1">
        <w:r w:rsidRPr="007F0A8C">
          <w:rPr>
            <w:rFonts w:ascii="Arial" w:eastAsia="Times New Roman" w:hAnsi="Arial" w:cs="Arial"/>
            <w:color w:val="0000FF"/>
            <w:kern w:val="0"/>
            <w:sz w:val="29"/>
            <w:szCs w:val="29"/>
            <w:u w:val="single"/>
            <w14:ligatures w14:val="none"/>
          </w:rPr>
          <w:t>reset your password</w:t>
        </w:r>
      </w:hyperlink>
      <w:r w:rsidRPr="007F0A8C">
        <w:rPr>
          <w:rFonts w:ascii="Arial" w:eastAsia="Times New Roman" w:hAnsi="Arial" w:cs="Arial"/>
          <w:color w:val="2B2B2B"/>
          <w:kern w:val="0"/>
          <w:sz w:val="29"/>
          <w:szCs w:val="29"/>
          <w14:ligatures w14:val="none"/>
        </w:rPr>
        <w:t> in order to log in. If you have any issues accessing your account, please </w:t>
      </w:r>
      <w:hyperlink r:id="rId9" w:history="1">
        <w:r w:rsidRPr="007F0A8C">
          <w:rPr>
            <w:rFonts w:ascii="Arial" w:eastAsia="Times New Roman" w:hAnsi="Arial" w:cs="Arial"/>
            <w:color w:val="0000FF"/>
            <w:kern w:val="0"/>
            <w:sz w:val="29"/>
            <w:szCs w:val="29"/>
            <w:u w:val="single"/>
            <w14:ligatures w14:val="none"/>
          </w:rPr>
          <w:t>contact us</w:t>
        </w:r>
      </w:hyperlink>
      <w:r w:rsidRPr="007F0A8C">
        <w:rPr>
          <w:rFonts w:ascii="Arial" w:eastAsia="Times New Roman" w:hAnsi="Arial" w:cs="Arial"/>
          <w:color w:val="2B2B2B"/>
          <w:kern w:val="0"/>
          <w:sz w:val="29"/>
          <w:szCs w:val="29"/>
          <w14:ligatures w14:val="none"/>
        </w:rPr>
        <w:t>. If you are not able to select the reduced member pricing, please make sure you are using the email address associated with your SFS member account.</w:t>
      </w:r>
    </w:p>
    <w:p w14:paraId="15A7B299" w14:textId="77777777" w:rsidR="007F0A8C" w:rsidRPr="007177A0"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Submission Fees</w:t>
      </w:r>
    </w:p>
    <w:p w14:paraId="45FBE592"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Style w:val="Strong"/>
          <w:rFonts w:ascii="Arial" w:hAnsi="Arial" w:cs="Arial"/>
          <w:color w:val="2B2B2B"/>
          <w:sz w:val="29"/>
          <w:szCs w:val="29"/>
        </w:rPr>
        <w:t>High-Income Economies</w:t>
      </w:r>
      <w:r>
        <w:rPr>
          <w:rFonts w:ascii="Arial" w:hAnsi="Arial" w:cs="Arial"/>
          <w:color w:val="2B2B2B"/>
          <w:sz w:val="29"/>
          <w:szCs w:val="29"/>
        </w:rPr>
        <w:br/>
        <w:t>SFS Member: $400</w:t>
      </w:r>
      <w:r>
        <w:rPr>
          <w:rFonts w:ascii="Arial" w:hAnsi="Arial" w:cs="Arial"/>
          <w:color w:val="2B2B2B"/>
          <w:sz w:val="29"/>
          <w:szCs w:val="29"/>
        </w:rPr>
        <w:br/>
        <w:t>Nonmember: $460</w:t>
      </w:r>
    </w:p>
    <w:p w14:paraId="6BA2E475"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Style w:val="Strong"/>
          <w:rFonts w:ascii="Arial" w:hAnsi="Arial" w:cs="Arial"/>
          <w:color w:val="2B2B2B"/>
          <w:sz w:val="29"/>
          <w:szCs w:val="29"/>
        </w:rPr>
        <w:t>Middle-Income Economies</w:t>
      </w:r>
      <w:r>
        <w:rPr>
          <w:rFonts w:ascii="Arial" w:hAnsi="Arial" w:cs="Arial"/>
          <w:color w:val="2B2B2B"/>
          <w:sz w:val="29"/>
          <w:szCs w:val="29"/>
        </w:rPr>
        <w:br/>
        <w:t>To qualify, all coauthors must reside in middle-income or low-income economies</w:t>
      </w:r>
      <w:r>
        <w:rPr>
          <w:rStyle w:val="apple-converted-space"/>
          <w:rFonts w:ascii="Arial" w:hAnsi="Arial" w:cs="Arial"/>
          <w:color w:val="2B2B2B"/>
          <w:sz w:val="29"/>
          <w:szCs w:val="29"/>
        </w:rPr>
        <w:t> </w:t>
      </w:r>
      <w:hyperlink r:id="rId10" w:history="1">
        <w:r>
          <w:rPr>
            <w:rStyle w:val="Hyperlink"/>
            <w:rFonts w:ascii="Arial" w:hAnsi="Arial" w:cs="Arial"/>
            <w:sz w:val="29"/>
            <w:szCs w:val="29"/>
          </w:rPr>
          <w:t>per our list</w:t>
        </w:r>
      </w:hyperlink>
      <w:r>
        <w:rPr>
          <w:rFonts w:ascii="Arial" w:hAnsi="Arial" w:cs="Arial"/>
          <w:color w:val="2B2B2B"/>
          <w:sz w:val="29"/>
          <w:szCs w:val="29"/>
        </w:rPr>
        <w:t>.</w:t>
      </w:r>
      <w:r>
        <w:rPr>
          <w:rFonts w:ascii="Arial" w:hAnsi="Arial" w:cs="Arial"/>
          <w:color w:val="2B2B2B"/>
          <w:sz w:val="29"/>
          <w:szCs w:val="29"/>
        </w:rPr>
        <w:br/>
        <w:t>SFS Member: $260</w:t>
      </w:r>
      <w:r>
        <w:rPr>
          <w:rFonts w:ascii="Arial" w:hAnsi="Arial" w:cs="Arial"/>
          <w:color w:val="2B2B2B"/>
          <w:sz w:val="29"/>
          <w:szCs w:val="29"/>
        </w:rPr>
        <w:br/>
        <w:t>Nonmember: $320</w:t>
      </w:r>
    </w:p>
    <w:p w14:paraId="63235536"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Style w:val="Strong"/>
          <w:rFonts w:ascii="Arial" w:hAnsi="Arial" w:cs="Arial"/>
          <w:color w:val="2B2B2B"/>
          <w:sz w:val="29"/>
          <w:szCs w:val="29"/>
        </w:rPr>
        <w:t>Low-Income Economies</w:t>
      </w:r>
      <w:r>
        <w:rPr>
          <w:rFonts w:ascii="Arial" w:hAnsi="Arial" w:cs="Arial"/>
          <w:color w:val="2B2B2B"/>
          <w:sz w:val="29"/>
          <w:szCs w:val="29"/>
        </w:rPr>
        <w:br/>
        <w:t>To qualify, all coauthors must reside in low-income economies</w:t>
      </w:r>
      <w:r>
        <w:rPr>
          <w:rStyle w:val="apple-converted-space"/>
          <w:rFonts w:ascii="Arial" w:hAnsi="Arial" w:cs="Arial"/>
          <w:color w:val="2B2B2B"/>
          <w:sz w:val="29"/>
          <w:szCs w:val="29"/>
        </w:rPr>
        <w:t> </w:t>
      </w:r>
      <w:hyperlink r:id="rId11" w:history="1">
        <w:r>
          <w:rPr>
            <w:rStyle w:val="Hyperlink"/>
            <w:rFonts w:ascii="Arial" w:hAnsi="Arial" w:cs="Arial"/>
            <w:sz w:val="29"/>
            <w:szCs w:val="29"/>
          </w:rPr>
          <w:t>per our list</w:t>
        </w:r>
      </w:hyperlink>
      <w:r>
        <w:rPr>
          <w:rFonts w:ascii="Arial" w:hAnsi="Arial" w:cs="Arial"/>
          <w:color w:val="2B2B2B"/>
          <w:sz w:val="29"/>
          <w:szCs w:val="29"/>
        </w:rPr>
        <w:t>.</w:t>
      </w:r>
      <w:r>
        <w:rPr>
          <w:rFonts w:ascii="Arial" w:hAnsi="Arial" w:cs="Arial"/>
          <w:color w:val="2B2B2B"/>
          <w:sz w:val="29"/>
          <w:szCs w:val="29"/>
        </w:rPr>
        <w:br/>
        <w:t>The submission fee is waived.</w:t>
      </w:r>
    </w:p>
    <w:p w14:paraId="5D88EA6F"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lastRenderedPageBreak/>
        <w:t>Conditionally Accepted: The fee is waived.</w:t>
      </w:r>
    </w:p>
    <w:p w14:paraId="68967ACA"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Invited Dual Submission: The first round fee is waived; subsequent rounds require the submission fee.</w:t>
      </w:r>
    </w:p>
    <w:p w14:paraId="6FF188BF"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Appeals: $860 for both SFS members and nonmembers</w:t>
      </w:r>
    </w:p>
    <w:p w14:paraId="201800C6" w14:textId="77777777" w:rsidR="007177A0" w:rsidRDefault="007177A0" w:rsidP="007177A0">
      <w:pPr>
        <w:pStyle w:val="wp-block-paragraph"/>
        <w:spacing w:before="0" w:beforeAutospacing="0" w:after="0" w:afterAutospacing="0"/>
        <w:rPr>
          <w:rFonts w:ascii="Arial" w:hAnsi="Arial" w:cs="Arial"/>
          <w:color w:val="2B2B2B"/>
          <w:sz w:val="29"/>
          <w:szCs w:val="29"/>
        </w:rPr>
      </w:pPr>
      <w:r>
        <w:rPr>
          <w:rFonts w:ascii="Arial" w:hAnsi="Arial" w:cs="Arial"/>
          <w:color w:val="2B2B2B"/>
          <w:sz w:val="29"/>
          <w:szCs w:val="29"/>
        </w:rPr>
        <w:t>Payment Not Required: There are rare cases in which a waiver has been granted. You must upload a cover letter indicating which editor approved the waiver. Do not select the waiver unless you have been authorized, in writing, to do so. If you have a question, contact the editorial office before submitting. Failure to follow this policy will result in your submission being removed.</w:t>
      </w:r>
    </w:p>
    <w:p w14:paraId="554C10A6" w14:textId="77777777" w:rsidR="007177A0" w:rsidRPr="007F0A8C" w:rsidRDefault="007177A0" w:rsidP="007F0A8C">
      <w:pPr>
        <w:spacing w:after="0"/>
        <w:rPr>
          <w:rFonts w:ascii="Arial" w:eastAsia="Times New Roman" w:hAnsi="Arial" w:cs="Arial"/>
          <w:color w:val="2B2B2B"/>
          <w:kern w:val="0"/>
          <w:sz w:val="29"/>
          <w:szCs w:val="29"/>
          <w14:ligatures w14:val="none"/>
        </w:rPr>
      </w:pPr>
    </w:p>
    <w:p w14:paraId="5D7B4E94"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Suggesting an Editor</w:t>
      </w:r>
    </w:p>
    <w:p w14:paraId="573F7589"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New Submissions: Please suggest your preference. We take suggestions into account, but may not be able to accommodate due to editorial workloads, expertise, and/or conflicts of interest.</w:t>
      </w:r>
    </w:p>
    <w:p w14:paraId="388CE71B" w14:textId="77777777" w:rsidR="007177A0" w:rsidRDefault="007177A0" w:rsidP="007177A0">
      <w:pPr>
        <w:pStyle w:val="wp-block-paragraph"/>
        <w:spacing w:before="0" w:beforeAutospacing="0" w:after="0" w:afterAutospacing="0"/>
        <w:rPr>
          <w:rFonts w:ascii="Arial" w:hAnsi="Arial" w:cs="Arial"/>
          <w:color w:val="2B2B2B"/>
          <w:sz w:val="29"/>
          <w:szCs w:val="29"/>
        </w:rPr>
      </w:pPr>
      <w:r>
        <w:rPr>
          <w:rFonts w:ascii="Arial" w:hAnsi="Arial" w:cs="Arial"/>
          <w:color w:val="2B2B2B"/>
          <w:sz w:val="29"/>
          <w:szCs w:val="29"/>
        </w:rPr>
        <w:t>Resubmissions: If your editor’s name is no longer on the list, select the executive editor’s name, and we will reassign to your original editor if possible. Most editors continue to handle resubmissions for one year after the completion of their term.</w:t>
      </w:r>
    </w:p>
    <w:p w14:paraId="5571C6AD"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5E826A0B"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Requests to Avoid Particular Referees</w:t>
      </w:r>
    </w:p>
    <w:p w14:paraId="54108943" w14:textId="1BC155B9"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Yes, you may request that we avoid sending your paper to a particular reviewer(s). We will take your concerns into consideration; however, this is not a guarantee that the reviewer(s) won’t be used.</w:t>
      </w:r>
    </w:p>
    <w:p w14:paraId="05FD3D2D"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4C2AFF83"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Resubmissions</w:t>
      </w:r>
    </w:p>
    <w:p w14:paraId="76DB28EC"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Resubmissions, including conditionally accepted resubmissions, should be submitted here. Please do not email your resubmission to your editor. Resubmissions require the submission fee. The fee for a conditionally accepted paper is waived.</w:t>
      </w:r>
    </w:p>
    <w:p w14:paraId="50BDDDEB"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Please include separate letters to the editor and to each referee, unless otherwise instructed by the editor. The letters to the referees must be anonymous.</w:t>
      </w:r>
    </w:p>
    <w:p w14:paraId="1EF767B3" w14:textId="77777777" w:rsidR="007177A0" w:rsidRDefault="007177A0" w:rsidP="007177A0">
      <w:pPr>
        <w:pStyle w:val="wp-block-paragraph"/>
        <w:spacing w:before="0" w:beforeAutospacing="0" w:after="0" w:afterAutospacing="0"/>
        <w:rPr>
          <w:rFonts w:ascii="Arial" w:hAnsi="Arial" w:cs="Arial"/>
          <w:color w:val="2B2B2B"/>
          <w:sz w:val="29"/>
          <w:szCs w:val="29"/>
        </w:rPr>
      </w:pPr>
      <w:r>
        <w:rPr>
          <w:rFonts w:ascii="Arial" w:hAnsi="Arial" w:cs="Arial"/>
          <w:color w:val="2B2B2B"/>
          <w:sz w:val="29"/>
          <w:szCs w:val="29"/>
        </w:rPr>
        <w:lastRenderedPageBreak/>
        <w:t>After a revise and resubmit decision, authors have 18 months from the decision to resubmit the paper. Any revisions submitted after 18 months will normally be considered as a new submission and need not receive the same editor or referee. If necessary, the editor may grant an extension at their discretion. This change is effective from November 1, 2024.</w:t>
      </w:r>
    </w:p>
    <w:p w14:paraId="731D0203"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2899246D"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Rising Scholar Award</w:t>
      </w:r>
    </w:p>
    <w:p w14:paraId="50A3533B" w14:textId="00BAD1A6"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Please read the</w:t>
      </w:r>
      <w:r>
        <w:rPr>
          <w:rStyle w:val="apple-converted-space"/>
          <w:rFonts w:ascii="Arial" w:hAnsi="Arial" w:cs="Arial"/>
          <w:color w:val="2B2B2B"/>
          <w:sz w:val="29"/>
          <w:szCs w:val="29"/>
          <w:shd w:val="clear" w:color="auto" w:fill="FFFFFF"/>
        </w:rPr>
        <w:t> </w:t>
      </w:r>
      <w:hyperlink r:id="rId12" w:history="1">
        <w:r>
          <w:rPr>
            <w:rStyle w:val="Hyperlink"/>
            <w:rFonts w:ascii="Arial" w:hAnsi="Arial" w:cs="Arial"/>
            <w:sz w:val="29"/>
            <w:szCs w:val="29"/>
          </w:rPr>
          <w:t>rules</w:t>
        </w:r>
      </w:hyperlink>
      <w:r>
        <w:rPr>
          <w:rStyle w:val="apple-converted-space"/>
          <w:rFonts w:ascii="Arial" w:hAnsi="Arial" w:cs="Arial"/>
          <w:color w:val="2B2B2B"/>
          <w:sz w:val="29"/>
          <w:szCs w:val="29"/>
          <w:shd w:val="clear" w:color="auto" w:fill="FFFFFF"/>
        </w:rPr>
        <w:t> </w:t>
      </w:r>
      <w:r>
        <w:rPr>
          <w:rFonts w:ascii="Arial" w:hAnsi="Arial" w:cs="Arial"/>
          <w:color w:val="2B2B2B"/>
          <w:sz w:val="29"/>
          <w:szCs w:val="29"/>
          <w:shd w:val="clear" w:color="auto" w:fill="FFFFFF"/>
        </w:rPr>
        <w:t>to determine if you are eligible for consideration.</w:t>
      </w:r>
    </w:p>
    <w:p w14:paraId="1E9E4FD0"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1617294A"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Dual Submissions</w:t>
      </w:r>
    </w:p>
    <w:p w14:paraId="059D97B8" w14:textId="77777777" w:rsidR="007177A0" w:rsidRDefault="007177A0" w:rsidP="007177A0">
      <w:pPr>
        <w:pStyle w:val="wp-block-paragraph"/>
        <w:spacing w:before="0" w:beforeAutospacing="0" w:after="450" w:afterAutospacing="0"/>
        <w:rPr>
          <w:rFonts w:ascii="Arial" w:hAnsi="Arial" w:cs="Arial"/>
          <w:color w:val="2B2B2B"/>
          <w:sz w:val="29"/>
          <w:szCs w:val="29"/>
        </w:rPr>
      </w:pPr>
      <w:r>
        <w:rPr>
          <w:rFonts w:ascii="Arial" w:hAnsi="Arial" w:cs="Arial"/>
          <w:color w:val="2B2B2B"/>
          <w:sz w:val="29"/>
          <w:szCs w:val="29"/>
        </w:rPr>
        <w:t>If you submitted your paper to a conference and requested dual submission with RFS, you should not submit your paper here simultaneously. The conference will send the dual submissions to the RFS sponsoring editor. If the editor invites your paper to continue, you will receive an email instructing you to upload your paper here at that time.</w:t>
      </w:r>
    </w:p>
    <w:p w14:paraId="09D21FAD" w14:textId="77777777" w:rsidR="007177A0" w:rsidRDefault="007177A0" w:rsidP="007177A0">
      <w:pPr>
        <w:pStyle w:val="wp-block-paragraph"/>
        <w:spacing w:before="0" w:beforeAutospacing="0" w:after="0" w:afterAutospacing="0"/>
        <w:rPr>
          <w:rFonts w:ascii="Arial" w:hAnsi="Arial" w:cs="Arial"/>
          <w:color w:val="2B2B2B"/>
          <w:sz w:val="29"/>
          <w:szCs w:val="29"/>
        </w:rPr>
      </w:pPr>
      <w:r>
        <w:rPr>
          <w:rFonts w:ascii="Arial" w:hAnsi="Arial" w:cs="Arial"/>
          <w:color w:val="2B2B2B"/>
          <w:sz w:val="29"/>
          <w:szCs w:val="29"/>
        </w:rPr>
        <w:t>If the editor has already invited your dual submission to continue, you may upload your paper here. The first submission fee is waived; any subsequent rounds will require the submission fee. Please include a cover letter mentioning the conference.</w:t>
      </w:r>
    </w:p>
    <w:p w14:paraId="61B2F756" w14:textId="77777777" w:rsidR="007177A0" w:rsidRDefault="007177A0" w:rsidP="007F0A8C">
      <w:pPr>
        <w:spacing w:after="0"/>
        <w:rPr>
          <w:rFonts w:ascii="Arial" w:eastAsia="Times New Roman" w:hAnsi="Arial" w:cs="Arial"/>
          <w:color w:val="2B2B2B"/>
          <w:kern w:val="0"/>
          <w:sz w:val="29"/>
          <w:szCs w:val="29"/>
          <w:u w:val="single"/>
          <w14:ligatures w14:val="none"/>
        </w:rPr>
      </w:pPr>
    </w:p>
    <w:p w14:paraId="0668EA67"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1197BE7F"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Conference Proceedings</w:t>
      </w:r>
    </w:p>
    <w:p w14:paraId="357E0C64" w14:textId="61BE727E"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In general, RFS does not consider papers that were previously published in conference proceedings, unless the proceedings publication is of abstracts or drastically condensed summaries. There is no conflict between submitting to RFS and to a conference, unless submitting to the conference is simultaneously a submission for publication. There is also no conflict with publishing an abstract of one page or less, e.g., in conference proceedings. In the event that your prior publication is longer, it is crucial to alert us and inquire before submitting your paper to RFS.</w:t>
      </w:r>
    </w:p>
    <w:p w14:paraId="72F3F59A"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0573D3F9"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Working Papers</w:t>
      </w:r>
    </w:p>
    <w:p w14:paraId="79617242" w14:textId="08206525"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In general, it is fine to submit working papers that have been posted on your personal web site, your institution’s web site, SSRN, or a similar site, as long as the submission does not conflict with our other guidelines. If in doubt, please check with us before submitting.</w:t>
      </w:r>
    </w:p>
    <w:p w14:paraId="107682FF"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4797B606"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lastRenderedPageBreak/>
        <w:t>Dissertation/Thesis</w:t>
      </w:r>
    </w:p>
    <w:p w14:paraId="77183E43" w14:textId="0B40225A"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The copyright to a dissertation or thesis typically belongs to the PhD student. Most thesis and dissertation guides have a copyright page in which it is so indicated. Some students officially register for copyright through the U.S. Copyright Office at the Library of Congress. Some students do so using ProQuest/UMI, which involves a financial payment. There are benefits and costs to doing so. None of this information represents a substitute for the legal advice of qualified attorneys.</w:t>
      </w:r>
    </w:p>
    <w:p w14:paraId="2857B239"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222ED15C"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SFS Journals Policy</w:t>
      </w:r>
    </w:p>
    <w:p w14:paraId="5706EDE9" w14:textId="34168DB8"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RFS, RAPS, and RCFS are independent journals. Submissions to any one journal are considered without regard to previous decisions at other SFS journals, and information about past decisions on papers is not shared across the journals without author permission.</w:t>
      </w:r>
    </w:p>
    <w:p w14:paraId="6690E506"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79226D57"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Disclosure Policy</w:t>
      </w:r>
    </w:p>
    <w:p w14:paraId="5AE47EFD" w14:textId="0E435225"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Please see our</w:t>
      </w:r>
      <w:r>
        <w:rPr>
          <w:rStyle w:val="apple-converted-space"/>
          <w:rFonts w:ascii="Arial" w:hAnsi="Arial" w:cs="Arial"/>
          <w:color w:val="2B2B2B"/>
          <w:sz w:val="29"/>
          <w:szCs w:val="29"/>
          <w:shd w:val="clear" w:color="auto" w:fill="FFFFFF"/>
        </w:rPr>
        <w:t> </w:t>
      </w:r>
      <w:hyperlink r:id="rId13" w:tgtFrame="_blank" w:history="1">
        <w:r>
          <w:rPr>
            <w:rStyle w:val="Hyperlink"/>
            <w:rFonts w:ascii="Arial" w:hAnsi="Arial" w:cs="Arial"/>
            <w:sz w:val="29"/>
            <w:szCs w:val="29"/>
          </w:rPr>
          <w:t>disclosure policy</w:t>
        </w:r>
      </w:hyperlink>
      <w:r>
        <w:rPr>
          <w:rFonts w:ascii="Arial" w:hAnsi="Arial" w:cs="Arial"/>
          <w:color w:val="2B2B2B"/>
          <w:sz w:val="29"/>
          <w:szCs w:val="29"/>
          <w:shd w:val="clear" w:color="auto" w:fill="FFFFFF"/>
        </w:rPr>
        <w:t>. The submission system will ask you to confirm that you read and understand the policy before you can finalize your submission. You will be able to upload your disclosures in Step 4.</w:t>
      </w:r>
    </w:p>
    <w:p w14:paraId="7B3BC7A1"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38C9A847"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Code Sharing Policy</w:t>
      </w:r>
    </w:p>
    <w:p w14:paraId="56F37A69" w14:textId="369B3BC0" w:rsidR="007177A0" w:rsidRDefault="007177A0" w:rsidP="007F0A8C">
      <w:pPr>
        <w:spacing w:after="0"/>
        <w:rPr>
          <w:rFonts w:ascii="Arial" w:hAnsi="Arial" w:cs="Arial"/>
          <w:color w:val="2B2B2B"/>
          <w:sz w:val="29"/>
          <w:szCs w:val="29"/>
          <w:shd w:val="clear" w:color="auto" w:fill="FFFFFF"/>
        </w:rPr>
      </w:pPr>
      <w:r>
        <w:rPr>
          <w:rFonts w:ascii="Arial" w:hAnsi="Arial" w:cs="Arial"/>
          <w:color w:val="2B2B2B"/>
          <w:sz w:val="29"/>
          <w:szCs w:val="29"/>
          <w:shd w:val="clear" w:color="auto" w:fill="FFFFFF"/>
        </w:rPr>
        <w:t>Please see our</w:t>
      </w:r>
      <w:r>
        <w:rPr>
          <w:rStyle w:val="apple-converted-space"/>
          <w:rFonts w:ascii="Arial" w:hAnsi="Arial" w:cs="Arial"/>
          <w:color w:val="2B2B2B"/>
          <w:sz w:val="29"/>
          <w:szCs w:val="29"/>
          <w:shd w:val="clear" w:color="auto" w:fill="FFFFFF"/>
        </w:rPr>
        <w:t> </w:t>
      </w:r>
      <w:hyperlink r:id="rId14" w:history="1">
        <w:r>
          <w:rPr>
            <w:rStyle w:val="Hyperlink"/>
            <w:rFonts w:ascii="Arial" w:hAnsi="Arial" w:cs="Arial"/>
            <w:sz w:val="29"/>
            <w:szCs w:val="29"/>
          </w:rPr>
          <w:t>code sharing policy</w:t>
        </w:r>
      </w:hyperlink>
      <w:r>
        <w:rPr>
          <w:rFonts w:ascii="Arial" w:hAnsi="Arial" w:cs="Arial"/>
          <w:color w:val="2B2B2B"/>
          <w:sz w:val="29"/>
          <w:szCs w:val="29"/>
          <w:shd w:val="clear" w:color="auto" w:fill="FFFFFF"/>
        </w:rPr>
        <w:t>. The submission system will ask you to confirm that you read and understand the policy before you can finalize your submission. If you need to request an exemption, you will be able to upload your request in the system in Step 4.</w:t>
      </w:r>
    </w:p>
    <w:p w14:paraId="5BD3E471"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2B49876F" w14:textId="77777777" w:rsidR="007F0A8C" w:rsidRDefault="007F0A8C" w:rsidP="007F0A8C">
      <w:pPr>
        <w:spacing w:after="0"/>
        <w:rPr>
          <w:rFonts w:ascii="Arial" w:eastAsia="Times New Roman" w:hAnsi="Arial" w:cs="Arial"/>
          <w:b/>
          <w:bCs/>
          <w:color w:val="2B2B2B"/>
          <w:kern w:val="0"/>
          <w:sz w:val="29"/>
          <w:szCs w:val="29"/>
          <w:u w:val="single"/>
          <w14:ligatures w14:val="none"/>
        </w:rPr>
      </w:pPr>
      <w:r w:rsidRPr="007177A0">
        <w:rPr>
          <w:rFonts w:ascii="Arial" w:eastAsia="Times New Roman" w:hAnsi="Arial" w:cs="Arial"/>
          <w:b/>
          <w:bCs/>
          <w:color w:val="2B2B2B"/>
          <w:kern w:val="0"/>
          <w:sz w:val="29"/>
          <w:szCs w:val="29"/>
          <w:u w:val="single"/>
          <w14:ligatures w14:val="none"/>
        </w:rPr>
        <w:t>Read and Publish Agreements</w:t>
      </w:r>
    </w:p>
    <w:p w14:paraId="021F9E77" w14:textId="4FB47E16" w:rsidR="007177A0" w:rsidRDefault="007177A0" w:rsidP="007F0A8C">
      <w:pPr>
        <w:spacing w:after="0"/>
        <w:rPr>
          <w:rFonts w:ascii="Arial" w:eastAsia="Times New Roman" w:hAnsi="Arial" w:cs="Arial"/>
          <w:b/>
          <w:bCs/>
          <w:color w:val="2B2B2B"/>
          <w:kern w:val="0"/>
          <w:sz w:val="29"/>
          <w:szCs w:val="29"/>
          <w:u w:val="single"/>
          <w14:ligatures w14:val="none"/>
        </w:rPr>
      </w:pPr>
      <w:r>
        <w:rPr>
          <w:rFonts w:ascii="Arial" w:hAnsi="Arial" w:cs="Arial"/>
          <w:color w:val="2B2B2B"/>
          <w:sz w:val="29"/>
          <w:szCs w:val="29"/>
          <w:shd w:val="clear" w:color="auto" w:fill="FFFFFF"/>
        </w:rPr>
        <w:t>Our publisher, Oxford University Press, has a growing number of Read and Publish agreements with institutions and consortia, which provide funding for open access publishing. This means that corresponding authors from participating institutions can publish their papers under an open access license, and the institution may pay the charge. Please note, however, that it is not possible to change the corresponding author in order to benefit from Read and Publish funding. </w:t>
      </w:r>
      <w:r>
        <w:rPr>
          <w:rStyle w:val="apple-converted-space"/>
          <w:rFonts w:ascii="Arial" w:hAnsi="Arial" w:cs="Arial"/>
          <w:color w:val="2B2B2B"/>
          <w:sz w:val="29"/>
          <w:szCs w:val="29"/>
          <w:shd w:val="clear" w:color="auto" w:fill="FFFFFF"/>
        </w:rPr>
        <w:t> </w:t>
      </w:r>
      <w:hyperlink r:id="rId15" w:history="1">
        <w:r>
          <w:rPr>
            <w:rStyle w:val="Hyperlink"/>
            <w:rFonts w:ascii="Arial" w:hAnsi="Arial" w:cs="Arial"/>
            <w:sz w:val="29"/>
            <w:szCs w:val="29"/>
          </w:rPr>
          <w:t>Find out if your institution is participating</w:t>
        </w:r>
      </w:hyperlink>
      <w:r>
        <w:rPr>
          <w:rFonts w:ascii="Arial" w:hAnsi="Arial" w:cs="Arial"/>
          <w:color w:val="2B2B2B"/>
          <w:sz w:val="29"/>
          <w:szCs w:val="29"/>
          <w:shd w:val="clear" w:color="auto" w:fill="FFFFFF"/>
        </w:rPr>
        <w:t> in one of OUP’s Read and Publish agreements.</w:t>
      </w:r>
    </w:p>
    <w:p w14:paraId="09366EB0" w14:textId="77777777" w:rsidR="007177A0" w:rsidRPr="007177A0" w:rsidRDefault="007177A0" w:rsidP="007F0A8C">
      <w:pPr>
        <w:spacing w:after="0"/>
        <w:rPr>
          <w:rFonts w:ascii="Arial" w:eastAsia="Times New Roman" w:hAnsi="Arial" w:cs="Arial"/>
          <w:color w:val="2B2B2B"/>
          <w:kern w:val="0"/>
          <w:sz w:val="29"/>
          <w:szCs w:val="29"/>
          <w:u w:val="single"/>
          <w14:ligatures w14:val="none"/>
        </w:rPr>
      </w:pPr>
    </w:p>
    <w:p w14:paraId="3EDD666C"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b/>
          <w:bCs/>
          <w:color w:val="2B2B2B"/>
          <w:kern w:val="0"/>
          <w:sz w:val="29"/>
          <w:szCs w:val="29"/>
          <w14:ligatures w14:val="none"/>
        </w:rPr>
        <w:t>New Submissions That Incorporate Material From a Previously Rejected Article</w:t>
      </w:r>
      <w:r w:rsidRPr="007F0A8C">
        <w:rPr>
          <w:rFonts w:ascii="Arial" w:eastAsia="Times New Roman" w:hAnsi="Arial" w:cs="Arial"/>
          <w:color w:val="2B2B2B"/>
          <w:kern w:val="0"/>
          <w:sz w:val="29"/>
          <w:szCs w:val="29"/>
          <w14:ligatures w14:val="none"/>
        </w:rPr>
        <w:br/>
      </w:r>
      <w:r w:rsidRPr="007F0A8C">
        <w:rPr>
          <w:rFonts w:ascii="Arial" w:eastAsia="Times New Roman" w:hAnsi="Arial" w:cs="Arial"/>
          <w:b/>
          <w:bCs/>
          <w:color w:val="2B2B2B"/>
          <w:kern w:val="0"/>
          <w:sz w:val="29"/>
          <w:szCs w:val="29"/>
          <w14:ligatures w14:val="none"/>
        </w:rPr>
        <w:lastRenderedPageBreak/>
        <w:t>Do not submit a paper as new </w:t>
      </w:r>
      <w:r w:rsidRPr="007F0A8C">
        <w:rPr>
          <w:rFonts w:ascii="Arial" w:eastAsia="Times New Roman" w:hAnsi="Arial" w:cs="Arial"/>
          <w:color w:val="2B2B2B"/>
          <w:kern w:val="0"/>
          <w:sz w:val="29"/>
          <w:szCs w:val="29"/>
          <w14:ligatures w14:val="none"/>
        </w:rPr>
        <w:t>that nontrivially incorporates material from a paper of yours that was rejected by RFS, accepted by RFS, or is at any stage of review at RFS, without first obtaining permission to do so from one of the journal’s editors. We systematically check new submissions against older ones to enforce this policy. </w:t>
      </w:r>
      <w:r w:rsidRPr="007F0A8C">
        <w:rPr>
          <w:rFonts w:ascii="Arial" w:eastAsia="Times New Roman" w:hAnsi="Arial" w:cs="Arial"/>
          <w:b/>
          <w:bCs/>
          <w:color w:val="2B2B2B"/>
          <w:kern w:val="0"/>
          <w:sz w:val="29"/>
          <w:szCs w:val="29"/>
          <w14:ligatures w14:val="none"/>
        </w:rPr>
        <w:t>Failure to obtain permission prior to doing so may result in sanctions for you and your co-authors. </w:t>
      </w:r>
      <w:r w:rsidRPr="007F0A8C">
        <w:rPr>
          <w:rFonts w:ascii="Arial" w:eastAsia="Times New Roman" w:hAnsi="Arial" w:cs="Arial"/>
          <w:color w:val="2B2B2B"/>
          <w:kern w:val="0"/>
          <w:sz w:val="29"/>
          <w:szCs w:val="29"/>
          <w14:ligatures w14:val="none"/>
        </w:rPr>
        <w:t>If in doubt, ask before you submit.</w:t>
      </w:r>
    </w:p>
    <w:p w14:paraId="4EAF0072"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color w:val="2B2B2B"/>
          <w:kern w:val="0"/>
          <w:sz w:val="29"/>
          <w:szCs w:val="29"/>
          <w14:ligatures w14:val="none"/>
        </w:rPr>
        <w:t>IMPORTANT: Manuscripts are evaluated by the Review of Financial Studies on the understanding that they have been submitted solely to it and that they have not been previously published or previously accepted for publication either in whole or in part. This includes publication, in whole or in part, in practitioner-oriented outlets. If you need clarification of this policy, please contact the executive editor.</w:t>
      </w:r>
    </w:p>
    <w:p w14:paraId="2AB0ECA2" w14:textId="77777777" w:rsidR="007F0A8C" w:rsidRPr="007F0A8C" w:rsidRDefault="007F0A8C" w:rsidP="007F0A8C">
      <w:pPr>
        <w:spacing w:after="450"/>
        <w:rPr>
          <w:rFonts w:ascii="Arial" w:eastAsia="Times New Roman" w:hAnsi="Arial" w:cs="Arial"/>
          <w:color w:val="2B2B2B"/>
          <w:kern w:val="0"/>
          <w:sz w:val="29"/>
          <w:szCs w:val="29"/>
          <w14:ligatures w14:val="none"/>
        </w:rPr>
      </w:pPr>
      <w:r w:rsidRPr="007F0A8C">
        <w:rPr>
          <w:rFonts w:ascii="Arial" w:eastAsia="Times New Roman" w:hAnsi="Arial" w:cs="Arial"/>
          <w:b/>
          <w:bCs/>
          <w:color w:val="2B2B2B"/>
          <w:kern w:val="0"/>
          <w:sz w:val="29"/>
          <w:szCs w:val="29"/>
          <w14:ligatures w14:val="none"/>
        </w:rPr>
        <w:t>AI</w:t>
      </w:r>
      <w:r w:rsidRPr="007F0A8C">
        <w:rPr>
          <w:rFonts w:ascii="Arial" w:eastAsia="Times New Roman" w:hAnsi="Arial" w:cs="Arial"/>
          <w:b/>
          <w:bCs/>
          <w:color w:val="2B2B2B"/>
          <w:kern w:val="0"/>
          <w:sz w:val="29"/>
          <w:szCs w:val="29"/>
          <w14:ligatures w14:val="none"/>
        </w:rPr>
        <w:noBreakHyphen/>
        <w:t>Assistance Author Responsibility Statement</w:t>
      </w:r>
      <w:r w:rsidRPr="007F0A8C">
        <w:rPr>
          <w:rFonts w:ascii="Arial" w:eastAsia="Times New Roman" w:hAnsi="Arial" w:cs="Arial"/>
          <w:color w:val="2B2B2B"/>
          <w:kern w:val="0"/>
          <w:sz w:val="29"/>
          <w:szCs w:val="29"/>
          <w14:ligatures w14:val="none"/>
        </w:rPr>
        <w:br/>
        <w:t>By submitting the paper, the authors take full responsibility for the contents, and ensure they comply with the AFA Code of Professional Conduct and Ethics </w:t>
      </w:r>
      <w:hyperlink r:id="rId16" w:history="1">
        <w:r w:rsidRPr="007F0A8C">
          <w:rPr>
            <w:rFonts w:ascii="Arial" w:eastAsia="Times New Roman" w:hAnsi="Arial" w:cs="Arial"/>
            <w:color w:val="0000FF"/>
            <w:kern w:val="0"/>
            <w:sz w:val="29"/>
            <w:szCs w:val="29"/>
            <w:u w:val="single"/>
            <w14:ligatures w14:val="none"/>
          </w:rPr>
          <w:t>https://afajof.org/code-of-professional-conduct-and-ethics/</w:t>
        </w:r>
      </w:hyperlink>
      <w:r w:rsidRPr="007F0A8C">
        <w:rPr>
          <w:rFonts w:ascii="Arial" w:eastAsia="Times New Roman" w:hAnsi="Arial" w:cs="Arial"/>
          <w:color w:val="2B2B2B"/>
          <w:kern w:val="0"/>
          <w:sz w:val="29"/>
          <w:szCs w:val="29"/>
          <w14:ligatures w14:val="none"/>
        </w:rPr>
        <w:t>, which includes plagiarism and broader academic</w:t>
      </w:r>
      <w:r w:rsidRPr="007F0A8C">
        <w:rPr>
          <w:rFonts w:ascii="Arial" w:eastAsia="Times New Roman" w:hAnsi="Arial" w:cs="Arial"/>
          <w:color w:val="2B2B2B"/>
          <w:kern w:val="0"/>
          <w:sz w:val="29"/>
          <w:szCs w:val="29"/>
          <w14:ligatures w14:val="none"/>
        </w:rPr>
        <w:noBreakHyphen/>
        <w:t>integrity standards. The use of AI assistance does not absolve the authors from this responsibility. As this is a rapidly evolving space, these submission guidelines may also evolve going forward. </w:t>
      </w:r>
    </w:p>
    <w:p w14:paraId="6D958C6C" w14:textId="77777777" w:rsidR="00DB00DB" w:rsidRDefault="00DB00DB"/>
    <w:sectPr w:rsidR="00DB0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var(--nv-fallback-f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8C"/>
    <w:rsid w:val="00412FC6"/>
    <w:rsid w:val="00520DF7"/>
    <w:rsid w:val="0054151C"/>
    <w:rsid w:val="006E43DA"/>
    <w:rsid w:val="007177A0"/>
    <w:rsid w:val="007F0A8C"/>
    <w:rsid w:val="00A209ED"/>
    <w:rsid w:val="00A608EB"/>
    <w:rsid w:val="00DB00DB"/>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4E54DF"/>
  <w15:chartTrackingRefBased/>
  <w15:docId w15:val="{9BE6A60C-1AAB-DA43-92EC-3194037C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DE" w:eastAsia="ja-JP"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A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A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0A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0A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0A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0A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0A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A8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A8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0A8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0A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0A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0A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0A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0A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A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A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0A8C"/>
    <w:pPr>
      <w:spacing w:before="160"/>
      <w:jc w:val="center"/>
    </w:pPr>
    <w:rPr>
      <w:i/>
      <w:iCs/>
      <w:color w:val="404040" w:themeColor="text1" w:themeTint="BF"/>
    </w:rPr>
  </w:style>
  <w:style w:type="character" w:customStyle="1" w:styleId="QuoteChar">
    <w:name w:val="Quote Char"/>
    <w:basedOn w:val="DefaultParagraphFont"/>
    <w:link w:val="Quote"/>
    <w:uiPriority w:val="29"/>
    <w:rsid w:val="007F0A8C"/>
    <w:rPr>
      <w:i/>
      <w:iCs/>
      <w:color w:val="404040" w:themeColor="text1" w:themeTint="BF"/>
    </w:rPr>
  </w:style>
  <w:style w:type="paragraph" w:styleId="ListParagraph">
    <w:name w:val="List Paragraph"/>
    <w:basedOn w:val="Normal"/>
    <w:uiPriority w:val="34"/>
    <w:qFormat/>
    <w:rsid w:val="007F0A8C"/>
    <w:pPr>
      <w:ind w:left="720"/>
      <w:contextualSpacing/>
    </w:pPr>
  </w:style>
  <w:style w:type="character" w:styleId="IntenseEmphasis">
    <w:name w:val="Intense Emphasis"/>
    <w:basedOn w:val="DefaultParagraphFont"/>
    <w:uiPriority w:val="21"/>
    <w:qFormat/>
    <w:rsid w:val="007F0A8C"/>
    <w:rPr>
      <w:i/>
      <w:iCs/>
      <w:color w:val="2F5496" w:themeColor="accent1" w:themeShade="BF"/>
    </w:rPr>
  </w:style>
  <w:style w:type="paragraph" w:styleId="IntenseQuote">
    <w:name w:val="Intense Quote"/>
    <w:basedOn w:val="Normal"/>
    <w:next w:val="Normal"/>
    <w:link w:val="IntenseQuoteChar"/>
    <w:uiPriority w:val="30"/>
    <w:qFormat/>
    <w:rsid w:val="007F0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A8C"/>
    <w:rPr>
      <w:i/>
      <w:iCs/>
      <w:color w:val="2F5496" w:themeColor="accent1" w:themeShade="BF"/>
    </w:rPr>
  </w:style>
  <w:style w:type="character" w:styleId="IntenseReference">
    <w:name w:val="Intense Reference"/>
    <w:basedOn w:val="DefaultParagraphFont"/>
    <w:uiPriority w:val="32"/>
    <w:qFormat/>
    <w:rsid w:val="007F0A8C"/>
    <w:rPr>
      <w:b/>
      <w:bCs/>
      <w:smallCaps/>
      <w:color w:val="2F5496" w:themeColor="accent1" w:themeShade="BF"/>
      <w:spacing w:val="5"/>
    </w:rPr>
  </w:style>
  <w:style w:type="paragraph" w:customStyle="1" w:styleId="wp-block-paragraph">
    <w:name w:val="wp-block-paragraph"/>
    <w:basedOn w:val="Normal"/>
    <w:rsid w:val="007F0A8C"/>
    <w:pPr>
      <w:spacing w:before="100" w:beforeAutospacing="1" w:after="100" w:afterAutospacing="1"/>
    </w:pPr>
    <w:rPr>
      <w:rFonts w:eastAsia="Times New Roman"/>
      <w:kern w:val="0"/>
      <w14:ligatures w14:val="none"/>
    </w:rPr>
  </w:style>
  <w:style w:type="character" w:customStyle="1" w:styleId="apple-converted-space">
    <w:name w:val="apple-converted-space"/>
    <w:basedOn w:val="DefaultParagraphFont"/>
    <w:rsid w:val="007F0A8C"/>
  </w:style>
  <w:style w:type="character" w:styleId="Hyperlink">
    <w:name w:val="Hyperlink"/>
    <w:basedOn w:val="DefaultParagraphFont"/>
    <w:uiPriority w:val="99"/>
    <w:semiHidden/>
    <w:unhideWhenUsed/>
    <w:rsid w:val="007F0A8C"/>
    <w:rPr>
      <w:color w:val="0000FF"/>
      <w:u w:val="single"/>
    </w:rPr>
  </w:style>
  <w:style w:type="character" w:styleId="Strong">
    <w:name w:val="Strong"/>
    <w:basedOn w:val="DefaultParagraphFont"/>
    <w:uiPriority w:val="22"/>
    <w:qFormat/>
    <w:rsid w:val="007F0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fs.org/portal/resetpassword" TargetMode="External"/><Relationship Id="rId13" Type="http://schemas.openxmlformats.org/officeDocument/2006/relationships/hyperlink" Target="https://sfs.org/wp-content/uploads/2016/07/Society-for-Financial-Studies-Disclosure-Policy-for-Authors.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fs.org/member-login/" TargetMode="External"/><Relationship Id="rId12" Type="http://schemas.openxmlformats.org/officeDocument/2006/relationships/hyperlink" Target="https://sfs.org/review-of-financial-studies/risingscholaraward/"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afajof.org/code-of-professional-conduct-and-ethics/" TargetMode="External"/><Relationship Id="rId1" Type="http://schemas.openxmlformats.org/officeDocument/2006/relationships/styles" Target="styles.xml"/><Relationship Id="rId6" Type="http://schemas.openxmlformats.org/officeDocument/2006/relationships/hyperlink" Target="mailto:manager@sfs.org" TargetMode="External"/><Relationship Id="rId11" Type="http://schemas.openxmlformats.org/officeDocument/2006/relationships/hyperlink" Target="https://sfs.org/submission-fees/" TargetMode="External"/><Relationship Id="rId5" Type="http://schemas.openxmlformats.org/officeDocument/2006/relationships/hyperlink" Target="https://sfs.org/review-of-financial-studies/review-policy/" TargetMode="External"/><Relationship Id="rId15" Type="http://schemas.openxmlformats.org/officeDocument/2006/relationships/hyperlink" Target="https://academic.oup.com/journals/pages/authors/production_and_publication/publication-charges/read-and-publish-agreements/participating-journals-and-institutions" TargetMode="External"/><Relationship Id="rId10" Type="http://schemas.openxmlformats.org/officeDocument/2006/relationships/hyperlink" Target="https://sfs.org/submission-fees/" TargetMode="External"/><Relationship Id="rId4" Type="http://schemas.openxmlformats.org/officeDocument/2006/relationships/hyperlink" Target="https://sfs.org/guidelines-for-submissions/" TargetMode="External"/><Relationship Id="rId9" Type="http://schemas.openxmlformats.org/officeDocument/2006/relationships/hyperlink" Target="mailto:manager@sfs.org" TargetMode="External"/><Relationship Id="rId14" Type="http://schemas.openxmlformats.org/officeDocument/2006/relationships/hyperlink" Target="https://sfs.org/review-of-financial-studies/code-sharing-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1397</Words>
  <Characters>7964</Characters>
  <Application>Microsoft Office Word</Application>
  <DocSecurity>0</DocSecurity>
  <Lines>66</Lines>
  <Paragraphs>18</Paragraphs>
  <ScaleCrop>false</ScaleCrop>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Hermes</dc:creator>
  <cp:keywords/>
  <dc:description/>
  <cp:lastModifiedBy>Felix Hermes</cp:lastModifiedBy>
  <cp:revision>2</cp:revision>
  <dcterms:created xsi:type="dcterms:W3CDTF">2026-09-23T15:31:00Z</dcterms:created>
  <dcterms:modified xsi:type="dcterms:W3CDTF">2026-09-23T15:35:00Z</dcterms:modified>
</cp:coreProperties>
</file>