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C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Data Summary</w:t>
      </w:r>
    </w:p>
    <w:p w14:paraId="4F6A8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4336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Target Recall:</w:t>
      </w:r>
    </w:p>
    <w:p w14:paraId="153C9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A33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EBA6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Statistic \ Condition</w:t>
            </w:r>
          </w:p>
        </w:tc>
        <w:tc>
          <w:tcPr>
            <w:tcW w:w="2841" w:type="dxa"/>
          </w:tcPr>
          <w:p w14:paraId="01EA0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Restudy</w:t>
            </w:r>
          </w:p>
        </w:tc>
        <w:tc>
          <w:tcPr>
            <w:tcW w:w="2841" w:type="dxa"/>
          </w:tcPr>
          <w:p w14:paraId="3DD86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Re-practice</w:t>
            </w:r>
          </w:p>
        </w:tc>
      </w:tr>
      <w:tr w14:paraId="339D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2A5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Mean</w:t>
            </w:r>
          </w:p>
        </w:tc>
        <w:tc>
          <w:tcPr>
            <w:tcW w:w="2841" w:type="dxa"/>
          </w:tcPr>
          <w:p w14:paraId="4467E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0.35234</w:t>
            </w:r>
          </w:p>
        </w:tc>
        <w:tc>
          <w:tcPr>
            <w:tcW w:w="2841" w:type="dxa"/>
          </w:tcPr>
          <w:p w14:paraId="6CD9E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0.44664</w:t>
            </w:r>
          </w:p>
        </w:tc>
      </w:tr>
      <w:tr w14:paraId="55B6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D06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Standard Deviation</w:t>
            </w:r>
          </w:p>
        </w:tc>
        <w:tc>
          <w:tcPr>
            <w:tcW w:w="2841" w:type="dxa"/>
          </w:tcPr>
          <w:p w14:paraId="429DE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0.08048</w:t>
            </w:r>
          </w:p>
        </w:tc>
        <w:tc>
          <w:tcPr>
            <w:tcW w:w="2841" w:type="dxa"/>
          </w:tcPr>
          <w:p w14:paraId="5BE67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0.07191</w:t>
            </w:r>
          </w:p>
        </w:tc>
      </w:tr>
    </w:tbl>
    <w:p w14:paraId="46FF8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df = 18, t-statistic: -6.16243, p-value: 0.00001</w:t>
      </w:r>
    </w:p>
    <w:p w14:paraId="37070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2807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Re-practice conditions produces higher target recall percentages, and this effect is statistically significant under the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significance level </w:t>
      </w:r>
      <m:oMath>
        <m:r>
          <m:rPr/>
          <w:rPr>
            <w:rFonts w:hint="default" w:ascii="Cambria Math" w:hAnsi="Cambria Math"/>
            <w:sz w:val="24"/>
          </w:rPr>
          <m:t>α=0.001</m:t>
        </m:r>
      </m:oMath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 Besides, this effect is also consistent because 18 out of 19 participants follow this trend.</w:t>
      </w:r>
    </w:p>
    <w:p w14:paraId="691C7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341B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Competitor Intrusion: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9D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446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Statistic \ Condition</w:t>
            </w:r>
          </w:p>
        </w:tc>
        <w:tc>
          <w:tcPr>
            <w:tcW w:w="2841" w:type="dxa"/>
          </w:tcPr>
          <w:p w14:paraId="08F44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Restudy</w:t>
            </w:r>
          </w:p>
        </w:tc>
        <w:tc>
          <w:tcPr>
            <w:tcW w:w="2841" w:type="dxa"/>
          </w:tcPr>
          <w:p w14:paraId="6FF62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Re-practice</w:t>
            </w:r>
          </w:p>
        </w:tc>
      </w:tr>
      <w:tr w14:paraId="0DC3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CF1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Mean</w:t>
            </w:r>
          </w:p>
        </w:tc>
        <w:tc>
          <w:tcPr>
            <w:tcW w:w="2841" w:type="dxa"/>
          </w:tcPr>
          <w:p w14:paraId="0FF2B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0.37281</w:t>
            </w:r>
          </w:p>
        </w:tc>
        <w:tc>
          <w:tcPr>
            <w:tcW w:w="2841" w:type="dxa"/>
          </w:tcPr>
          <w:p w14:paraId="2F5B4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0.31067</w:t>
            </w:r>
          </w:p>
        </w:tc>
      </w:tr>
      <w:tr w14:paraId="2F7A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99A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Standard Deviation</w:t>
            </w:r>
          </w:p>
        </w:tc>
        <w:tc>
          <w:tcPr>
            <w:tcW w:w="2841" w:type="dxa"/>
          </w:tcPr>
          <w:p w14:paraId="2B16F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0.06681</w:t>
            </w:r>
          </w:p>
        </w:tc>
        <w:tc>
          <w:tcPr>
            <w:tcW w:w="2841" w:type="dxa"/>
          </w:tcPr>
          <w:p w14:paraId="1A1B1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0.07736</w:t>
            </w:r>
          </w:p>
        </w:tc>
      </w:tr>
    </w:tbl>
    <w:p w14:paraId="7AEF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df = 18,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t-statistic = 3.61854, p-value = 0.00196</w:t>
      </w:r>
    </w:p>
    <w:p w14:paraId="08F2C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8CE8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Re-practice conditions reduces competitor intrusions statistically significant under the significance level </w:t>
      </w:r>
      <m:oMath>
        <m:r>
          <m:rPr/>
          <w:rPr>
            <w:rFonts w:hint="default" w:ascii="Cambria Math" w:hAnsi="Cambria Math"/>
            <w:sz w:val="24"/>
          </w:rPr>
          <m:t>α=0.01</m:t>
        </m:r>
      </m:oMath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 Besides, this effect is also consistent because 16 out of 19 participants follow this trend.</w:t>
      </w:r>
    </w:p>
    <w:p w14:paraId="020DA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B9F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Median Response Time</w:t>
      </w:r>
    </w:p>
    <w:p w14:paraId="0298B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67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996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Statistic \ Condition</w:t>
            </w:r>
          </w:p>
        </w:tc>
        <w:tc>
          <w:tcPr>
            <w:tcW w:w="2841" w:type="dxa"/>
          </w:tcPr>
          <w:p w14:paraId="3734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Restudy</w:t>
            </w:r>
          </w:p>
        </w:tc>
        <w:tc>
          <w:tcPr>
            <w:tcW w:w="2841" w:type="dxa"/>
          </w:tcPr>
          <w:p w14:paraId="2AC20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Re-practice</w:t>
            </w:r>
          </w:p>
        </w:tc>
      </w:tr>
      <w:tr w14:paraId="767D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0DF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Mean</w:t>
            </w:r>
          </w:p>
        </w:tc>
        <w:tc>
          <w:tcPr>
            <w:tcW w:w="2841" w:type="dxa"/>
          </w:tcPr>
          <w:p w14:paraId="1DEF8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0.43074</w:t>
            </w:r>
          </w:p>
        </w:tc>
        <w:tc>
          <w:tcPr>
            <w:tcW w:w="2841" w:type="dxa"/>
          </w:tcPr>
          <w:p w14:paraId="33582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0.39900</w:t>
            </w:r>
          </w:p>
        </w:tc>
      </w:tr>
      <w:tr w14:paraId="4E3A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420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Standard Deviation</w:t>
            </w:r>
          </w:p>
        </w:tc>
        <w:tc>
          <w:tcPr>
            <w:tcW w:w="2841" w:type="dxa"/>
          </w:tcPr>
          <w:p w14:paraId="0D53D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0.09752</w:t>
            </w:r>
          </w:p>
        </w:tc>
        <w:tc>
          <w:tcPr>
            <w:tcW w:w="2841" w:type="dxa"/>
          </w:tcPr>
          <w:p w14:paraId="69509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0.08579</w:t>
            </w:r>
          </w:p>
        </w:tc>
      </w:tr>
    </w:tbl>
    <w:p w14:paraId="783F8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df = 18, t-statistic = 3.00450, p-value = 0.00761</w:t>
      </w:r>
    </w:p>
    <w:p w14:paraId="379A4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4366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Re-practice conditions reduces the median response time statistically significant under the significance level </w:t>
      </w:r>
      <m:oMath>
        <m:r>
          <m:rPr/>
          <w:rPr>
            <w:rFonts w:hint="default" w:ascii="Cambria Math" w:hAnsi="Cambria Math"/>
            <w:sz w:val="24"/>
          </w:rPr>
          <m:t>α=0.01</m:t>
        </m:r>
      </m:oMath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. Besides, this effect is also consistent because 14 out of 19 participants follow this trend.</w:t>
      </w:r>
    </w:p>
    <w:p w14:paraId="267D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AFBF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F3C6B"/>
    <w:rsid w:val="05E26182"/>
    <w:rsid w:val="0EEC3721"/>
    <w:rsid w:val="11DD55A3"/>
    <w:rsid w:val="1C0713DC"/>
    <w:rsid w:val="1E562965"/>
    <w:rsid w:val="30435B0A"/>
    <w:rsid w:val="37515F68"/>
    <w:rsid w:val="37FF204F"/>
    <w:rsid w:val="3FFD1C67"/>
    <w:rsid w:val="487E46E3"/>
    <w:rsid w:val="4D896004"/>
    <w:rsid w:val="535F1450"/>
    <w:rsid w:val="55B87486"/>
    <w:rsid w:val="5AC27A83"/>
    <w:rsid w:val="5F8951A6"/>
    <w:rsid w:val="717A163C"/>
    <w:rsid w:val="792B7DEB"/>
    <w:rsid w:val="7C61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2026-08-06T07:41:34Z</dcterms:created>
  <dc:creator>91395</dc:creator>
  <cp:lastModifiedBy>TianTian</cp:lastModifiedBy>
  <dcterms:modified xsi:type="dcterms:W3CDTF">2026-08-06T09:42:45Z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eyJoZGlkIjoiMzEwNTM5NzYwMDRjMzkwZTVkZjY2ODkwMGIxNGU0OTUiLCJ1c2VySWQiOiI1Njc1MTM5MTEifQ==</vt:lpwstr>
  </property>
  <property fmtid="{D5CDD505-2E9C-101B-9397-08002B2CF9AE}" pid="4" name="ICV">
    <vt:lpwstr>82099508B62E496FA5B3B24D8A30E429_12</vt:lpwstr>
  </property>
</Properties>
</file>