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Calibri"/>
          <w:lang w:val="en-US"/>
        </w:rPr>
      </w:pPr>
      <w:r>
        <w:rPr>
          <w:rFonts w:eastAsia="Calibri"/>
          <w:lang w:val="en-US"/>
        </w:rPr>
        <w:t>Introduction</w:t>
      </w:r>
    </w:p>
    <w:p>
      <w:pPr>
        <w:pStyle w:val="Normal"/>
        <w:rPr>
          <w:rFonts w:ascii="Calibri" w:hAnsi="Calibri" w:eastAsia="Calibri" w:cs="Calibri"/>
          <w:lang w:val="en-US"/>
        </w:rPr>
      </w:pPr>
      <w:r>
        <w:rPr>
          <w:rFonts w:eastAsia="Calibri" w:cs="Calibri"/>
          <w:lang w:val="en-US"/>
        </w:rPr>
        <w:t>Goal of this experiment is to detect whether there is a difference in the speed with which the users can press keys on a keyboard when given either attentive or pre-attentive tasks. This experiment also should reveal if input speed varies if there are other distracting things or not.</w:t>
      </w:r>
    </w:p>
    <w:p>
      <w:pPr>
        <w:pStyle w:val="Normal"/>
        <w:rPr>
          <w:rFonts w:ascii="Calibri" w:hAnsi="Calibri" w:eastAsia="Calibri" w:cs="Calibri"/>
          <w:lang w:val="en-US"/>
        </w:rPr>
      </w:pPr>
      <w:r>
        <w:rPr>
          <w:rFonts w:eastAsia="Calibri" w:cs="Calibri"/>
          <w:lang w:val="en-US"/>
        </w:rPr>
        <w:t>Our first Hypothesis states that Subjects have faster reactions to pre-attentive stimuli than to attentive. Our second Hypothesis is that distraction makes reaction to both attentive and pre-attentive stimuli slower than without.</w:t>
      </w:r>
    </w:p>
    <w:p>
      <w:pPr>
        <w:pStyle w:val="Heading1"/>
        <w:rPr>
          <w:rFonts w:eastAsia="Calibri"/>
          <w:lang w:val="en-US"/>
        </w:rPr>
      </w:pPr>
      <w:r>
        <w:rPr>
          <w:rFonts w:eastAsia="Calibri"/>
          <w:lang w:val="en-US"/>
        </w:rPr>
        <w:t>Experimental setup</w:t>
      </w:r>
    </w:p>
    <w:p>
      <w:pPr>
        <w:pStyle w:val="Heading2"/>
        <w:rPr>
          <w:rFonts w:eastAsia="Calibri"/>
          <w:lang w:val="en-US"/>
        </w:rPr>
      </w:pPr>
      <w:r>
        <w:rPr>
          <w:rFonts w:eastAsia="Calibri"/>
          <w:lang w:val="en-US"/>
        </w:rPr>
        <w:t>Factors</w:t>
      </w:r>
    </w:p>
    <w:p>
      <w:pPr>
        <w:pStyle w:val="Normal"/>
        <w:rPr>
          <w:rFonts w:eastAsia="Calibri"/>
          <w:lang w:val="en-US"/>
        </w:rPr>
      </w:pPr>
      <w:r>
        <w:rPr>
          <w:rFonts w:eastAsia="Calibri"/>
          <w:lang w:val="en-US"/>
        </w:rPr>
        <w:t>The experiment is structured in 4 sections. There is a section with attentive stimuli with distraction (AD), one without distraction (AN) and a section with pre-attentive stimuli with distraction (PD) and one without (PN). The sections of the experiment are pseudo-randomized with a balanced latin square.</w:t>
      </w:r>
    </w:p>
    <w:tbl>
      <w:tblPr>
        <w:tblStyle w:val="EinfacheTabelle1"/>
        <w:tblW w:w="5805" w:type="dxa"/>
        <w:jc w:val="center"/>
        <w:tblInd w:w="0" w:type="dxa"/>
        <w:tblCellMar>
          <w:top w:w="0" w:type="dxa"/>
          <w:left w:w="108" w:type="dxa"/>
          <w:bottom w:w="0" w:type="dxa"/>
          <w:right w:w="108" w:type="dxa"/>
        </w:tblCellMar>
        <w:tblLook w:val="04a0" w:noVBand="1" w:noHBand="0" w:lastColumn="0" w:firstColumn="1" w:lastRow="0" w:firstRow="1"/>
      </w:tblPr>
      <w:tblGrid>
        <w:gridCol w:w="1161"/>
        <w:gridCol w:w="1161"/>
        <w:gridCol w:w="1161"/>
        <w:gridCol w:w="1161"/>
        <w:gridCol w:w="1161"/>
      </w:tblGrid>
      <w:tr>
        <w:trPr>
          <w:trHeight w:val="564" w:hRule="atLeast"/>
          <w:cnfStyle w:val="100000000000" w:firstRow="1" w:lastRow="0" w:firstColumn="0" w:lastColumn="0" w:oddVBand="0" w:evenVBand="0" w:oddHBand="0"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eastAsia="Calibri"/>
                <w:b/>
                <w:b/>
                <w:bCs/>
                <w:lang w:val="en-US"/>
              </w:rPr>
            </w:pPr>
            <w:r>
              <w:rPr>
                <w:rFonts w:eastAsia="Calibri"/>
                <w:b/>
                <w:bCs/>
                <w:lang w:val="en-US"/>
              </w:rPr>
            </w:r>
          </w:p>
        </w:tc>
        <w:tc>
          <w:tcPr>
            <w:tcW w:w="4644" w:type="dxa"/>
            <w:gridSpan w:val="4"/>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Calibri"/>
                <w:lang w:val="en-US"/>
              </w:rPr>
            </w:pPr>
            <w:r>
              <w:rPr>
                <w:rFonts w:eastAsia="Calibri"/>
                <w:b/>
                <w:bCs/>
                <w:lang w:val="en-US"/>
              </w:rPr>
              <w:t>Conditions</w:t>
            </w:r>
          </w:p>
        </w:tc>
      </w:tr>
      <w:tr>
        <w:trPr>
          <w:trHeight w:val="567" w:hRule="atLeast"/>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vAlign w:val="center"/>
          </w:tcPr>
          <w:p>
            <w:pPr>
              <w:pStyle w:val="Normal"/>
              <w:spacing w:lineRule="auto" w:line="240" w:before="0" w:after="0"/>
              <w:jc w:val="center"/>
              <w:rPr>
                <w:rFonts w:eastAsia="Calibri"/>
                <w:lang w:val="en-US"/>
              </w:rPr>
            </w:pPr>
            <w:r>
              <w:rPr>
                <w:rFonts w:eastAsia="Calibri"/>
                <w:b/>
                <w:bCs/>
                <w:lang w:val="en-US"/>
              </w:rPr>
              <w:t>Subject 1</w:t>
            </w:r>
          </w:p>
        </w:tc>
        <w:tc>
          <w:tcPr>
            <w:tcW w:w="1161" w:type="dxa"/>
            <w:tcBorders/>
            <w:shd w:color="auto" w:fill="F2F2F2" w:themeFill="background1" w:themeFillShade="f2"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lang w:val="en-US"/>
              </w:rPr>
            </w:pPr>
            <w:r>
              <w:rPr>
                <w:rFonts w:eastAsia="Calibri"/>
                <w:lang w:val="en-US"/>
              </w:rPr>
              <w:t>AD</w:t>
            </w:r>
          </w:p>
        </w:tc>
        <w:tc>
          <w:tcPr>
            <w:tcW w:w="1161" w:type="dxa"/>
            <w:tcBorders/>
            <w:shd w:color="auto" w:fill="F2F2F2" w:themeFill="background1" w:themeFillShade="f2"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lang w:val="en-US"/>
              </w:rPr>
            </w:pPr>
            <w:r>
              <w:rPr>
                <w:rFonts w:eastAsia="Calibri"/>
                <w:lang w:val="en-US"/>
              </w:rPr>
              <w:t>AN</w:t>
            </w:r>
          </w:p>
        </w:tc>
        <w:tc>
          <w:tcPr>
            <w:tcW w:w="1161" w:type="dxa"/>
            <w:tcBorders/>
            <w:shd w:color="auto" w:fill="F2F2F2" w:themeFill="background1" w:themeFillShade="f2"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lang w:val="en-US"/>
              </w:rPr>
            </w:pPr>
            <w:r>
              <w:rPr>
                <w:rFonts w:eastAsia="Calibri"/>
                <w:lang w:val="en-US"/>
              </w:rPr>
              <w:t>PD</w:t>
            </w:r>
          </w:p>
        </w:tc>
        <w:tc>
          <w:tcPr>
            <w:tcW w:w="1161" w:type="dxa"/>
            <w:tcBorders/>
            <w:shd w:color="auto" w:fill="F2F2F2" w:themeFill="background1" w:themeFillShade="f2"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lang w:val="en-US"/>
              </w:rPr>
            </w:pPr>
            <w:r>
              <w:rPr>
                <w:rFonts w:eastAsia="Calibri"/>
                <w:lang w:val="en-US"/>
              </w:rPr>
              <w:t>PN</w:t>
            </w:r>
          </w:p>
        </w:tc>
      </w:tr>
      <w:tr>
        <w:trPr>
          <w:trHeight w:val="586" w:hRule="atLeast"/>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eastAsia="Calibri"/>
                <w:lang w:val="en-US"/>
              </w:rPr>
            </w:pPr>
            <w:r>
              <w:rPr>
                <w:rFonts w:eastAsia="Calibri"/>
                <w:b/>
                <w:bCs/>
                <w:lang w:val="en-US"/>
              </w:rPr>
              <w:t>Subject 2</w:t>
            </w:r>
          </w:p>
        </w:tc>
        <w:tc>
          <w:tcPr>
            <w:tcW w:w="1161"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PN</w:t>
            </w:r>
          </w:p>
        </w:tc>
        <w:tc>
          <w:tcPr>
            <w:tcW w:w="1161"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PD</w:t>
            </w:r>
          </w:p>
        </w:tc>
        <w:tc>
          <w:tcPr>
            <w:tcW w:w="1161"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AN</w:t>
            </w:r>
          </w:p>
        </w:tc>
        <w:tc>
          <w:tcPr>
            <w:tcW w:w="1161"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AD</w:t>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vAlign w:val="center"/>
          </w:tcPr>
          <w:p>
            <w:pPr>
              <w:pStyle w:val="Normal"/>
              <w:spacing w:lineRule="auto" w:line="240" w:before="0" w:after="0"/>
              <w:jc w:val="center"/>
              <w:rPr>
                <w:rFonts w:eastAsia="Calibri"/>
                <w:lang w:val="en-US"/>
              </w:rPr>
            </w:pPr>
            <w:r>
              <w:rPr>
                <w:rFonts w:eastAsia="Calibri"/>
                <w:b/>
                <w:bCs/>
                <w:lang w:val="en-US"/>
              </w:rPr>
              <w:t>Subject 3</w:t>
            </w:r>
          </w:p>
        </w:tc>
        <w:tc>
          <w:tcPr>
            <w:tcW w:w="1161" w:type="dxa"/>
            <w:tcBorders/>
            <w:shd w:color="auto" w:fill="F2F2F2" w:themeFill="background1" w:themeFillShade="f2"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lang w:val="en-US"/>
              </w:rPr>
            </w:pPr>
            <w:r>
              <w:rPr>
                <w:rFonts w:eastAsia="Calibri"/>
                <w:lang w:val="en-US"/>
              </w:rPr>
              <w:t>AN</w:t>
            </w:r>
          </w:p>
        </w:tc>
        <w:tc>
          <w:tcPr>
            <w:tcW w:w="1161" w:type="dxa"/>
            <w:tcBorders/>
            <w:shd w:color="auto" w:fill="F2F2F2" w:themeFill="background1" w:themeFillShade="f2"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lang w:val="en-US"/>
              </w:rPr>
            </w:pPr>
            <w:r>
              <w:rPr>
                <w:rFonts w:eastAsia="Calibri"/>
                <w:lang w:val="en-US"/>
              </w:rPr>
              <w:t>PN</w:t>
            </w:r>
          </w:p>
        </w:tc>
        <w:tc>
          <w:tcPr>
            <w:tcW w:w="1161" w:type="dxa"/>
            <w:tcBorders/>
            <w:shd w:color="auto" w:fill="F2F2F2" w:themeFill="background1" w:themeFillShade="f2"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lang w:val="en-US"/>
              </w:rPr>
            </w:pPr>
            <w:r>
              <w:rPr>
                <w:rFonts w:eastAsia="Calibri"/>
                <w:lang w:val="en-US"/>
              </w:rPr>
              <w:t>AD</w:t>
            </w:r>
          </w:p>
        </w:tc>
        <w:tc>
          <w:tcPr>
            <w:tcW w:w="1161" w:type="dxa"/>
            <w:tcBorders/>
            <w:shd w:color="auto" w:fill="F2F2F2" w:themeFill="background1" w:themeFillShade="f2"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lang w:val="en-US"/>
              </w:rPr>
            </w:pPr>
            <w:r>
              <w:rPr>
                <w:rFonts w:eastAsia="Calibri"/>
                <w:lang w:val="en-US"/>
              </w:rPr>
              <w:t>PD</w:t>
            </w:r>
          </w:p>
        </w:tc>
      </w:tr>
      <w:tr>
        <w:trPr>
          <w:trHeight w:val="566" w:hRule="atLeast"/>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rFonts w:eastAsia="Calibri"/>
                <w:lang w:val="en-US"/>
              </w:rPr>
            </w:pPr>
            <w:r>
              <w:rPr>
                <w:rFonts w:eastAsia="Calibri"/>
                <w:b/>
                <w:bCs/>
                <w:lang w:val="en-US"/>
              </w:rPr>
              <w:t>Subject 4</w:t>
            </w:r>
          </w:p>
        </w:tc>
        <w:tc>
          <w:tcPr>
            <w:tcW w:w="1161"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PD</w:t>
            </w:r>
          </w:p>
        </w:tc>
        <w:tc>
          <w:tcPr>
            <w:tcW w:w="1161"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AD</w:t>
            </w:r>
          </w:p>
        </w:tc>
        <w:tc>
          <w:tcPr>
            <w:tcW w:w="1161"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PN</w:t>
            </w:r>
          </w:p>
        </w:tc>
        <w:tc>
          <w:tcPr>
            <w:tcW w:w="1161"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lang w:val="en-US"/>
              </w:rPr>
            </w:pPr>
            <w:r>
              <w:rPr>
                <w:rFonts w:eastAsia="Calibri"/>
                <w:lang w:val="en-US"/>
              </w:rPr>
              <w:t>AN</w:t>
            </w:r>
          </w:p>
        </w:tc>
      </w:tr>
    </w:tbl>
    <w:p>
      <w:pPr>
        <w:pStyle w:val="Normal"/>
        <w:rPr>
          <w:rFonts w:eastAsia="Calibri"/>
          <w:lang w:val="en-US"/>
        </w:rPr>
      </w:pPr>
      <w:r>
        <w:rPr>
          <w:rFonts w:eastAsia="Calibri"/>
          <w:lang w:val="en-US"/>
        </w:rPr>
      </w:r>
    </w:p>
    <w:p>
      <w:pPr>
        <w:pStyle w:val="Normal"/>
        <w:rPr>
          <w:rFonts w:eastAsia="Calibri"/>
          <w:lang w:val="en-US"/>
        </w:rPr>
      </w:pPr>
      <w:r>
        <w:rPr>
          <w:rFonts w:eastAsia="Calibri"/>
          <w:lang w:val="en-US"/>
        </w:rPr>
        <w:t>Attentive Stimuli: words of objects that normally fly or not -&gt; up if can fly, down if not</w:t>
      </w:r>
    </w:p>
    <w:p>
      <w:pPr>
        <w:pStyle w:val="Normal"/>
        <w:rPr>
          <w:rFonts w:eastAsia="Calibri"/>
          <w:lang w:val="en-US"/>
        </w:rPr>
      </w:pPr>
      <w:r>
        <w:rPr>
          <w:rFonts w:eastAsia="Calibri"/>
          <w:lang w:val="en-US"/>
        </w:rPr>
        <w:t>Pre-attentive Stimuli: Arrow pointing up or down -&gt; up if up, down if down</w:t>
      </w:r>
    </w:p>
    <w:p>
      <w:pPr>
        <w:pStyle w:val="Normal"/>
        <w:rPr>
          <w:rFonts w:ascii="Calibri" w:hAnsi="Calibri" w:eastAsia="Calibri" w:cs="Calibri"/>
          <w:lang w:val="en-US"/>
        </w:rPr>
      </w:pPr>
      <w:r>
        <w:rPr>
          <w:rFonts w:eastAsia="Calibri"/>
          <w:lang w:val="en-US"/>
        </w:rPr>
        <w:t>Distraction: many arrows in background</w:t>
      </w:r>
    </w:p>
    <w:p>
      <w:pPr>
        <w:pStyle w:val="Heading2"/>
        <w:rPr>
          <w:rFonts w:eastAsia="Calibri"/>
          <w:lang w:val="en-US"/>
        </w:rPr>
      </w:pPr>
      <w:r>
        <w:rPr>
          <w:rFonts w:eastAsia="Calibri"/>
          <w:lang w:val="en-US"/>
        </w:rPr>
        <w:t>Variables</w:t>
      </w:r>
    </w:p>
    <w:p>
      <w:pPr>
        <w:pStyle w:val="Heading3"/>
        <w:rPr>
          <w:rFonts w:eastAsia="Calibri"/>
          <w:lang w:val="en-US"/>
        </w:rPr>
      </w:pPr>
      <w:bookmarkStart w:id="0" w:name="_GoBack"/>
      <w:bookmarkEnd w:id="0"/>
      <w:r>
        <w:rPr>
          <w:rFonts w:eastAsia="Calibri"/>
          <w:lang w:val="en-US"/>
        </w:rPr>
        <w:t>Dependent Variables</w:t>
      </w:r>
    </w:p>
    <w:p>
      <w:pPr>
        <w:pStyle w:val="ListParagraph"/>
        <w:numPr>
          <w:ilvl w:val="0"/>
          <w:numId w:val="3"/>
        </w:numPr>
        <w:rPr>
          <w:lang w:val="en-US"/>
        </w:rPr>
      </w:pPr>
      <w:r>
        <w:rPr>
          <w:lang w:val="en-US"/>
        </w:rPr>
        <w:t>Count of correct reactions per ten repetitions</w:t>
      </w:r>
    </w:p>
    <w:p>
      <w:pPr>
        <w:pStyle w:val="ListParagraph"/>
        <w:numPr>
          <w:ilvl w:val="0"/>
          <w:numId w:val="3"/>
        </w:numPr>
        <w:rPr>
          <w:lang w:val="en-US"/>
        </w:rPr>
      </w:pPr>
      <w:r>
        <w:rPr>
          <w:lang w:val="en-US"/>
        </w:rPr>
        <w:t>Reaction time of Subjects in milliseconds</w:t>
      </w:r>
    </w:p>
    <w:p>
      <w:pPr>
        <w:pStyle w:val="Heading3"/>
        <w:rPr>
          <w:rFonts w:eastAsia="Calibri"/>
          <w:lang w:val="en-US"/>
        </w:rPr>
      </w:pPr>
      <w:r>
        <w:rPr>
          <w:rFonts w:eastAsia="Calibri"/>
          <w:lang w:val="en-US"/>
        </w:rPr>
        <w:t>Controlled Variables</w:t>
      </w:r>
    </w:p>
    <w:p>
      <w:pPr>
        <w:pStyle w:val="ListParagraph"/>
        <w:numPr>
          <w:ilvl w:val="0"/>
          <w:numId w:val="2"/>
        </w:numPr>
        <w:rPr>
          <w:lang w:val="en-US"/>
        </w:rPr>
      </w:pPr>
      <w:r>
        <w:rPr>
          <w:lang w:val="en-US"/>
        </w:rPr>
        <w:t>All use the same keyboard (USB Keyboard)</w:t>
      </w:r>
    </w:p>
    <w:p>
      <w:pPr>
        <w:pStyle w:val="ListParagraph"/>
        <w:numPr>
          <w:ilvl w:val="0"/>
          <w:numId w:val="2"/>
        </w:numPr>
        <w:rPr>
          <w:lang w:val="en-US"/>
        </w:rPr>
      </w:pPr>
      <w:r>
        <w:rPr>
          <w:lang w:val="en-US"/>
        </w:rPr>
        <w:t>All tests in same room (quiet room)</w:t>
      </w:r>
    </w:p>
    <w:p>
      <w:pPr>
        <w:pStyle w:val="Heading3"/>
        <w:rPr>
          <w:rFonts w:eastAsia="" w:eastAsiaTheme="minorEastAsia"/>
          <w:lang w:val="en-US"/>
        </w:rPr>
      </w:pPr>
      <w:r>
        <w:rPr>
          <w:rFonts w:eastAsia="Calibri"/>
          <w:lang w:val="en-US"/>
        </w:rPr>
        <w:t>Independent Variables</w:t>
      </w:r>
    </w:p>
    <w:p>
      <w:pPr>
        <w:pStyle w:val="ListParagraph"/>
        <w:numPr>
          <w:ilvl w:val="0"/>
          <w:numId w:val="1"/>
        </w:numPr>
        <w:rPr>
          <w:rFonts w:eastAsia="Calibri"/>
          <w:lang w:val="en-US"/>
        </w:rPr>
      </w:pPr>
      <w:r>
        <w:rPr>
          <w:rFonts w:eastAsia="Calibri"/>
          <w:lang w:val="en-US"/>
        </w:rPr>
        <w:t>Motivation of Subjects cannot be controlled</w:t>
      </w:r>
    </w:p>
    <w:p>
      <w:pPr>
        <w:pStyle w:val="ListParagraph"/>
        <w:numPr>
          <w:ilvl w:val="0"/>
          <w:numId w:val="1"/>
        </w:numPr>
        <w:rPr>
          <w:rFonts w:eastAsia="Calibri"/>
          <w:lang w:val="en-US"/>
        </w:rPr>
      </w:pPr>
      <w:r>
        <w:rPr>
          <w:rFonts w:eastAsia="Calibri"/>
          <w:lang w:val="en-US"/>
        </w:rPr>
        <w:t>Concentration of Subjects cannot be controlled</w:t>
      </w:r>
    </w:p>
    <w:p>
      <w:pPr>
        <w:pStyle w:val="Normal"/>
        <w:rPr>
          <w:rFonts w:eastAsia="Calibri"/>
          <w:lang w:val="en-US"/>
        </w:rPr>
      </w:pPr>
      <w:r>
        <w:rPr>
          <w:rFonts w:eastAsia="Calibri"/>
          <w:lang w:val="en-US"/>
        </w:rPr>
      </w:r>
    </w:p>
    <w:p>
      <w:pPr>
        <w:pStyle w:val="Heading1"/>
        <w:rPr>
          <w:rFonts w:eastAsia="Calibri"/>
          <w:lang w:val="en-US"/>
        </w:rPr>
      </w:pPr>
      <w:r>
        <w:rPr>
          <w:rFonts w:eastAsia="Calibri"/>
          <w:lang w:val="en-US"/>
        </w:rPr>
        <w:t>Subjects</w:t>
      </w:r>
    </w:p>
    <w:p>
      <w:pPr>
        <w:pStyle w:val="Normal"/>
        <w:rPr>
          <w:lang w:val="en-US"/>
        </w:rPr>
      </w:pPr>
      <w:r>
        <w:rPr>
          <w:rFonts w:eastAsia="Calibri" w:cs="Calibri"/>
          <w:lang w:val="en-US"/>
        </w:rPr>
        <w:t>All four Subjects of the experiment are students between x and x of age. Two of them are female, two male. All four subjects are media informatics students. As Hornbæk stated in his tex</w:t>
      </w:r>
      <w:r>
        <w:rPr>
          <w:lang w:val="en-US"/>
        </w:rPr>
        <w:t xml:space="preserve">t „Some Whys and Hows of Experiments in HCI” students can be used as subjects in experiments because “they </w:t>
      </w:r>
      <w:r>
        <w:rPr>
          <w:rFonts w:eastAsia="Calibri" w:cs="Calibri"/>
          <w:lang w:val="en-US"/>
        </w:rPr>
        <w:t>have stronger cognitive skills, have developed less strong attitudes and are more likely to follow authority” (Hornbæk, S.27, 2011). Media informatics students are familiar with the keyboard setup and can (mostly) type good. This may influence the results because other people may be not so familiar and therefore type slower but as we want to detect whether there is a difference in the speed with stimuli and not typing speed in general and the keys are given beforehand this is acceptable.</w:t>
      </w:r>
    </w:p>
    <w:p>
      <w:pPr>
        <w:pStyle w:val="Heading1"/>
        <w:rPr>
          <w:rFonts w:eastAsia="Calibri"/>
          <w:lang w:val="en-US"/>
        </w:rPr>
      </w:pPr>
      <w:r>
        <w:rPr>
          <w:rFonts w:eastAsia="Calibri"/>
          <w:lang w:val="en-US"/>
        </w:rPr>
        <w:t>Preliminary Results</w:t>
      </w:r>
    </w:p>
    <w:p>
      <w:pPr>
        <w:pStyle w:val="Heading2"/>
        <w:rPr>
          <w:rFonts w:eastAsia="Calibri"/>
          <w:lang w:val="en-US"/>
        </w:rPr>
      </w:pPr>
      <w:r>
        <w:rPr>
          <w:rFonts w:eastAsia="Calibri"/>
          <w:lang w:val="en-US"/>
        </w:rPr>
        <w:t>Walkthrough</w:t>
      </w:r>
    </w:p>
    <w:p>
      <w:pPr>
        <w:pStyle w:val="Normal"/>
        <w:rPr>
          <w:lang w:val="en-US"/>
        </w:rPr>
      </w:pPr>
      <w:r>
        <w:rPr>
          <w:lang w:val="en-US"/>
        </w:rPr>
        <w:t>First we explained the procedure to the subject. If there are no questions we started the application which starts with a concrete explanation. When space is pressed, the actual experiment starts. The subject must press either the “Arrow Key Up” or the “Arrow Key Down”. After each key press the next stimuli is shown. If the Experiment is finished there is a corresponding message on screen.</w:t>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de-DE" w:eastAsia="de-DE" w:bidi="ar-SA"/>
    </w:rPr>
  </w:style>
  <w:style w:type="paragraph" w:styleId="Heading1">
    <w:name w:val="Heading 1"/>
    <w:basedOn w:val="Normal"/>
    <w:link w:val="berschrift1Zchn"/>
    <w:uiPriority w:val="9"/>
    <w:qFormat/>
    <w:rsid w:val="00c4453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c4453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berschrift3Zchn"/>
    <w:uiPriority w:val="9"/>
    <w:unhideWhenUsed/>
    <w:qFormat/>
    <w:rsid w:val="00945ec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c44537"/>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1Zchn" w:customStyle="1">
    <w:name w:val="Überschrift 1 Zchn"/>
    <w:basedOn w:val="DefaultParagraphFont"/>
    <w:link w:val="berschrift1"/>
    <w:uiPriority w:val="9"/>
    <w:qFormat/>
    <w:rsid w:val="00c44537"/>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3Zchn" w:customStyle="1">
    <w:name w:val="Überschrift 3 Zchn"/>
    <w:basedOn w:val="DefaultParagraphFont"/>
    <w:link w:val="berschrift3"/>
    <w:uiPriority w:val="9"/>
    <w:qFormat/>
    <w:rsid w:val="00945ec5"/>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45ec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00b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1">
    <w:name w:val="Plain Table 1"/>
    <w:basedOn w:val="NormaleTabelle"/>
    <w:uiPriority w:val="41"/>
    <w:rsid w:val="00800b19"/>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LibreOffice/5.2.6.2$Linux_X86_64 LibreOffice_project/20m0$Build-2</Application>
  <Pages>2</Pages>
  <Words>448</Words>
  <Characters>2278</Characters>
  <CharactersWithSpaces>2675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2017-05-24T20:53:00Z</dcterms:created>
  <dc:creator/>
  <dc:description/>
  <dc:language>en-US</dc:language>
  <cp:lastModifiedBy>Lena Manschewski</cp:lastModifiedBy>
  <dcterms:modified xsi:type="dcterms:W3CDTF">2017-05-25T15:07:00Z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