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656D" w14:textId="68F94CAE" w:rsidR="00D26BE1" w:rsidRDefault="00D26BE1">
      <w:pPr>
        <w:rPr>
          <w:lang w:val="fr-CA"/>
        </w:rPr>
      </w:pPr>
      <w:r>
        <w:rPr>
          <w:lang w:val="fr-CA"/>
        </w:rPr>
        <w:t>Les pointeurs servent à stocker l’adresse en mémoire d’une autre variable</w:t>
      </w:r>
      <w:r w:rsidR="00362761">
        <w:rPr>
          <w:lang w:val="fr-CA"/>
        </w:rPr>
        <w:t>.</w:t>
      </w:r>
    </w:p>
    <w:p w14:paraId="71A5EAED" w14:textId="7769D03F" w:rsidR="00362761" w:rsidRDefault="00362761">
      <w:pPr>
        <w:rPr>
          <w:lang w:val="fr-CA"/>
        </w:rPr>
      </w:pPr>
      <w:r>
        <w:rPr>
          <w:lang w:val="fr-CA"/>
        </w:rPr>
        <w:t xml:space="preserve">Les pointeurs peuvent être déclarés de trois façons : </w:t>
      </w:r>
    </w:p>
    <w:p w14:paraId="58AFD4F2" w14:textId="049D5D75" w:rsidR="00362761" w:rsidRDefault="00362761">
      <w:pPr>
        <w:rPr>
          <w:lang w:val="fr-CA"/>
        </w:rPr>
      </w:pPr>
      <w:r>
        <w:rPr>
          <w:lang w:val="fr-CA"/>
        </w:rPr>
        <w:tab/>
        <w:t>Type* var;</w:t>
      </w:r>
    </w:p>
    <w:p w14:paraId="248287B3" w14:textId="6B364B2C" w:rsidR="00362761" w:rsidRDefault="00362761">
      <w:pPr>
        <w:rPr>
          <w:lang w:val="fr-CA"/>
        </w:rPr>
      </w:pPr>
      <w:r>
        <w:rPr>
          <w:lang w:val="fr-CA"/>
        </w:rPr>
        <w:tab/>
        <w:t>Type *var;</w:t>
      </w:r>
    </w:p>
    <w:p w14:paraId="0D8F0E8E" w14:textId="59F44405" w:rsidR="00362761" w:rsidRDefault="00362761">
      <w:pPr>
        <w:rPr>
          <w:lang w:val="fr-CA"/>
        </w:rPr>
      </w:pPr>
      <w:r>
        <w:rPr>
          <w:lang w:val="fr-CA"/>
        </w:rPr>
        <w:tab/>
        <w:t>Type * var;</w:t>
      </w:r>
    </w:p>
    <w:p w14:paraId="78733A81" w14:textId="019BBC1C" w:rsidR="00CE5FF9" w:rsidRPr="00CE5FF9" w:rsidRDefault="00CE5FF9" w:rsidP="00CE5FF9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lang w:val="fr-CA"/>
          <w14:ligatures w14:val="none"/>
        </w:rPr>
      </w:pPr>
      <w:r w:rsidRPr="00CE5FF9">
        <w:rPr>
          <w:rFonts w:asciiTheme="minorHAnsi" w:hAnsiTheme="minorHAnsi" w:cstheme="minorHAnsi"/>
          <w:sz w:val="22"/>
          <w:szCs w:val="22"/>
          <w:lang w:val="fr-CA"/>
        </w:rPr>
        <w:t xml:space="preserve">Lors d’une déclaration de plusieurs pointeurs sur une même ligne, chaque pointeur nécessite un * le précédant : 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int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* p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1, * p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2;</w:t>
      </w:r>
    </w:p>
    <w:p w14:paraId="4ECB7275" w14:textId="6D4132AD" w:rsidR="00CE5FF9" w:rsidRDefault="00CE5FF9">
      <w:pPr>
        <w:rPr>
          <w:rFonts w:cstheme="minorHAnsi"/>
          <w:bdr w:val="none" w:sz="0" w:space="0" w:color="auto" w:frame="1"/>
          <w:lang w:val="fr-CA"/>
          <w14:ligatures w14:val="none"/>
        </w:rPr>
      </w:pPr>
      <w:r>
        <w:rPr>
          <w:lang w:val="fr-CA"/>
        </w:rPr>
        <w:t xml:space="preserve">Si c’était 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int * p</w:t>
      </w:r>
      <w:r>
        <w:rPr>
          <w:rFonts w:cstheme="minorHAnsi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1,  p</w:t>
      </w:r>
      <w:r>
        <w:rPr>
          <w:rFonts w:cstheme="minorHAnsi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2;</w:t>
      </w:r>
      <w:r>
        <w:rPr>
          <w:rFonts w:cstheme="minorHAnsi"/>
          <w:bdr w:val="none" w:sz="0" w:space="0" w:color="auto" w:frame="1"/>
          <w:lang w:val="fr-CA"/>
          <w14:ligatures w14:val="none"/>
        </w:rPr>
        <w:t>, ptr1 serait un pointeur et ptr2 un simple int;</w:t>
      </w:r>
    </w:p>
    <w:p w14:paraId="73CD7597" w14:textId="77777777" w:rsidR="00232933" w:rsidRDefault="00232933">
      <w:pPr>
        <w:rPr>
          <w:lang w:val="fr-CA"/>
        </w:rPr>
      </w:pPr>
    </w:p>
    <w:p w14:paraId="1AAD0FCD" w14:textId="00E77EC9" w:rsidR="0042269B" w:rsidRDefault="0042269B" w:rsidP="00C16A61">
      <w:pPr>
        <w:ind w:left="720"/>
        <w:rPr>
          <w:lang w:val="fr-CA"/>
        </w:rPr>
      </w:pPr>
      <w:r>
        <w:rPr>
          <w:lang w:val="fr-CA"/>
        </w:rPr>
        <w:tab/>
        <w:t>Type étant le type de ce à quoi le pointeur pointe, si le pointeur doit pointer vers un String alors le type du pointeur doit être string.</w:t>
      </w:r>
    </w:p>
    <w:p w14:paraId="491F0437" w14:textId="674AFD06" w:rsidR="00C15975" w:rsidRDefault="00D26BE1">
      <w:pPr>
        <w:rPr>
          <w:lang w:val="fr-CA"/>
        </w:rPr>
      </w:pPr>
      <w:r>
        <w:rPr>
          <w:lang w:val="fr-CA"/>
        </w:rPr>
        <w:t>L’Opérateur &amp; permet d’accéder à l’adresse en mémoire d’une variable :</w:t>
      </w:r>
      <w:r w:rsidR="0076152E">
        <w:rPr>
          <w:lang w:val="fr-CA"/>
        </w:rPr>
        <w:t xml:space="preserve"> </w:t>
      </w:r>
    </w:p>
    <w:p w14:paraId="38579B63" w14:textId="331ECBD2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>Foo = 25</w:t>
      </w:r>
    </w:p>
    <w:p w14:paraId="62C5AC43" w14:textId="7EA968BA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>Ptr = &amp;Foo</w:t>
      </w:r>
    </w:p>
    <w:p w14:paraId="26D6E974" w14:textId="1D81211F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 xml:space="preserve">Ptr == adresse mémoire, ex : </w:t>
      </w:r>
      <w:r w:rsidRPr="0076152E">
        <w:rPr>
          <w:lang w:val="fr-CA"/>
        </w:rPr>
        <w:t>000000B810D7F318</w:t>
      </w:r>
    </w:p>
    <w:p w14:paraId="7828432C" w14:textId="1FC3B0DF" w:rsidR="00D26BE1" w:rsidRDefault="00D26BE1" w:rsidP="00D26BE1">
      <w:pPr>
        <w:rPr>
          <w:lang w:val="fr-CA"/>
        </w:rPr>
      </w:pPr>
      <w:r>
        <w:rPr>
          <w:lang w:val="fr-CA"/>
        </w:rPr>
        <w:t xml:space="preserve">L’Opérateur </w:t>
      </w:r>
      <w:r>
        <w:rPr>
          <w:lang w:val="fr-CA"/>
        </w:rPr>
        <w:t>*</w:t>
      </w:r>
      <w:r>
        <w:rPr>
          <w:lang w:val="fr-CA"/>
        </w:rPr>
        <w:t xml:space="preserve"> permet d’accéder à </w:t>
      </w:r>
      <w:r>
        <w:rPr>
          <w:lang w:val="fr-CA"/>
        </w:rPr>
        <w:t>la valeur d’une valeur </w:t>
      </w:r>
    </w:p>
    <w:p w14:paraId="3B38B310" w14:textId="77777777" w:rsidR="0076152E" w:rsidRPr="0076152E" w:rsidRDefault="0076152E" w:rsidP="00DE179B">
      <w:pPr>
        <w:ind w:left="720"/>
      </w:pPr>
      <w:r w:rsidRPr="0076152E">
        <w:t>Foo = 25</w:t>
      </w:r>
    </w:p>
    <w:p w14:paraId="093A42D6" w14:textId="4E2302EF" w:rsidR="0076152E" w:rsidRPr="001C618D" w:rsidRDefault="0076152E" w:rsidP="00DE179B">
      <w:pPr>
        <w:ind w:left="720"/>
        <w:rPr>
          <w:lang w:val="fr-CA"/>
        </w:rPr>
      </w:pPr>
      <w:r w:rsidRPr="001C618D">
        <w:rPr>
          <w:lang w:val="fr-CA"/>
        </w:rPr>
        <w:t xml:space="preserve">Ptr = </w:t>
      </w:r>
      <w:r w:rsidRPr="001C618D">
        <w:rPr>
          <w:lang w:val="fr-CA"/>
        </w:rPr>
        <w:t>*</w:t>
      </w:r>
      <w:r w:rsidRPr="001C618D">
        <w:rPr>
          <w:lang w:val="fr-CA"/>
        </w:rPr>
        <w:t>Foo</w:t>
      </w:r>
      <w:r w:rsidR="001C618D" w:rsidRPr="001C618D">
        <w:rPr>
          <w:lang w:val="fr-CA"/>
        </w:rPr>
        <w:t>, valeur stockée à</w:t>
      </w:r>
      <w:r w:rsidR="001C618D">
        <w:rPr>
          <w:lang w:val="fr-CA"/>
        </w:rPr>
        <w:t xml:space="preserve"> l’adresse de Foo</w:t>
      </w:r>
    </w:p>
    <w:p w14:paraId="79A6A96E" w14:textId="0DB21C26" w:rsidR="00CE5FF9" w:rsidRDefault="0076152E" w:rsidP="00CE5FF9">
      <w:pPr>
        <w:ind w:left="720"/>
      </w:pPr>
      <w:r w:rsidRPr="0076152E">
        <w:t xml:space="preserve">Ptr == </w:t>
      </w:r>
      <w:r>
        <w:t>25</w:t>
      </w:r>
    </w:p>
    <w:p w14:paraId="4FCF62C0" w14:textId="4F07B577" w:rsidR="00CE5FF9" w:rsidRPr="00CE5FF9" w:rsidRDefault="00CE5FF9" w:rsidP="00CE5FF9">
      <w:pPr>
        <w:rPr>
          <w:lang w:val="fr-CA"/>
        </w:rPr>
      </w:pPr>
      <w:r w:rsidRPr="00CE5FF9">
        <w:rPr>
          <w:lang w:val="fr-CA"/>
        </w:rPr>
        <w:t>Si la variable à l</w:t>
      </w:r>
      <w:r>
        <w:rPr>
          <w:lang w:val="fr-CA"/>
        </w:rPr>
        <w:t>aquelle pointe un pointeur change de valeur, le pointeur change également de valeur et si le pointeur change de valeur la variable aussi.</w:t>
      </w:r>
    </w:p>
    <w:p w14:paraId="51CB3C3A" w14:textId="77777777" w:rsidR="00DE179B" w:rsidRDefault="00DE179B" w:rsidP="0076152E">
      <w:pPr>
        <w:rPr>
          <w:lang w:val="fr-CA"/>
        </w:rPr>
      </w:pPr>
    </w:p>
    <w:p w14:paraId="7FCF8FF6" w14:textId="470EA091" w:rsidR="00B31436" w:rsidRDefault="00B31436" w:rsidP="0076152E">
      <w:pPr>
        <w:rPr>
          <w:lang w:val="fr-CA"/>
        </w:rPr>
      </w:pPr>
      <w:r>
        <w:rPr>
          <w:lang w:val="fr-CA"/>
        </w:rPr>
        <w:t>Un pointeur peut pointer vers un tableau et devient ainsi équivalent au tableau.</w:t>
      </w:r>
      <w:r>
        <w:rPr>
          <w:lang w:val="fr-CA"/>
        </w:rPr>
        <w:br/>
        <w:t xml:space="preserve">Un pointeur peut accéder aux indices du tableau de plusieurs façons : </w:t>
      </w:r>
    </w:p>
    <w:p w14:paraId="0D42F769" w14:textId="1875E11B" w:rsidR="00B31436" w:rsidRDefault="00B31436" w:rsidP="0076152E">
      <w:pPr>
        <w:rPr>
          <w:lang w:val="fr-CA"/>
        </w:rPr>
      </w:pPr>
      <w:r>
        <w:rPr>
          <w:lang w:val="fr-CA"/>
        </w:rPr>
        <w:t>Ptr = tableau; : Ptr retourne le premier indice du tableau [0]</w:t>
      </w:r>
      <w:r>
        <w:rPr>
          <w:lang w:val="fr-CA"/>
        </w:rPr>
        <w:br/>
        <w:t>Ptr ++; point vers le prochain indice [1]</w:t>
      </w:r>
      <w:r>
        <w:rPr>
          <w:lang w:val="fr-CA"/>
        </w:rPr>
        <w:br/>
        <w:t>Ptr = &amp;tableau[2]; pointe vers l’adresse du troisième indice [2]</w:t>
      </w:r>
      <w:r>
        <w:rPr>
          <w:lang w:val="fr-CA"/>
        </w:rPr>
        <w:br/>
        <w:t>Ptr = tableau + 3; pointe vers le quatrième indice [3]</w:t>
      </w:r>
      <w:r>
        <w:rPr>
          <w:lang w:val="fr-CA"/>
        </w:rPr>
        <w:br/>
        <w:t>*(ptr+1) ; pointe vers le prochain indice [4]</w:t>
      </w:r>
    </w:p>
    <w:p w14:paraId="31C65470" w14:textId="4A22E818" w:rsidR="001B0DB5" w:rsidRPr="00CE5FF9" w:rsidRDefault="001B0DB5" w:rsidP="0076152E">
      <w:pPr>
        <w:rPr>
          <w:lang w:val="fr-CA"/>
        </w:rPr>
      </w:pPr>
      <w:r>
        <w:rPr>
          <w:lang w:val="fr-CA"/>
        </w:rPr>
        <w:t>Le [indice] dest tableaux est un offset et fonctionne de façon similaire à *(ptr+indice).</w:t>
      </w:r>
    </w:p>
    <w:p w14:paraId="0216AEB3" w14:textId="77777777" w:rsidR="0076152E" w:rsidRPr="00CE5FF9" w:rsidRDefault="0076152E" w:rsidP="00D26BE1">
      <w:pPr>
        <w:rPr>
          <w:lang w:val="fr-CA"/>
        </w:rPr>
      </w:pPr>
    </w:p>
    <w:p w14:paraId="38B750E9" w14:textId="124D6B11" w:rsidR="001B0DB5" w:rsidRDefault="001B0DB5">
      <w:pPr>
        <w:rPr>
          <w:lang w:val="fr-CA"/>
        </w:rPr>
      </w:pPr>
      <w:r>
        <w:rPr>
          <w:lang w:val="fr-CA"/>
        </w:rPr>
        <w:lastRenderedPageBreak/>
        <w:t xml:space="preserve">On peut Additionner et Soustraire des pointeurs mais la logique dépend de la grandeur du type </w:t>
      </w:r>
      <w:r w:rsidR="00741E13">
        <w:rPr>
          <w:lang w:val="fr-CA"/>
        </w:rPr>
        <w:t xml:space="preserve">en Byte </w:t>
      </w:r>
      <w:r>
        <w:rPr>
          <w:lang w:val="fr-CA"/>
        </w:rPr>
        <w:t xml:space="preserve">( </w:t>
      </w:r>
      <w:r w:rsidRPr="009F4561">
        <w:rPr>
          <w:color w:val="0070C0"/>
          <w:lang w:val="fr-CA"/>
        </w:rPr>
        <w:t>char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short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int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long</w:t>
      </w:r>
      <w:r>
        <w:rPr>
          <w:lang w:val="fr-CA"/>
        </w:rPr>
        <w:t>).</w:t>
      </w:r>
      <w:r>
        <w:rPr>
          <w:lang w:val="fr-CA"/>
        </w:rPr>
        <w:br/>
        <w:t>Un ptrLong de type Long qui pointe vers à l’adresse mémoire 3000 et qui est incrémenté ++ptrLong ne vaut pas 3001</w:t>
      </w:r>
      <w:r w:rsidR="00DA497D">
        <w:rPr>
          <w:lang w:val="fr-CA"/>
        </w:rPr>
        <w:t xml:space="preserve">, la nouvelle valeur étant 3000 + </w:t>
      </w:r>
      <w:r w:rsidR="00741E13">
        <w:rPr>
          <w:lang w:val="fr-CA"/>
        </w:rPr>
        <w:t>(</w:t>
      </w:r>
      <w:r w:rsidR="00DA497D">
        <w:rPr>
          <w:lang w:val="fr-CA"/>
        </w:rPr>
        <w:t xml:space="preserve">la grandeur </w:t>
      </w:r>
      <w:r w:rsidR="00741E13">
        <w:rPr>
          <w:lang w:val="fr-CA"/>
        </w:rPr>
        <w:t xml:space="preserve">en Byte </w:t>
      </w:r>
      <w:r w:rsidR="00DA497D">
        <w:rPr>
          <w:lang w:val="fr-CA"/>
        </w:rPr>
        <w:t>d’un Long dans le système</w:t>
      </w:r>
      <w:r w:rsidR="00741E13">
        <w:rPr>
          <w:lang w:val="fr-CA"/>
        </w:rPr>
        <w:t>, ex : 4 Bytes ) donc 3004 hypothétiquement</w:t>
      </w:r>
      <w:r w:rsidR="00DA497D">
        <w:rPr>
          <w:lang w:val="fr-CA"/>
        </w:rPr>
        <w:t>. Même chose pour une soustraction;</w:t>
      </w:r>
    </w:p>
    <w:p w14:paraId="34AA3C13" w14:textId="77777777" w:rsidR="000C7FBE" w:rsidRDefault="000C7FBE">
      <w:pPr>
        <w:rPr>
          <w:lang w:val="fr-CA"/>
        </w:rPr>
      </w:pPr>
    </w:p>
    <w:p w14:paraId="0F80593C" w14:textId="52822CC4" w:rsidR="000C7FBE" w:rsidRDefault="000C7FBE">
      <w:pPr>
        <w:rPr>
          <w:lang w:val="fr-CA"/>
        </w:rPr>
      </w:pPr>
      <w:r>
        <w:rPr>
          <w:lang w:val="fr-CA"/>
        </w:rPr>
        <w:t xml:space="preserve">L’emplacement de l’opérateur d’incrémentation (++) change la logique lors de l’opération lorsque utilisé conjointement avec l’opérateur de déréférencement : </w:t>
      </w:r>
    </w:p>
    <w:p w14:paraId="3813498C" w14:textId="6C705401" w:rsidR="000C7FBE" w:rsidRDefault="000C7FBE">
      <w:pPr>
        <w:rPr>
          <w:lang w:val="fr-CA"/>
        </w:rPr>
      </w:pPr>
      <w:r>
        <w:rPr>
          <w:lang w:val="fr-CA"/>
        </w:rPr>
        <w:t xml:space="preserve">*p++ </w:t>
      </w:r>
      <w:r>
        <w:rPr>
          <w:lang w:val="fr-CA"/>
        </w:rPr>
        <w:tab/>
      </w:r>
      <w:r w:rsidR="006E1E86">
        <w:rPr>
          <w:lang w:val="fr-CA"/>
        </w:rPr>
        <w:t>incrémente le pointeur et déréférence l’adresse non-incrémentée</w:t>
      </w:r>
      <w:r>
        <w:rPr>
          <w:lang w:val="fr-CA"/>
        </w:rPr>
        <w:br/>
        <w:t>*++p</w:t>
      </w:r>
      <w:r w:rsidR="006E1E86">
        <w:rPr>
          <w:lang w:val="fr-CA"/>
        </w:rPr>
        <w:tab/>
      </w:r>
      <w:r w:rsidR="006E1E86">
        <w:rPr>
          <w:lang w:val="fr-CA"/>
        </w:rPr>
        <w:t xml:space="preserve">incrémente le pointeur et déréférence l’adresse </w:t>
      </w:r>
      <w:r w:rsidR="006E1E86">
        <w:rPr>
          <w:lang w:val="fr-CA"/>
        </w:rPr>
        <w:t>pré-</w:t>
      </w:r>
      <w:r w:rsidR="006E1E86">
        <w:rPr>
          <w:lang w:val="fr-CA"/>
        </w:rPr>
        <w:t>incrémentée</w:t>
      </w:r>
      <w:r>
        <w:rPr>
          <w:lang w:val="fr-CA"/>
        </w:rPr>
        <w:br/>
        <w:t>++*p</w:t>
      </w:r>
      <w:r w:rsidR="006E1E86">
        <w:rPr>
          <w:lang w:val="fr-CA"/>
        </w:rPr>
        <w:tab/>
        <w:t>déréférence le pointeur et incrémente la valeur à laquelle il pointe</w:t>
      </w:r>
      <w:r>
        <w:rPr>
          <w:lang w:val="fr-CA"/>
        </w:rPr>
        <w:br/>
        <w:t>(*p)++</w:t>
      </w:r>
      <w:r w:rsidR="006E1E86">
        <w:rPr>
          <w:lang w:val="fr-CA"/>
        </w:rPr>
        <w:tab/>
        <w:t>déréférence le pointeur et post-incrémente la valeur</w:t>
      </w:r>
    </w:p>
    <w:p w14:paraId="38E5762D" w14:textId="16B85E5E" w:rsidR="00741E13" w:rsidRPr="00741E13" w:rsidRDefault="00741E13" w:rsidP="00741E13">
      <w:pPr>
        <w:pStyle w:val="HTMLPreformatted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</w:pPr>
      <w:r w:rsidRPr="00741E13">
        <w:rPr>
          <w:rFonts w:asciiTheme="minorHAnsi" w:hAnsiTheme="minorHAnsi" w:cstheme="minorHAnsi"/>
          <w:sz w:val="22"/>
          <w:szCs w:val="22"/>
          <w:lang w:val="fr-CA"/>
        </w:rPr>
        <w:t xml:space="preserve">Aussi, dans une opération *p++ = *q++ , p est assigné q et ensuite les deux sont incrémentés, donnant essentiellement : 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*p = *q;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ab/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++p;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ab/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++q;</w:t>
      </w:r>
    </w:p>
    <w:p w14:paraId="102AAED3" w14:textId="55F36567" w:rsidR="00741E13" w:rsidRPr="006A73B8" w:rsidRDefault="00741E13">
      <w:pPr>
        <w:rPr>
          <w:rFonts w:cstheme="minorHAnsi"/>
          <w:lang w:val="fr-CA"/>
        </w:rPr>
      </w:pPr>
    </w:p>
    <w:p w14:paraId="3B96A107" w14:textId="6226B991" w:rsidR="006A73B8" w:rsidRDefault="009F4561" w:rsidP="006A73B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</w:pPr>
      <w:r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On peut ajouter le qualificateur </w:t>
      </w:r>
      <w:r w:rsidRPr="006A73B8">
        <w:rPr>
          <w:rFonts w:asciiTheme="minorHAnsi" w:hAnsiTheme="minorHAnsi" w:cstheme="minorHAnsi"/>
          <w:color w:val="0070C0"/>
          <w:sz w:val="22"/>
          <w:szCs w:val="22"/>
          <w:lang w:val="fr-CA"/>
        </w:rPr>
        <w:t>const</w:t>
      </w:r>
      <w:r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 à un pointeur pour qu’il puisse accéder à une adresse/valeur sans la modifier</w:t>
      </w:r>
      <w:r w:rsidR="00F5266E">
        <w:rPr>
          <w:rFonts w:asciiTheme="minorHAnsi" w:hAnsiTheme="minorHAnsi" w:cstheme="minorHAnsi"/>
          <w:sz w:val="22"/>
          <w:szCs w:val="22"/>
          <w:lang w:val="fr-CA"/>
        </w:rPr>
        <w:t> :</w:t>
      </w:r>
      <w:r w:rsidR="006A73B8"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="006A73B8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="006A73B8"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 w:rsidR="006A73B8" w:rsidRPr="006A73B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 * p</w:t>
      </w:r>
      <w:r w:rsidR="006A73B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="00F5266E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,</w:t>
      </w:r>
      <w:r w:rsidR="0059759F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pointeur pointe vers un int const.</w:t>
      </w:r>
    </w:p>
    <w:p w14:paraId="1C2AA7B9" w14:textId="61C6E2E1" w:rsidR="00F5266E" w:rsidRDefault="00F5266E" w:rsidP="006A73B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Un pointeur lui-même peut êtr const :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int*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ptr, pointeur const pointe vers int const</w:t>
      </w:r>
      <w:r w:rsidR="00976B5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.</w:t>
      </w:r>
    </w:p>
    <w:p w14:paraId="1DD15037" w14:textId="7B7E11E8" w:rsidR="00976B58" w:rsidRPr="006A73B8" w:rsidRDefault="00976B58" w:rsidP="006A73B8">
      <w:pPr>
        <w:pStyle w:val="HTMLPreformatted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fr-CA"/>
          <w14:ligatures w14:val="none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Le const peut venir avant ou après le type :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 * ptr == int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* </w:t>
      </w:r>
      <w:r w:rsidR="00EA75AE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ptr. Le * doit être après par contre.</w:t>
      </w:r>
    </w:p>
    <w:p w14:paraId="6E6902CE" w14:textId="1CAC68EE" w:rsidR="009F4561" w:rsidRPr="00CE5FF9" w:rsidRDefault="009F4561">
      <w:pPr>
        <w:rPr>
          <w:lang w:val="fr-CA"/>
        </w:rPr>
      </w:pPr>
    </w:p>
    <w:p w14:paraId="05A4BF79" w14:textId="74D4A809" w:rsidR="00D26BE1" w:rsidRPr="005A613D" w:rsidRDefault="00D77294" w:rsidP="00D7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lang w:val="fr-CA"/>
          <w14:ligatures w14:val="none"/>
        </w:rPr>
      </w:pPr>
      <w:r w:rsidRPr="00D77294">
        <w:rPr>
          <w:rFonts w:eastAsia="Times New Roman" w:cstheme="minorHAnsi"/>
          <w:color w:val="0070C0"/>
          <w:kern w:val="0"/>
          <w:bdr w:val="none" w:sz="0" w:space="0" w:color="auto" w:frame="1"/>
          <w:lang w:val="fr-CA"/>
          <w14:ligatures w14:val="none"/>
        </w:rPr>
        <w:t>const</w:t>
      </w:r>
      <w:r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char * </w:t>
      </w:r>
      <w:r w:rsidR="009F3A9F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ptr</w:t>
      </w:r>
      <w:r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= "hello";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déclare un tableau 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hello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ainsi qu’un pointeur vers le premier élément du tableau donc </w:t>
      </w:r>
      <w:r w:rsidR="00722A2A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l’adresse en mémoire de 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h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722A2A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.</w:t>
      </w:r>
      <w:r w:rsidR="0083297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On peut accéder aux autres éléments du ptr avec *(ptr+indice) ou ptr[indice]</w:t>
      </w:r>
      <w:r w:rsidR="001B44A2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.</w:t>
      </w:r>
      <w:r w:rsidR="00776DC5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</w:t>
      </w:r>
    </w:p>
    <w:sectPr w:rsidR="00D26BE1" w:rsidRPr="005A613D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9"/>
    <w:rsid w:val="000C7FBE"/>
    <w:rsid w:val="001B0DB5"/>
    <w:rsid w:val="001B44A2"/>
    <w:rsid w:val="001C618D"/>
    <w:rsid w:val="00232933"/>
    <w:rsid w:val="00362761"/>
    <w:rsid w:val="0037637E"/>
    <w:rsid w:val="0042269B"/>
    <w:rsid w:val="00566AF0"/>
    <w:rsid w:val="0059759F"/>
    <w:rsid w:val="005A613D"/>
    <w:rsid w:val="006A73B8"/>
    <w:rsid w:val="006E1E86"/>
    <w:rsid w:val="00722A2A"/>
    <w:rsid w:val="00741E13"/>
    <w:rsid w:val="0076152E"/>
    <w:rsid w:val="00776DC5"/>
    <w:rsid w:val="00832974"/>
    <w:rsid w:val="00976B58"/>
    <w:rsid w:val="009F3A9F"/>
    <w:rsid w:val="009F4561"/>
    <w:rsid w:val="00B31436"/>
    <w:rsid w:val="00C15975"/>
    <w:rsid w:val="00C16A61"/>
    <w:rsid w:val="00CE5FF9"/>
    <w:rsid w:val="00D26BE1"/>
    <w:rsid w:val="00D77294"/>
    <w:rsid w:val="00DA497D"/>
    <w:rsid w:val="00DE179B"/>
    <w:rsid w:val="00EA75AE"/>
    <w:rsid w:val="00F16119"/>
    <w:rsid w:val="00F5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505B"/>
  <w15:chartTrackingRefBased/>
  <w15:docId w15:val="{BEDD67B0-FE0B-412D-B907-0467361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FF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F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E5FF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77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Laprise-Narbonne, Félix</dc:creator>
  <cp:keywords/>
  <dc:description/>
  <cp:lastModifiedBy>Laprise-Narbonne, Félix</cp:lastModifiedBy>
  <cp:revision>26</cp:revision>
  <dcterms:created xsi:type="dcterms:W3CDTF">2023-10-06T23:57:00Z</dcterms:created>
  <dcterms:modified xsi:type="dcterms:W3CDTF">2023-10-07T01:17:00Z</dcterms:modified>
</cp:coreProperties>
</file>