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/>
        <w:t xml:space="preserve">Постановка задачи и использование методов машинного обучения</w:t>
      </w:r>
    </w:p>
    <w:p>
      <w:pPr>
        <w:jc w:val="center"/>
        <w:spacing w:after="120"/>
      </w:pPr>
      <w:r>
        <w:rPr>
          <w:i/>
          <w:color w:val="595959"/>
        </w:rPr>
        <w:t xml:space="preserve">Дипломный проект «Анализ пищевого поведения»</w:t>
      </w:r>
    </w:p>
    <w:p>
      <w:pPr>
        <w:jc w:val="center"/>
        <w:spacing w:after="240"/>
      </w:pPr>
      <w:r>
        <w:rPr>
          <w:color w:val="808080"/>
        </w:rPr>
        <w:t xml:space="preserve">Раздел пояснительной записки. Автор: Конышев И. С.</w:t>
      </w:r>
    </w:p>
    <w:p>
      <w:pPr>
        <w:pStyle w:val="Heading1"/>
      </w:pPr>
      <w:r>
        <w:rPr/>
        <w:t xml:space="preserve">Введение</w:t>
      </w:r>
    </w:p>
    <w:p>
      <w:pPr/>
      <w:r>
        <w:rPr/>
        <w:t xml:space="preserve">Настоящий раздел описывает бизнес-задачу дипломного проекта, структуру используемого набора данных, постановку задач машинного обучения и обоснование выбора алгоритмов. Материал опирается на практические работы Блока 7 «Основы искусственного интеллекта и машинного обучения» (занятия 1–12) и выполненные по ним проекты, включая экзаменационный проект по классификации приёмов пищи.</w:t>
      </w:r>
    </w:p>
    <w:p>
      <w:pPr>
        <w:pStyle w:val="Heading1"/>
      </w:pPr>
      <w:r>
        <w:rPr/>
        <w:t xml:space="preserve">1. Бизнес-задача проекта</w:t>
      </w:r>
    </w:p>
    <w:p>
      <w:pPr>
        <w:pStyle w:val="Heading2"/>
      </w:pPr>
      <w:r>
        <w:rPr/>
        <w:t xml:space="preserve">1.1. Предпосылки и проблема</w:t>
      </w:r>
    </w:p>
    <w:p>
      <w:pPr/>
      <w:r>
        <w:rPr/>
        <w:t xml:space="preserve">Контроль веса и здоровое питание требуют объективных данных о том, что и в каком количестве потребляет человек. На практике дневники питания ведутся вручную, а оценка калорийности и состава рациона остаётся приблизительной: пользователи недооценивают калории, ошибаются в размере порций, не учитывают скрытые жиры и сахара. Без автоматизации анализ больших объёмов записей о питании трудоёмок, субъективен и плохо масштабируется.</w:t>
      </w:r>
    </w:p>
    <w:p>
      <w:pPr>
        <w:pStyle w:val="Heading2"/>
      </w:pPr>
      <w:r>
        <w:rPr/>
        <w:t xml:space="preserve">1.2. Формулировка бизнес-задачи</w:t>
      </w:r>
    </w:p>
    <w:p>
      <w:pPr/>
      <w:r>
        <w:rPr/>
        <w:t xml:space="preserve">Разработать интеллектуальный модуль анализа пищевого поведения, который по данным дневника питания автоматически: рассчитывает состав рациона (калории, БЖУ, микронутриенты); оценивает сбалансированность и признаки «здорового / нездорового» питания; относит приёмы, продукты и рационы к типам и сегментам; формирует персонализированные подсказки и прогнозы.</w:t>
      </w:r>
    </w:p>
    <w:p>
      <w:pPr>
        <w:pStyle w:val="Heading2"/>
      </w:pPr>
      <w:r>
        <w:rPr/>
        <w:t xml:space="preserve">1.3. Пользователи и ценность результата</w:t>
      </w:r>
    </w:p>
    <w:p>
      <w:pPr>
        <w:ind w:left="567" w:hanging="284"/>
        <w:spacing w:after="40"/>
      </w:pPr>
      <w:r>
        <w:rPr/>
        <w:t xml:space="preserve">•  Пользователь приложения — контроль рациона, понятные подсказки и обратная связь по питанию.</w:t>
      </w:r>
    </w:p>
    <w:p>
      <w:pPr>
        <w:ind w:left="567" w:hanging="284"/>
        <w:spacing w:after="40"/>
      </w:pPr>
      <w:r>
        <w:rPr/>
        <w:t xml:space="preserve">•  Нутрициолог — быстрый массовый анализ рационов клиентов и выявление проблемных зон.</w:t>
      </w:r>
    </w:p>
    <w:p>
      <w:pPr>
        <w:ind w:left="567" w:hanging="284"/>
        <w:spacing w:after="40"/>
      </w:pPr>
      <w:r>
        <w:rPr/>
        <w:t xml:space="preserve">•  Бизнес (сервисы доставки и рекомендаций блюд) — сегментация клиентов и рекомендации продуктов.</w:t>
      </w:r>
    </w:p>
    <w:p>
      <w:pPr>
        <w:pStyle w:val="Heading2"/>
      </w:pPr>
      <w:r>
        <w:rPr/>
        <w:t xml:space="preserve">1.4. Бизнес-вопросы, решаемые средствами машинного обучения</w:t>
      </w:r>
    </w:p>
    <w:p>
      <w:pPr>
        <w:ind w:left="567" w:hanging="284"/>
        <w:spacing w:after="40"/>
      </w:pPr>
      <w:r>
        <w:rPr/>
        <w:t xml:space="preserve">•  Сколько калорий и макронутриентов содержит рацион и как он изменится? — регрессия.</w:t>
      </w:r>
    </w:p>
    <w:p>
      <w:pPr>
        <w:ind w:left="567" w:hanging="284"/>
        <w:spacing w:after="40"/>
      </w:pPr>
      <w:r>
        <w:rPr/>
        <w:t xml:space="preserve">•  Полезен ли приём или продукт? — классификация.</w:t>
      </w:r>
    </w:p>
    <w:p>
      <w:pPr>
        <w:ind w:left="567" w:hanging="284"/>
        <w:spacing w:after="40"/>
      </w:pPr>
      <w:r>
        <w:rPr/>
        <w:t xml:space="preserve">•  К какому типу относится приём, рацион или пользователь? — кластеризация.</w:t>
      </w:r>
    </w:p>
    <w:p>
      <w:pPr>
        <w:ind w:left="567" w:hanging="284"/>
        <w:spacing w:after="40"/>
      </w:pPr>
      <w:r>
        <w:rPr/>
        <w:t xml:space="preserve">•  Какие пищевые привычки характерны для пользователя? — кластеризация и анализ важности признаков.</w:t>
      </w:r>
    </w:p>
    <w:p>
      <w:pPr>
        <w:pStyle w:val="Heading1"/>
      </w:pPr>
      <w:r>
        <w:rPr/>
        <w:t xml:space="preserve">2. Данные проекта</w:t>
      </w:r>
    </w:p>
    <w:p>
      <w:pPr>
        <w:pStyle w:val="Heading2"/>
      </w:pPr>
      <w:r>
        <w:rPr/>
        <w:t xml:space="preserve">2.1. Источники данных</w:t>
      </w:r>
    </w:p>
    <w:p>
      <w:pPr>
        <w:ind w:left="567" w:hanging="284"/>
        <w:spacing w:after="40"/>
      </w:pPr>
      <w:r>
        <w:rPr/>
        <w:t xml:space="preserve">•  DietDiary — дневник питания с фотографиями приёмов пищи и перечнем ингредиентов (репозиторий Weight_Prediction, ACM Multimedia 2024).</w:t>
      </w:r>
    </w:p>
    <w:p>
      <w:pPr>
        <w:ind w:left="567" w:hanging="284"/>
        <w:spacing w:after="40"/>
      </w:pPr>
      <w:r>
        <w:rPr/>
        <w:t xml:space="preserve">•  USDA FoodData Central — справочник состава продуктов на 100 г (калории, БЖУ, клетчатка, сахара, насыщенные жиры, холестерин, натрий, калий, вода).</w:t>
      </w:r>
    </w:p>
    <w:p>
      <w:pPr>
        <w:ind w:left="567" w:hanging="284"/>
        <w:spacing w:after="40"/>
      </w:pPr>
      <w:r>
        <w:rPr/>
        <w:t xml:space="preserve">•  MyFitnessPal-дневники (Блок 5) — агрегированные дневные показатели: калории, макронутриенты, цели по питанию.</w:t>
      </w:r>
    </w:p>
    <w:p>
      <w:pPr>
        <w:pStyle w:val="Heading2"/>
      </w:pPr>
      <w:r>
        <w:rPr/>
        <w:t xml:space="preserve">2.2. Структура и уровни агрегации</w:t>
      </w:r>
    </w:p>
    <w:p>
      <w:pPr/>
      <w:r>
        <w:rPr/>
        <w:t xml:space="preserve">Данные приводятся к нескольким уровням детализации. Модели обучаются на уровне приёма пищи, а для сегментации используются агрегаты по дню и пользователю.</w:t>
      </w:r>
    </w:p>
    <w:tbl>
      <w:tblPr>
        <w:tblW w:w="930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ook w:val="04A0" w:firstRow="1" w:lastRow="0" w:firstColumn="1" w:lastColumn="0" w:noHBand="0" w:noVBand="1"/>
      </w:tblPr>
      <w:tblGrid>
        <w:gridCol w:w="1700"/>
        <w:gridCol w:w="2600"/>
        <w:gridCol w:w="1100"/>
        <w:gridCol w:w="3900"/>
      </w:tblGrid>
      <w:tr>
        <w:trPr>
          <w:tblHeader/>
        </w:trPr>
        <w:tc>
          <w:tcPr>
            <w:tcW w:w="1700" w:type="dxa"/>
            <w:shd w:val="clear" w:fill="DEEAF6"/>
          </w:tcPr>
          <w:p>
            <w:pPr>
              <w:spacing w:after="0"/>
            </w:pPr>
            <w:r>
              <w:rPr>
                <w:b/>
              </w:rPr>
              <w:t xml:space="preserve">Уровень</w:t>
            </w:r>
          </w:p>
        </w:tc>
        <w:tc>
          <w:tcPr>
            <w:tcW w:w="2600" w:type="dxa"/>
            <w:shd w:val="clear" w:fill="DEEAF6"/>
          </w:tcPr>
          <w:p>
            <w:pPr>
              <w:spacing w:after="0"/>
            </w:pPr>
            <w:r>
              <w:rPr>
                <w:b/>
              </w:rPr>
              <w:t xml:space="preserve">Ключ</w:t>
            </w:r>
          </w:p>
        </w:tc>
        <w:tc>
          <w:tcPr>
            <w:tcW w:w="1100" w:type="dxa"/>
            <w:shd w:val="clear" w:fill="DEEAF6"/>
          </w:tcPr>
          <w:p>
            <w:pPr>
              <w:spacing w:after="0"/>
            </w:pPr>
            <w:r>
              <w:rPr>
                <w:b/>
              </w:rPr>
              <w:t xml:space="preserve">Объём</w:t>
            </w:r>
          </w:p>
        </w:tc>
        <w:tc>
          <w:tcPr>
            <w:tcW w:w="3900" w:type="dxa"/>
            <w:shd w:val="clear" w:fill="DEEAF6"/>
          </w:tcPr>
          <w:p>
            <w:pPr>
              <w:spacing w:after="0"/>
            </w:pPr>
            <w:r>
              <w:rPr>
                <w:b/>
              </w:rPr>
              <w:t xml:space="preserve">Что описывает</w:t>
            </w:r>
          </w:p>
        </w:tc>
      </w:tr>
      <w:tr>
        <w:tc>
          <w:tcPr>
            <w:tcW w:w="1700" w:type="dxa"/>
          </w:tcPr>
          <w:p>
            <w:pPr>
              <w:spacing w:after="0"/>
            </w:pPr>
            <w:r>
              <w:rPr/>
              <w:t xml:space="preserve">Продукт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/>
              <w:t xml:space="preserve">(id, date, meal, product)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/>
              <w:t xml:space="preserve">52 479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/>
              <w:t xml:space="preserve">ингредиент и нутриенты на 100 г</w:t>
            </w:r>
          </w:p>
        </w:tc>
      </w:tr>
      <w:tr>
        <w:tc>
          <w:tcPr>
            <w:tcW w:w="1700" w:type="dxa"/>
          </w:tcPr>
          <w:p>
            <w:pPr>
              <w:spacing w:after="0"/>
            </w:pPr>
            <w:r>
              <w:rPr/>
              <w:t xml:space="preserve">Приём пищи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/>
              <w:t xml:space="preserve">(id, date, meal)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/>
              <w:t xml:space="preserve">15 322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/>
              <w:t xml:space="preserve">сумма нутриентов приёма</w:t>
            </w:r>
          </w:p>
        </w:tc>
      </w:tr>
      <w:tr>
        <w:tc>
          <w:tcPr>
            <w:tcW w:w="1700" w:type="dxa"/>
          </w:tcPr>
          <w:p>
            <w:pPr>
              <w:spacing w:after="0"/>
            </w:pPr>
            <w:r>
              <w:rPr/>
              <w:t xml:space="preserve">День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/>
              <w:t xml:space="preserve">(id, date)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/>
              <w:t xml:space="preserve">—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/>
              <w:t xml:space="preserve">сумма за день и вес тела</w:t>
            </w:r>
          </w:p>
        </w:tc>
      </w:tr>
      <w:tr>
        <w:tc>
          <w:tcPr>
            <w:tcW w:w="1700" w:type="dxa"/>
          </w:tcPr>
          <w:p>
            <w:pPr>
              <w:spacing w:after="0"/>
            </w:pPr>
            <w:r>
              <w:rPr/>
              <w:t xml:space="preserve">Пользователь</w:t>
            </w:r>
          </w:p>
        </w:tc>
        <w:tc>
          <w:tcPr>
            <w:tcW w:w="2600" w:type="dxa"/>
          </w:tcPr>
          <w:p>
            <w:pPr>
              <w:spacing w:after="0"/>
            </w:pPr>
            <w:r>
              <w:rPr/>
              <w:t xml:space="preserve">id</w:t>
            </w:r>
          </w:p>
        </w:tc>
        <w:tc>
          <w:tcPr>
            <w:tcW w:w="1100" w:type="dxa"/>
          </w:tcPr>
          <w:p>
            <w:pPr>
              <w:spacing w:after="0"/>
            </w:pPr>
            <w:r>
              <w:rPr/>
              <w:t xml:space="preserve">611</w:t>
            </w:r>
          </w:p>
        </w:tc>
        <w:tc>
          <w:tcPr>
            <w:tcW w:w="3900" w:type="dxa"/>
          </w:tcPr>
          <w:p>
            <w:pPr>
              <w:spacing w:after="0"/>
            </w:pPr>
            <w:r>
              <w:rPr/>
              <w:t xml:space="preserve">профиль и привычки питания</w:t>
            </w:r>
          </w:p>
        </w:tc>
      </w:tr>
    </w:tbl>
    <w:p>
      <w:pPr>
        <w:spacing w:after="0"/>
      </w:pPr>
      <w:r>
        <w:rPr/>
        <w:t xml:space="preserve"/>
      </w:r>
    </w:p>
    <w:p>
      <w:pPr>
        <w:pStyle w:val="Heading2"/>
      </w:pPr>
      <w:r>
        <w:rPr/>
        <w:t xml:space="preserve">2.3. Признаки и целевые переменные</w:t>
      </w:r>
    </w:p>
    <w:p>
      <w:pPr/>
      <w:r>
        <w:rPr/>
        <w:t xml:space="preserve">Признаки X — десять нутриентов: protein_g, fat_g, carbohydrates_g, fiber_g, sugars_g, saturated_fat_g, cholesterol_mg, sodium_mg, potassium_mg, water_g. Признак energy_kcal исключён, так как является линейной комбинацией макронутриентов и создаёт мультиколлинеарность.</w:t>
      </w:r>
    </w:p>
    <w:tbl>
      <w:tblPr>
        <w:tblW w:w="930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ook w:val="04A0" w:firstRow="1" w:lastRow="0" w:firstColumn="1" w:lastColumn="0" w:noHBand="0" w:noVBand="1"/>
      </w:tblPr>
      <w:tblGrid>
        <w:gridCol w:w="1700"/>
        <w:gridCol w:w="4000"/>
        <w:gridCol w:w="3600"/>
      </w:tblGrid>
      <w:tr>
        <w:trPr>
          <w:tblHeader/>
        </w:trPr>
        <w:tc>
          <w:tcPr>
            <w:tcW w:w="1700" w:type="dxa"/>
            <w:shd w:val="clear" w:fill="DEEAF6"/>
          </w:tcPr>
          <w:p>
            <w:pPr>
              <w:spacing w:after="0"/>
            </w:pPr>
            <w:r>
              <w:rPr>
                <w:b/>
              </w:rPr>
              <w:t xml:space="preserve">Задача</w:t>
            </w:r>
          </w:p>
        </w:tc>
        <w:tc>
          <w:tcPr>
            <w:tcW w:w="4000" w:type="dxa"/>
            <w:shd w:val="clear" w:fill="DEEAF6"/>
          </w:tcPr>
          <w:p>
            <w:pPr>
              <w:spacing w:after="0"/>
            </w:pPr>
            <w:r>
              <w:rPr>
                <w:b/>
              </w:rPr>
              <w:t xml:space="preserve">Целевая переменная y</w:t>
            </w:r>
          </w:p>
        </w:tc>
        <w:tc>
          <w:tcPr>
            <w:tcW w:w="3600" w:type="dxa"/>
            <w:shd w:val="clear" w:fill="DEEAF6"/>
          </w:tcPr>
          <w:p>
            <w:pPr>
              <w:spacing w:after="0"/>
            </w:pPr>
            <w:r>
              <w:rPr>
                <w:b/>
              </w:rPr>
              <w:t xml:space="preserve">Признаки</w:t>
            </w:r>
          </w:p>
        </w:tc>
      </w:tr>
      <w:tr>
        <w:tc>
          <w:tcPr>
            <w:tcW w:w="1700" w:type="dxa"/>
          </w:tcPr>
          <w:p>
            <w:pPr>
              <w:spacing w:after="0"/>
            </w:pPr>
            <w:r>
              <w:rPr/>
              <w:t xml:space="preserve">Регрессия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rPr/>
              <w:t xml:space="preserve">total_calories; weight_diff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БЖУ и др. нутриенты</w:t>
            </w:r>
          </w:p>
        </w:tc>
      </w:tr>
      <w:tr>
        <w:tc>
          <w:tcPr>
            <w:tcW w:w="1700" w:type="dxa"/>
          </w:tcPr>
          <w:p>
            <w:pPr>
              <w:spacing w:after="0"/>
            </w:pPr>
            <w:r>
              <w:rPr/>
              <w:t xml:space="preserve">Классификация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rPr/>
              <w:t xml:space="preserve">is_main_meal; полезно / не полезно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нутриенты</w:t>
            </w:r>
          </w:p>
        </w:tc>
      </w:tr>
      <w:tr>
        <w:tc>
          <w:tcPr>
            <w:tcW w:w="1700" w:type="dxa"/>
          </w:tcPr>
          <w:p>
            <w:pPr>
              <w:spacing w:after="0"/>
            </w:pPr>
            <w:r>
              <w:rPr/>
              <w:t xml:space="preserve">Кластеризация</w:t>
            </w:r>
          </w:p>
        </w:tc>
        <w:tc>
          <w:tcPr>
            <w:tcW w:w="4000" w:type="dxa"/>
          </w:tcPr>
          <w:p>
            <w:pPr>
              <w:spacing w:after="0"/>
            </w:pPr>
            <w:r>
              <w:rPr/>
              <w:t xml:space="preserve">нет</w:t>
            </w:r>
          </w:p>
        </w:tc>
        <w:tc>
          <w:tcPr>
            <w:tcW w:w="3600" w:type="dxa"/>
          </w:tcPr>
          <w:p>
            <w:pPr>
              <w:spacing w:after="0"/>
            </w:pPr>
            <w:r>
              <w:rPr/>
              <w:t xml:space="preserve">доли БЖУ, калорийность</w:t>
            </w:r>
          </w:p>
        </w:tc>
      </w:tr>
    </w:tbl>
    <w:p>
      <w:pPr>
        <w:spacing w:after="0"/>
      </w:pPr>
      <w:r>
        <w:rPr/>
        <w:t xml:space="preserve"/>
      </w:r>
    </w:p>
    <w:p>
      <w:pPr>
        <w:pStyle w:val="Heading2"/>
      </w:pPr>
      <w:r>
        <w:rPr/>
        <w:t xml:space="preserve">2.4. Ограничения данных</w:t>
      </w:r>
    </w:p>
    <w:p>
      <w:pPr>
        <w:ind w:left="567" w:hanging="284"/>
        <w:spacing w:after="40"/>
      </w:pPr>
      <w:r>
        <w:rPr/>
        <w:t xml:space="preserve">•  Нутриенты рассчитаны на 100 г продукта: в дневнике нет массы порции.</w:t>
      </w:r>
    </w:p>
    <w:p>
      <w:pPr>
        <w:ind w:left="567" w:hanging="284"/>
        <w:spacing w:after="40"/>
      </w:pPr>
      <w:r>
        <w:rPr/>
        <w:t xml:space="preserve">•  Между слоями данных нет общих ключей, объединение приближённое.</w:t>
      </w:r>
    </w:p>
    <w:p>
      <w:pPr>
        <w:ind w:left="567" w:hanging="284"/>
        <w:spacing w:after="40"/>
      </w:pPr>
      <w:r>
        <w:rPr/>
        <w:t xml:space="preserve">•  Классы несбалансированы: завтраки составляют около 34 %.</w:t>
      </w:r>
    </w:p>
    <w:p>
      <w:pPr>
        <w:ind w:left="567" w:hanging="284"/>
        <w:spacing w:after="40"/>
      </w:pPr>
      <w:r>
        <w:rPr/>
        <w:t xml:space="preserve">•  Данные наблюдательные: модель описывает связь, но не доказывает причинность.</w:t>
      </w:r>
    </w:p>
    <w:p>
      <w:pPr>
        <w:pStyle w:val="Heading1"/>
      </w:pPr>
      <w:r>
        <w:rPr/>
        <w:t xml:space="preserve">3. Постановка задач машинного обучения</w:t>
      </w:r>
    </w:p>
    <w:p>
      <w:pPr>
        <w:pStyle w:val="Heading2"/>
      </w:pPr>
      <w:r>
        <w:rPr/>
        <w:t xml:space="preserve">3.1. Регрессия</w:t>
      </w:r>
    </w:p>
    <w:p>
      <w:pPr/>
      <w:r>
        <w:rPr/>
        <w:t xml:space="preserve">Прогноз числовой величины. В проекте рассматриваются две задачи: прогноз калорийности по макронутриентам (связь почти детерминированная, поэтому линейная модель точна) и прогноз изменения веса по составу рациона (связь слабая — низкий коэффициент детерминации является самостоятельным и важным выводом об ограничениях данных).</w:t>
      </w:r>
    </w:p>
    <w:p>
      <w:pPr>
        <w:pStyle w:val="Heading2"/>
      </w:pPr>
      <w:r>
        <w:rPr/>
        <w:t xml:space="preserve">3.2. Классификация</w:t>
      </w:r>
    </w:p>
    <w:p>
      <w:pPr/>
      <w:r>
        <w:rPr/>
        <w:t xml:space="preserve">Отнесение объекта к классу. Основная задача — по составу приёма пищи определить его тип (завтрак или основной приём). В перспективе — бинарная классификация «полезно / не полезно» для продукта или приёма.</w:t>
      </w:r>
    </w:p>
    <w:p>
      <w:pPr>
        <w:pStyle w:val="Heading2"/>
      </w:pPr>
      <w:r>
        <w:rPr/>
        <w:t xml:space="preserve">3.3. Кластеризация</w:t>
      </w:r>
    </w:p>
    <w:p>
      <w:pPr/>
      <w:r>
        <w:rPr/>
        <w:t xml:space="preserve">Поиск групп похожих объектов без заранее заданных меток. Применяется для сегментации приёмов по макропрофилю (доли БЖУ), продуктов по составу и пользователей по режиму питания.</w:t>
      </w:r>
    </w:p>
    <w:p>
      <w:pPr>
        <w:pStyle w:val="Heading1"/>
      </w:pPr>
      <w:r>
        <w:rPr/>
        <w:t xml:space="preserve">4. Обзор алгоритмов Блока 7 и их применимость</w:t>
      </w:r>
    </w:p>
    <w:p>
      <w:pPr/>
      <w:r>
        <w:rPr/>
        <w:t xml:space="preserve">Ниже сопоставлены алгоритмы, изученные в Блоке 7, и их роль в дипломном проекте.</w:t>
      </w:r>
    </w:p>
    <w:p>
      <w:pPr>
        <w:pStyle w:val="Heading2"/>
      </w:pPr>
      <w:r>
        <w:rPr/>
        <w:t xml:space="preserve">4.1. Сводная таблица</w:t>
      </w:r>
    </w:p>
    <w:tbl>
      <w:tblPr>
        <w:tblW w:w="930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ook w:val="04A0" w:firstRow="1" w:lastRow="0" w:firstColumn="1" w:lastColumn="0" w:noHBand="0" w:noVBand="1"/>
      </w:tblPr>
      <w:tblGrid>
        <w:gridCol w:w="1900"/>
        <w:gridCol w:w="2500"/>
        <w:gridCol w:w="2900"/>
        <w:gridCol w:w="2000"/>
      </w:tblGrid>
      <w:tr>
        <w:trPr>
          <w:tblHeader/>
        </w:trPr>
        <w:tc>
          <w:tcPr>
            <w:tcW w:w="1900" w:type="dxa"/>
            <w:shd w:val="clear" w:fill="DEEAF6"/>
          </w:tcPr>
          <w:p>
            <w:pPr>
              <w:spacing w:after="0"/>
            </w:pPr>
            <w:r>
              <w:rPr>
                <w:b/>
              </w:rPr>
              <w:t xml:space="preserve">Алгоритм</w:t>
            </w:r>
          </w:p>
        </w:tc>
        <w:tc>
          <w:tcPr>
            <w:tcW w:w="2500" w:type="dxa"/>
            <w:shd w:val="clear" w:fill="DEEAF6"/>
          </w:tcPr>
          <w:p>
            <w:pPr>
              <w:spacing w:after="0"/>
            </w:pPr>
            <w:r>
              <w:rPr>
                <w:b/>
              </w:rPr>
              <w:t xml:space="preserve">Суть</w:t>
            </w:r>
          </w:p>
        </w:tc>
        <w:tc>
          <w:tcPr>
            <w:tcW w:w="2900" w:type="dxa"/>
            <w:shd w:val="clear" w:fill="DEEAF6"/>
          </w:tcPr>
          <w:p>
            <w:pPr>
              <w:spacing w:after="0"/>
            </w:pPr>
            <w:r>
              <w:rPr>
                <w:b/>
              </w:rPr>
              <w:t xml:space="preserve">Применение в дипломе</w:t>
            </w:r>
          </w:p>
        </w:tc>
        <w:tc>
          <w:tcPr>
            <w:tcW w:w="2000" w:type="dxa"/>
            <w:shd w:val="clear" w:fill="DEEAF6"/>
          </w:tcPr>
          <w:p>
            <w:pPr>
              <w:spacing w:after="0"/>
            </w:pPr>
            <w:r>
              <w:rPr>
                <w:b/>
              </w:rPr>
              <w:t xml:space="preserve">Оценка пригодности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/>
              <w:t xml:space="preserve">Линейная регрессия</w:t>
            </w:r>
          </w:p>
        </w:tc>
        <w:tc>
          <w:tcPr>
            <w:tcW w:w="2500" w:type="dxa"/>
          </w:tcPr>
          <w:p>
            <w:pPr>
              <w:spacing w:after="0"/>
            </w:pPr>
            <w:r>
              <w:rPr/>
              <w:t xml:space="preserve">прогноз числа по линейной связи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/>
              <w:t xml:space="preserve">прогноз калорийности по БЖУ; прогноз изменения веса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/>
              <w:t xml:space="preserve">Высокая для калорий, низкая для веса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/>
              <w:t xml:space="preserve">Логистическая регрессия</w:t>
            </w:r>
          </w:p>
        </w:tc>
        <w:tc>
          <w:tcPr>
            <w:tcW w:w="2500" w:type="dxa"/>
          </w:tcPr>
          <w:p>
            <w:pPr>
              <w:spacing w:after="0"/>
            </w:pPr>
            <w:r>
              <w:rPr/>
              <w:t xml:space="preserve">вероятность класса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/>
              <w:t xml:space="preserve">полезно / не полезно; завтрак / основной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/>
              <w:t xml:space="preserve">Базовая интерпретируемая модель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/>
              <w:t xml:space="preserve">Дерево решений</w:t>
            </w:r>
          </w:p>
        </w:tc>
        <w:tc>
          <w:tcPr>
            <w:tcW w:w="2500" w:type="dxa"/>
          </w:tcPr>
          <w:p>
            <w:pPr>
              <w:spacing w:after="0"/>
            </w:pPr>
            <w:r>
              <w:rPr/>
              <w:t xml:space="preserve">правила «если–то»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/>
              <w:t xml:space="preserve">объяснение влияния нутриентов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/>
              <w:t xml:space="preserve">Удобно для объяснения, склонно к переобучению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/>
              <w:t xml:space="preserve">Случайный лес</w:t>
            </w:r>
          </w:p>
        </w:tc>
        <w:tc>
          <w:tcPr>
            <w:tcW w:w="2500" w:type="dxa"/>
          </w:tcPr>
          <w:p>
            <w:pPr>
              <w:spacing w:after="0"/>
            </w:pPr>
            <w:r>
              <w:rPr/>
              <w:t xml:space="preserve">ансамбль деревьев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/>
              <w:t xml:space="preserve">основная модель классификации; важность признаков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/>
              <w:t xml:space="preserve">Лучший результат (F1 = 0,912)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/>
              <w:t xml:space="preserve">K-Means</w:t>
            </w:r>
          </w:p>
        </w:tc>
        <w:tc>
          <w:tcPr>
            <w:tcW w:w="2500" w:type="dxa"/>
          </w:tcPr>
          <w:p>
            <w:pPr>
              <w:spacing w:after="0"/>
            </w:pPr>
            <w:r>
              <w:rPr/>
              <w:t xml:space="preserve">кластеризация по расстояниям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/>
              <w:t xml:space="preserve">сегменты приёмов, продуктов и пользователей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/>
              <w:t xml:space="preserve">Требует масштабирования и выбора K</w:t>
            </w:r>
          </w:p>
        </w:tc>
      </w:tr>
      <w:tr>
        <w:tc>
          <w:tcPr>
            <w:tcW w:w="1900" w:type="dxa"/>
          </w:tcPr>
          <w:p>
            <w:pPr>
              <w:spacing w:after="0"/>
            </w:pPr>
            <w:r>
              <w:rPr/>
              <w:t xml:space="preserve">Pipeline (зан. 11–12)</w:t>
            </w:r>
          </w:p>
        </w:tc>
        <w:tc>
          <w:tcPr>
            <w:tcW w:w="2500" w:type="dxa"/>
          </w:tcPr>
          <w:p>
            <w:pPr>
              <w:spacing w:after="0"/>
            </w:pPr>
            <w:r>
              <w:rPr/>
              <w:t xml:space="preserve">конвейер, кросс-валидация, подбор</w:t>
            </w:r>
          </w:p>
        </w:tc>
        <w:tc>
          <w:tcPr>
            <w:tcW w:w="2900" w:type="dxa"/>
          </w:tcPr>
          <w:p>
            <w:pPr>
              <w:spacing w:after="0"/>
            </w:pPr>
            <w:r>
              <w:rPr/>
              <w:t xml:space="preserve">воспроизводимый прототип модели</w:t>
            </w:r>
          </w:p>
        </w:tc>
        <w:tc>
          <w:tcPr>
            <w:tcW w:w="2000" w:type="dxa"/>
          </w:tcPr>
          <w:p>
            <w:pPr>
              <w:spacing w:after="0"/>
            </w:pPr>
            <w:r>
              <w:rPr/>
              <w:t xml:space="preserve">Необходим для внедрения</w:t>
            </w:r>
          </w:p>
        </w:tc>
      </w:tr>
    </w:tbl>
    <w:p>
      <w:pPr>
        <w:spacing w:after="0"/>
      </w:pPr>
      <w:r>
        <w:rPr/>
        <w:t xml:space="preserve"/>
      </w:r>
    </w:p>
    <w:p>
      <w:pPr>
        <w:pStyle w:val="Heading2"/>
      </w:pPr>
      <w:r>
        <w:rPr/>
        <w:t xml:space="preserve">4.2. Регрессионные модели</w:t>
      </w:r>
    </w:p>
    <w:p>
      <w:pPr/>
      <w:r>
        <w:rPr/>
        <w:t xml:space="preserve">Линейная регрессия служит базой и хорошо работает для калорийности, где связь с макронутриентами почти точная. Поскольку нутриенты коррелируют между собой, в расширенном варианте применяются регуляризованные модели (Ridge, Lasso), а также автоматический подбор модели с кросс-валидацией.</w:t>
      </w:r>
    </w:p>
    <w:p>
      <w:pPr>
        <w:pStyle w:val="Heading2"/>
      </w:pPr>
      <w:r>
        <w:rPr/>
        <w:t xml:space="preserve">4.3. Модели классификации</w:t>
      </w:r>
    </w:p>
    <w:p>
      <w:pPr/>
      <w:r>
        <w:rPr/>
        <w:t xml:space="preserve">Логистическая регрессия даёт простой интерпретируемый базовый уровень. Дерево решений позволяет объяснить правила («почему приём отнесён к завтраку»). Случайный лес устойчивее и точнее одного дерева, поэтому выбран основной моделью. Разделение выборки выполняется по пользователям (GroupShuffleSplit), чтобы исключить утечку данных.</w:t>
      </w:r>
    </w:p>
    <w:p>
      <w:pPr>
        <w:pStyle w:val="Heading2"/>
      </w:pPr>
      <w:r>
        <w:rPr/>
        <w:t xml:space="preserve">4.4. Кластеризация</w:t>
      </w:r>
    </w:p>
    <w:p>
      <w:pPr/>
      <w:r>
        <w:rPr/>
        <w:t xml:space="preserve">K-Means применяется к стандартизованным признакам; число кластеров выбирается методом локтя. Показано, что для композиционных долей БЖУ (сумма которых постоянна) локоть выражен слабо, поэтому для устойчивой сегментации к долям добавляют «размер» приёма — калорийность или число продуктов.</w:t>
      </w:r>
    </w:p>
    <w:p>
      <w:pPr>
        <w:pStyle w:val="Heading2"/>
      </w:pPr>
      <w:r>
        <w:rPr/>
        <w:t xml:space="preserve">4.5. Полный ML-конвейер</w:t>
      </w:r>
    </w:p>
    <w:p>
      <w:pPr/>
      <w:r>
        <w:rPr/>
        <w:t xml:space="preserve">Занятия 11–12 дают конвейер: подготовка данных, обучение, оценка и визуализация в едином воспроизводимом сценарии (Pipeline, ColumnTransformer, кросс-валидация, подбор гиперпараметров и сохранение модели). Именно такой конвейер является основой внедрения результата в дипломный продукт.</w:t>
      </w:r>
    </w:p>
    <w:p>
      <w:pPr>
        <w:pStyle w:val="Heading1"/>
      </w:pPr>
      <w:r>
        <w:rPr/>
        <w:t xml:space="preserve">5. Результаты практических проектов</w:t>
      </w:r>
    </w:p>
    <w:p>
      <w:pPr>
        <w:pStyle w:val="Heading2"/>
      </w:pPr>
      <w:r>
        <w:rPr/>
        <w:t xml:space="preserve">5.1. Классификация приёмов пищи (экзаменационный проект, Блок 7)</w:t>
      </w:r>
    </w:p>
    <w:p>
      <w:pPr/>
      <w:r>
        <w:rPr/>
        <w:t xml:space="preserve">Задача: по составу приёма определить, является ли он завтраком или основным приёмом (обед / ужин). Выборка разделена по пользователям, что делает оценку корректной.</w:t>
      </w:r>
    </w:p>
    <w:tbl>
      <w:tblPr>
        <w:tblW w:w="930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ook w:val="04A0" w:firstRow="1" w:lastRow="0" w:firstColumn="1" w:lastColumn="0" w:noHBand="0" w:noVBand="1"/>
      </w:tblPr>
      <w:tblGrid>
        <w:gridCol w:w="2300"/>
        <w:gridCol w:w="1750"/>
        <w:gridCol w:w="1750"/>
        <w:gridCol w:w="1750"/>
        <w:gridCol w:w="1750"/>
      </w:tblGrid>
      <w:tr>
        <w:trPr>
          <w:tblHeader/>
        </w:trPr>
        <w:tc>
          <w:tcPr>
            <w:tcW w:w="2300" w:type="dxa"/>
            <w:shd w:val="clear" w:fill="DEEAF6"/>
          </w:tcPr>
          <w:p>
            <w:pPr>
              <w:spacing w:after="0"/>
            </w:pPr>
            <w:r>
              <w:rPr>
                <w:b/>
              </w:rPr>
              <w:t xml:space="preserve">Модель</w:t>
            </w:r>
          </w:p>
        </w:tc>
        <w:tc>
          <w:tcPr>
            <w:tcW w:w="1750" w:type="dxa"/>
            <w:shd w:val="clear" w:fill="DEEAF6"/>
          </w:tcPr>
          <w:p>
            <w:pPr>
              <w:spacing w:after="0"/>
            </w:pPr>
            <w:r>
              <w:rPr>
                <w:b/>
              </w:rPr>
              <w:t xml:space="preserve">Accuracy</w:t>
            </w:r>
          </w:p>
        </w:tc>
        <w:tc>
          <w:tcPr>
            <w:tcW w:w="1750" w:type="dxa"/>
            <w:shd w:val="clear" w:fill="DEEAF6"/>
          </w:tcPr>
          <w:p>
            <w:pPr>
              <w:spacing w:after="0"/>
            </w:pPr>
            <w:r>
              <w:rPr>
                <w:b/>
              </w:rPr>
              <w:t xml:space="preserve">Precision</w:t>
            </w:r>
          </w:p>
        </w:tc>
        <w:tc>
          <w:tcPr>
            <w:tcW w:w="1750" w:type="dxa"/>
            <w:shd w:val="clear" w:fill="DEEAF6"/>
          </w:tcPr>
          <w:p>
            <w:pPr>
              <w:spacing w:after="0"/>
            </w:pPr>
            <w:r>
              <w:rPr>
                <w:b/>
              </w:rPr>
              <w:t xml:space="preserve">Recall</w:t>
            </w:r>
          </w:p>
        </w:tc>
        <w:tc>
          <w:tcPr>
            <w:tcW w:w="1750" w:type="dxa"/>
            <w:shd w:val="clear" w:fill="DEEAF6"/>
          </w:tcPr>
          <w:p>
            <w:pPr>
              <w:spacing w:after="0"/>
            </w:pPr>
            <w:r>
              <w:rPr>
                <w:b/>
              </w:rPr>
              <w:t xml:space="preserve">F1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/>
              <w:t xml:space="preserve">Decision Tree</w:t>
            </w:r>
          </w:p>
        </w:tc>
        <w:tc>
          <w:tcPr>
            <w:tcW w:w="1750" w:type="dxa"/>
          </w:tcPr>
          <w:p>
            <w:pPr>
              <w:spacing w:after="0"/>
            </w:pPr>
            <w:r>
              <w:rPr/>
              <w:t xml:space="preserve">0,860</w:t>
            </w:r>
          </w:p>
        </w:tc>
        <w:tc>
          <w:tcPr>
            <w:tcW w:w="1750" w:type="dxa"/>
          </w:tcPr>
          <w:p>
            <w:pPr>
              <w:spacing w:after="0"/>
            </w:pPr>
            <w:r>
              <w:rPr/>
              <w:t xml:space="preserve">0,893</w:t>
            </w:r>
          </w:p>
        </w:tc>
        <w:tc>
          <w:tcPr>
            <w:tcW w:w="1750" w:type="dxa"/>
          </w:tcPr>
          <w:p>
            <w:pPr>
              <w:spacing w:after="0"/>
            </w:pPr>
            <w:r>
              <w:rPr/>
              <w:t xml:space="preserve">0,896</w:t>
            </w:r>
          </w:p>
        </w:tc>
        <w:tc>
          <w:tcPr>
            <w:tcW w:w="1750" w:type="dxa"/>
          </w:tcPr>
          <w:p>
            <w:pPr>
              <w:spacing w:after="0"/>
            </w:pPr>
            <w:r>
              <w:rPr/>
              <w:t xml:space="preserve">0,894</w:t>
            </w:r>
          </w:p>
        </w:tc>
      </w:tr>
      <w:tr>
        <w:tc>
          <w:tcPr>
            <w:tcW w:w="2300" w:type="dxa"/>
          </w:tcPr>
          <w:p>
            <w:pPr>
              <w:spacing w:after="0"/>
            </w:pPr>
            <w:r>
              <w:rPr/>
              <w:t xml:space="preserve">Random Forest</w:t>
            </w:r>
          </w:p>
        </w:tc>
        <w:tc>
          <w:tcPr>
            <w:tcW w:w="1750" w:type="dxa"/>
          </w:tcPr>
          <w:p>
            <w:pPr>
              <w:spacing w:after="0"/>
            </w:pPr>
            <w:r>
              <w:rPr/>
              <w:t xml:space="preserve">0,882</w:t>
            </w:r>
          </w:p>
        </w:tc>
        <w:tc>
          <w:tcPr>
            <w:tcW w:w="1750" w:type="dxa"/>
          </w:tcPr>
          <w:p>
            <w:pPr>
              <w:spacing w:after="0"/>
            </w:pPr>
            <w:r>
              <w:rPr/>
              <w:t xml:space="preserve">0,895</w:t>
            </w:r>
          </w:p>
        </w:tc>
        <w:tc>
          <w:tcPr>
            <w:tcW w:w="1750" w:type="dxa"/>
          </w:tcPr>
          <w:p>
            <w:pPr>
              <w:spacing w:after="0"/>
            </w:pPr>
            <w:r>
              <w:rPr/>
              <w:t xml:space="preserve">0,930</w:t>
            </w:r>
          </w:p>
        </w:tc>
        <w:tc>
          <w:tcPr>
            <w:tcW w:w="1750" w:type="dxa"/>
          </w:tcPr>
          <w:p>
            <w:pPr>
              <w:spacing w:after="0"/>
            </w:pPr>
            <w:r>
              <w:rPr/>
              <w:t xml:space="preserve">0,912</w:t>
            </w:r>
          </w:p>
        </w:tc>
      </w:tr>
    </w:tbl>
    <w:p>
      <w:pPr>
        <w:spacing w:after="0"/>
      </w:pPr>
      <w:r>
        <w:rPr/>
        <w:t xml:space="preserve"/>
      </w:r>
    </w:p>
    <w:p>
      <w:pPr/>
      <w:r>
        <w:rPr/>
        <w:t xml:space="preserve">Случайный лес точнее одного дерева (F1 0,912 против 0,894) и выбран основной моделью.</w:t>
      </w:r>
    </w:p>
    <w:p>
      <w:pPr>
        <w:pStyle w:val="Heading2"/>
      </w:pPr>
      <w:r>
        <w:rPr/>
        <w:t xml:space="preserve">5.2. Важность признаков (Random Forest)</w:t>
      </w:r>
    </w:p>
    <w:tbl>
      <w:tblPr>
        <w:tblW w:w="700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ook w:val="04A0" w:firstRow="1" w:lastRow="0" w:firstColumn="1" w:lastColumn="0" w:noHBand="0" w:noVBand="1"/>
      </w:tblPr>
      <w:tblGrid>
        <w:gridCol w:w="4000"/>
        <w:gridCol w:w="3000"/>
      </w:tblGrid>
      <w:tr>
        <w:trPr>
          <w:tblHeader/>
        </w:trPr>
        <w:tc>
          <w:tcPr>
            <w:tcW w:w="4000" w:type="dxa"/>
            <w:shd w:val="clear" w:fill="DEEAF6"/>
          </w:tcPr>
          <w:p>
            <w:pPr>
              <w:spacing w:after="0"/>
            </w:pPr>
            <w:r>
              <w:rPr>
                <w:b/>
              </w:rPr>
              <w:t xml:space="preserve">Признак</w:t>
            </w:r>
          </w:p>
        </w:tc>
        <w:tc>
          <w:tcPr>
            <w:tcW w:w="3000" w:type="dxa"/>
            <w:shd w:val="clear" w:fill="DEEAF6"/>
          </w:tcPr>
          <w:p>
            <w:pPr>
              <w:spacing w:after="0"/>
            </w:pPr>
            <w:r>
              <w:rPr>
                <w:b/>
              </w:rPr>
              <w:t xml:space="preserve">Важность</w:t>
            </w:r>
          </w:p>
        </w:tc>
      </w:tr>
      <w:tr>
        <w:tc>
          <w:tcPr>
            <w:tcW w:w="4000" w:type="dxa"/>
          </w:tcPr>
          <w:p>
            <w:pPr>
              <w:spacing w:after="0"/>
            </w:pPr>
            <w:r>
              <w:rPr/>
              <w:t xml:space="preserve">saturated_fat_g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/>
              <w:t xml:space="preserve">0,206</w:t>
            </w:r>
          </w:p>
        </w:tc>
      </w:tr>
      <w:tr>
        <w:tc>
          <w:tcPr>
            <w:tcW w:w="4000" w:type="dxa"/>
          </w:tcPr>
          <w:p>
            <w:pPr>
              <w:spacing w:after="0"/>
            </w:pPr>
            <w:r>
              <w:rPr/>
              <w:t xml:space="preserve">water_g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/>
              <w:t xml:space="preserve">0,160</w:t>
            </w:r>
          </w:p>
        </w:tc>
      </w:tr>
      <w:tr>
        <w:tc>
          <w:tcPr>
            <w:tcW w:w="4000" w:type="dxa"/>
          </w:tcPr>
          <w:p>
            <w:pPr>
              <w:spacing w:after="0"/>
            </w:pPr>
            <w:r>
              <w:rPr/>
              <w:t xml:space="preserve">protein_g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/>
              <w:t xml:space="preserve">0,114</w:t>
            </w:r>
          </w:p>
        </w:tc>
      </w:tr>
      <w:tr>
        <w:tc>
          <w:tcPr>
            <w:tcW w:w="4000" w:type="dxa"/>
          </w:tcPr>
          <w:p>
            <w:pPr>
              <w:spacing w:after="0"/>
            </w:pPr>
            <w:r>
              <w:rPr/>
              <w:t xml:space="preserve">carbohydrates_g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/>
              <w:t xml:space="preserve">0,110</w:t>
            </w:r>
          </w:p>
        </w:tc>
      </w:tr>
      <w:tr>
        <w:tc>
          <w:tcPr>
            <w:tcW w:w="4000" w:type="dxa"/>
          </w:tcPr>
          <w:p>
            <w:pPr>
              <w:spacing w:after="0"/>
            </w:pPr>
            <w:r>
              <w:rPr/>
              <w:t xml:space="preserve">sugars_g</w:t>
            </w:r>
          </w:p>
        </w:tc>
        <w:tc>
          <w:tcPr>
            <w:tcW w:w="3000" w:type="dxa"/>
          </w:tcPr>
          <w:p>
            <w:pPr>
              <w:spacing w:after="0"/>
            </w:pPr>
            <w:r>
              <w:rPr/>
              <w:t xml:space="preserve">0,097</w:t>
            </w:r>
          </w:p>
        </w:tc>
      </w:tr>
    </w:tbl>
    <w:p>
      <w:pPr>
        <w:spacing w:after="0"/>
      </w:pPr>
      <w:r>
        <w:rPr/>
        <w:t xml:space="preserve"/>
      </w:r>
    </w:p>
    <w:p>
      <w:pPr/>
      <w:r>
        <w:rPr/>
        <w:t xml:space="preserve">Наибольший вклад вносит насыщенный жир: завтраки в данных отличаются повышенной долей насыщенных жиров и сахаров, а основные приёмы — белком, натрием, калием и водой.</w:t>
      </w:r>
    </w:p>
    <w:p>
      <w:pPr>
        <w:pStyle w:val="Heading2"/>
      </w:pPr>
      <w:r>
        <w:rPr/>
        <w:t xml:space="preserve">5.3. Регрессия калорийности (Блок 5)</w:t>
      </w:r>
    </w:p>
    <w:p>
      <w:pPr/>
      <w:r>
        <w:rPr/>
        <w:t xml:space="preserve">Линейная регрессия прогнозирует общую калорийность по макронутриентам (углеводы, жиры, белки) после очистки выбросов методом межквартильного размаха. Качество оценивается метриками MAE, RMSE и R².</w:t>
      </w:r>
    </w:p>
    <w:p>
      <w:pPr>
        <w:pStyle w:val="Heading2"/>
      </w:pPr>
      <w:r>
        <w:rPr/>
        <w:t xml:space="preserve">5.4. Прогноз изменения веса (Блок 7, занятие 4)</w:t>
      </w:r>
    </w:p>
    <w:p>
      <w:pPr/>
      <w:r>
        <w:rPr/>
        <w:t xml:space="preserve">Попытка предсказать изменение веса по составу рациона дала очень низкий R² (около 0,005). Это демонстрирует ограничение задачи: на уровне отдельного приёма вес не предсказуется, и для прогноза требуются данные о массе порций и динамике во времени.</w:t>
      </w:r>
    </w:p>
    <w:p>
      <w:pPr>
        <w:pStyle w:val="Heading1"/>
      </w:pPr>
      <w:r>
        <w:rPr/>
        <w:t xml:space="preserve">6. Архитектура ML-конвейера дипломного проекта</w:t>
      </w:r>
    </w:p>
    <w:p>
      <w:pPr>
        <w:ind w:left="567" w:hanging="284"/>
        <w:spacing w:after="40"/>
      </w:pPr>
      <w:r>
        <w:rPr/>
        <w:t xml:space="preserve">•  1. Данные: разбор дневника, сопоставление продуктов со справочником USDA, расчёт нутриентов.</w:t>
      </w:r>
    </w:p>
    <w:p>
      <w:pPr>
        <w:ind w:left="567" w:hanging="284"/>
        <w:spacing w:after="40"/>
      </w:pPr>
      <w:r>
        <w:rPr/>
        <w:t xml:space="preserve">•  2. Агрегация: продукт → приём → день → пользователь.</w:t>
      </w:r>
    </w:p>
    <w:p>
      <w:pPr>
        <w:ind w:left="567" w:hanging="284"/>
        <w:spacing w:after="40"/>
      </w:pPr>
      <w:r>
        <w:rPr/>
        <w:t xml:space="preserve">•  3. Признаки: доли БЖУ, калорийность, микронутриенты.</w:t>
      </w:r>
    </w:p>
    <w:p>
      <w:pPr>
        <w:ind w:left="567" w:hanging="284"/>
        <w:spacing w:after="40"/>
      </w:pPr>
      <w:r>
        <w:rPr/>
        <w:t xml:space="preserve">•  4. Подготовка: очистка выбросов, масштабирование, разделение train/test по пользователям.</w:t>
      </w:r>
    </w:p>
    <w:p>
      <w:pPr>
        <w:ind w:left="567" w:hanging="284"/>
        <w:spacing w:after="40"/>
      </w:pPr>
      <w:r>
        <w:rPr/>
        <w:t xml:space="preserve">•  5. Модели: регрессия калорий, классификация (случайный лес), кластеризация (K-Means).</w:t>
      </w:r>
    </w:p>
    <w:p>
      <w:pPr>
        <w:ind w:left="567" w:hanging="284"/>
        <w:spacing w:after="40"/>
      </w:pPr>
      <w:r>
        <w:rPr/>
        <w:t xml:space="preserve">•  6. Оценка: MAE, RMSE, R²; accuracy, precision, recall, F1; коэффициент силуэта.</w:t>
      </w:r>
    </w:p>
    <w:p>
      <w:pPr>
        <w:ind w:left="567" w:hanging="284"/>
        <w:spacing w:after="40"/>
      </w:pPr>
      <w:r>
        <w:rPr/>
        <w:t xml:space="preserve">•  7. Интерпретация и визуализация: важность признаков, графики кластеров и распределений.</w:t>
      </w:r>
    </w:p>
    <w:p>
      <w:pPr>
        <w:ind w:left="567" w:hanging="284"/>
        <w:spacing w:after="40"/>
      </w:pPr>
      <w:r>
        <w:rPr/>
        <w:t xml:space="preserve">•  8. Внедрение: сохранение модели, интеграция в приложение, мониторинг качества.</w:t>
      </w:r>
    </w:p>
    <w:p>
      <w:pPr>
        <w:pStyle w:val="Heading1"/>
      </w:pPr>
      <w:r>
        <w:rPr/>
        <w:t xml:space="preserve">7. Выводы и направления развития</w:t>
      </w:r>
    </w:p>
    <w:p>
      <w:pPr>
        <w:ind w:left="567" w:hanging="284"/>
        <w:spacing w:after="40"/>
      </w:pPr>
      <w:r>
        <w:rPr/>
        <w:t xml:space="preserve">•  Блок 7 обеспечивает полный цикл ML-проекта: данные → признаки → модель → оценка → интерпретация → внедрение.</w:t>
      </w:r>
    </w:p>
    <w:p>
      <w:pPr>
        <w:ind w:left="567" w:hanging="284"/>
        <w:spacing w:after="40"/>
      </w:pPr>
      <w:r>
        <w:rPr/>
        <w:t xml:space="preserve">•  Наибольшую практическую ценность для диплома дают: классификация приёмов (случайный лес), кластеризация рационов и пользователей, регрессия калорийности.</w:t>
      </w:r>
    </w:p>
    <w:p>
      <w:pPr>
        <w:ind w:left="567" w:hanging="284"/>
        <w:spacing w:after="40"/>
      </w:pPr>
      <w:r>
        <w:rPr/>
        <w:t xml:space="preserve">•  Сквозные принципы: очистка данных, устранение утечки через разбиение по пользователям, честные метрики и интерпретация результата.</w:t>
      </w:r>
    </w:p>
    <w:p>
      <w:pPr>
        <w:ind w:left="567" w:hanging="284"/>
        <w:spacing w:after="40"/>
      </w:pPr>
      <w:r>
        <w:rPr/>
        <w:t xml:space="preserve">•  Направления развития: учёт массы порций, анализ фотографий блюд методами глубокого обучения, прогнозирование динамики веса временными рядами.</w:t>
      </w:r>
    </w:p>
    <w:p>
      <w:pPr>
        <w:pStyle w:val="Heading1"/>
      </w:pPr>
      <w:r>
        <w:rPr/>
        <w:t xml:space="preserve">Приложение А. Связь занятий Блока 7 с дипломом</w:t>
      </w:r>
    </w:p>
    <w:tbl>
      <w:tblPr>
        <w:tblW w:w="9300" w:type="dxa"/>
        <w:tblBorders>
          <w:top w:val="single" w:sz="6" w:space="0" w:color="7F7F7F"/>
          <w:left w:val="single" w:sz="6" w:space="0" w:color="7F7F7F"/>
          <w:bottom w:val="single" w:sz="6" w:space="0" w:color="7F7F7F"/>
          <w:right w:val="single" w:sz="6" w:space="0" w:color="7F7F7F"/>
          <w:insideH w:val="single" w:sz="6" w:space="0" w:color="7F7F7F"/>
          <w:insideV w:val="single" w:sz="6" w:space="0" w:color="7F7F7F"/>
        </w:tblBorders>
        <w:tblLook w:val="04A0" w:firstRow="1" w:lastRow="0" w:firstColumn="1" w:lastColumn="0" w:noHBand="0" w:noVBand="1"/>
      </w:tblPr>
      <w:tblGrid>
        <w:gridCol w:w="900"/>
        <w:gridCol w:w="3100"/>
        <w:gridCol w:w="5300"/>
      </w:tblGrid>
      <w:tr>
        <w:trPr>
          <w:tblHeader/>
        </w:trPr>
        <w:tc>
          <w:tcPr>
            <w:tcW w:w="900" w:type="dxa"/>
            <w:shd w:val="clear" w:fill="DEEAF6"/>
          </w:tcPr>
          <w:p>
            <w:pPr>
              <w:spacing w:after="0"/>
            </w:pPr>
            <w:r>
              <w:rPr>
                <w:b/>
              </w:rPr>
              <w:t xml:space="preserve">Занятие</w:t>
            </w:r>
          </w:p>
        </w:tc>
        <w:tc>
          <w:tcPr>
            <w:tcW w:w="3100" w:type="dxa"/>
            <w:shd w:val="clear" w:fill="DEEAF6"/>
          </w:tcPr>
          <w:p>
            <w:pPr>
              <w:spacing w:after="0"/>
            </w:pPr>
            <w:r>
              <w:rPr>
                <w:b/>
              </w:rPr>
              <w:t xml:space="preserve">Тема</w:t>
            </w:r>
          </w:p>
        </w:tc>
        <w:tc>
          <w:tcPr>
            <w:tcW w:w="5300" w:type="dxa"/>
            <w:shd w:val="clear" w:fill="DEEAF6"/>
          </w:tcPr>
          <w:p>
            <w:pPr>
              <w:spacing w:after="0"/>
            </w:pPr>
            <w:r>
              <w:rPr>
                <w:b/>
              </w:rPr>
              <w:t xml:space="preserve">Результат для диплома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/>
              <w:t xml:space="preserve">1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/>
              <w:t xml:space="preserve">Введение в ИИ и МО</w:t>
            </w:r>
          </w:p>
        </w:tc>
        <w:tc>
          <w:tcPr>
            <w:tcW w:w="5300" w:type="dxa"/>
          </w:tcPr>
          <w:p>
            <w:pPr>
              <w:spacing w:after="0"/>
            </w:pPr>
            <w:r>
              <w:rPr/>
              <w:t xml:space="preserve">выбор направления и типа задачи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/>
              <w:t xml:space="preserve">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/>
              <w:t xml:space="preserve">Подготовка данных</w:t>
            </w:r>
          </w:p>
        </w:tc>
        <w:tc>
          <w:tcPr>
            <w:tcW w:w="5300" w:type="dxa"/>
          </w:tcPr>
          <w:p>
            <w:pPr>
              <w:spacing w:after="0"/>
            </w:pPr>
            <w:r>
              <w:rPr/>
              <w:t xml:space="preserve">проверка датасета, выделение X и y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/>
              <w:t xml:space="preserve">3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/>
              <w:t xml:space="preserve">Линейная регрессия</w:t>
            </w:r>
          </w:p>
        </w:tc>
        <w:tc>
          <w:tcPr>
            <w:tcW w:w="5300" w:type="dxa"/>
          </w:tcPr>
          <w:p>
            <w:pPr>
              <w:spacing w:after="0"/>
            </w:pPr>
            <w:r>
              <w:rPr/>
              <w:t xml:space="preserve">первая модель регрессии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/>
              <w:t xml:space="preserve">4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/>
              <w:t xml:space="preserve">Практика регрессии</w:t>
            </w:r>
          </w:p>
        </w:tc>
        <w:tc>
          <w:tcPr>
            <w:tcW w:w="5300" w:type="dxa"/>
          </w:tcPr>
          <w:p>
            <w:pPr>
              <w:spacing w:after="0"/>
            </w:pPr>
            <w:r>
              <w:rPr/>
              <w:t xml:space="preserve">перенос подхода на свой датасет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/>
              <w:t xml:space="preserve">5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/>
              <w:t xml:space="preserve">Классификация</w:t>
            </w:r>
          </w:p>
        </w:tc>
        <w:tc>
          <w:tcPr>
            <w:tcW w:w="5300" w:type="dxa"/>
          </w:tcPr>
          <w:p>
            <w:pPr>
              <w:spacing w:after="0"/>
            </w:pPr>
            <w:r>
              <w:rPr/>
              <w:t xml:space="preserve">постановка задачи классификации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/>
              <w:t xml:space="preserve">6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/>
              <w:t xml:space="preserve">Метрики классификации</w:t>
            </w:r>
          </w:p>
        </w:tc>
        <w:tc>
          <w:tcPr>
            <w:tcW w:w="5300" w:type="dxa"/>
          </w:tcPr>
          <w:p>
            <w:pPr>
              <w:spacing w:after="0"/>
            </w:pPr>
            <w:r>
              <w:rPr/>
              <w:t xml:space="preserve">объяснение ошибок модели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/>
              <w:t xml:space="preserve">7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/>
              <w:t xml:space="preserve">Деревья решений</w:t>
            </w:r>
          </w:p>
        </w:tc>
        <w:tc>
          <w:tcPr>
            <w:tcW w:w="5300" w:type="dxa"/>
          </w:tcPr>
          <w:p>
            <w:pPr>
              <w:spacing w:after="0"/>
            </w:pPr>
            <w:r>
              <w:rPr/>
              <w:t xml:space="preserve">интерпретация влияния признаков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/>
              <w:t xml:space="preserve">8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/>
              <w:t xml:space="preserve">Случайный лес</w:t>
            </w:r>
          </w:p>
        </w:tc>
        <w:tc>
          <w:tcPr>
            <w:tcW w:w="5300" w:type="dxa"/>
          </w:tcPr>
          <w:p>
            <w:pPr>
              <w:spacing w:after="0"/>
            </w:pPr>
            <w:r>
              <w:rPr/>
              <w:t xml:space="preserve">улучшение модели и сравнение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/>
              <w:t xml:space="preserve">9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/>
              <w:t xml:space="preserve">Кластеризация</w:t>
            </w:r>
          </w:p>
        </w:tc>
        <w:tc>
          <w:tcPr>
            <w:tcW w:w="5300" w:type="dxa"/>
          </w:tcPr>
          <w:p>
            <w:pPr>
              <w:spacing w:after="0"/>
            </w:pPr>
            <w:r>
              <w:rPr/>
              <w:t xml:space="preserve">поиск сегментов в данных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/>
              <w:t xml:space="preserve">10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/>
              <w:t xml:space="preserve">Практика кластеризации</w:t>
            </w:r>
          </w:p>
        </w:tc>
        <w:tc>
          <w:tcPr>
            <w:tcW w:w="5300" w:type="dxa"/>
          </w:tcPr>
          <w:p>
            <w:pPr>
              <w:spacing w:after="0"/>
            </w:pPr>
            <w:r>
              <w:rPr/>
              <w:t xml:space="preserve">визуализация и смысл групп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/>
              <w:t xml:space="preserve">11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/>
              <w:t xml:space="preserve">Полный ML-конвейер</w:t>
            </w:r>
          </w:p>
        </w:tc>
        <w:tc>
          <w:tcPr>
            <w:tcW w:w="5300" w:type="dxa"/>
          </w:tcPr>
          <w:p>
            <w:pPr>
              <w:spacing w:after="0"/>
            </w:pPr>
            <w:r>
              <w:rPr/>
              <w:t xml:space="preserve">сборка дипломного pipeline</w:t>
            </w:r>
          </w:p>
        </w:tc>
      </w:tr>
      <w:tr>
        <w:tc>
          <w:tcPr>
            <w:tcW w:w="900" w:type="dxa"/>
          </w:tcPr>
          <w:p>
            <w:pPr>
              <w:spacing w:after="0"/>
            </w:pPr>
            <w:r>
              <w:rPr/>
              <w:t xml:space="preserve">12</w:t>
            </w:r>
          </w:p>
        </w:tc>
        <w:tc>
          <w:tcPr>
            <w:tcW w:w="3100" w:type="dxa"/>
          </w:tcPr>
          <w:p>
            <w:pPr>
              <w:spacing w:after="0"/>
            </w:pPr>
            <w:r>
              <w:rPr/>
              <w:t xml:space="preserve">Финальный проект</w:t>
            </w:r>
          </w:p>
        </w:tc>
        <w:tc>
          <w:tcPr>
            <w:tcW w:w="5300" w:type="dxa"/>
          </w:tcPr>
          <w:p>
            <w:pPr>
              <w:spacing w:after="0"/>
            </w:pPr>
            <w:r>
              <w:rPr/>
              <w:t xml:space="preserve">основа дипломной защиты</w:t>
            </w:r>
          </w:p>
        </w:tc>
      </w:tr>
    </w:tbl>
    <w:p>
      <w:pPr>
        <w:spacing w:after="0"/>
      </w:pPr>
      <w:r>
        <w:rPr/>
        <w:t xml:space="preserve"/>
      </w:r>
    </w:p>
    <w:p>
      <w:pPr>
        <w:spacing w:after="0"/>
      </w:pPr>
      <w:r>
        <w:rPr/>
        <w:t xml:space="preserve"/>
      </w:r>
    </w:p>
    <w:p>
      <w:pPr/>
      <w:r>
        <w:rPr>
          <w:i/>
          <w:color w:val="808080"/>
        </w:rPr>
        <w:t xml:space="preserve">Составлено на основе: дневника питания DietDiary, справочника USDA FoodData Central, материалов и практических работ Блока 7 (занятия 1–12) и экзаменационных проектов.</w:t>
      </w:r>
    </w:p>
    <w:sectPr>
      <w:pgSz w:w="11906" w:h="16838"/>
      <w:pgMar w:top="1134" w:right="850" w:bottom="1134" w:left="1701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before="240" w:after="120"/>
      <w:jc w:val="center"/>
    </w:pPr>
    <w:rPr>
      <w:b/>
      <w:sz w:val="40"/>
      <w:szCs w:val="40"/>
      <w:color w:val="1F3864"/>
    </w:rPr>
  </w:style>
  <w:style w:type="paragraph" w:styleId="Heading1">
    <w:name w:val="heading 1"/>
    <w:basedOn w:val="Normal"/>
    <w:next w:val="Normal"/>
    <w:pPr>
      <w:keepNext/>
      <w:spacing w:before="280" w:after="120"/>
      <w:outlineLvl w:val="0"/>
    </w:pPr>
    <w:rPr>
      <w:b/>
      <w:sz w:val="32"/>
      <w:szCs w:val="32"/>
      <w:color w:val="1F3864"/>
    </w:rPr>
  </w:style>
  <w:style w:type="paragraph" w:styleId="Heading2">
    <w:name w:val="heading 2"/>
    <w:basedOn w:val="Normal"/>
    <w:next w:val="Normal"/>
    <w:pPr>
      <w:keepNext/>
      <w:spacing w:before="220" w:after="100"/>
      <w:outlineLvl w:val="1"/>
    </w:pPr>
    <w:rPr>
      <w:b/>
      <w:sz w:val="26"/>
      <w:szCs w:val="26"/>
      <w:color w:val="2E5496"/>
    </w:rPr>
  </w:style>
  <w:style w:type="paragraph" w:styleId="Heading3">
    <w:name w:val="heading 3"/>
    <w:basedOn w:val="Normal"/>
    <w:next w:val="Normal"/>
    <w:pPr>
      <w:keepNext/>
      <w:spacing w:before="180" w:after="80"/>
      <w:outlineLvl w:val="2"/>
    </w:pPr>
    <w:rPr>
      <w:b/>
      <w:sz w:val="24"/>
      <w:szCs w:val="24"/>
      <w:color w:val="44546A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Постановка задачи и использование методов машинного обучения</dc:title>
  <dc:creator>Конышев И. С.</dc:creator>
  <cp:lastModifiedBy>Конышев И. С.</cp:lastModifiedBy>
</cp:coreProperties>
</file>