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tif" ContentType="image/tiff"/>
  <Override PartName="/word/media/image2.tif" ContentType="image/tiff"/>
  <Override PartName="/word/media/image3.tif" ContentType="image/tiff"/>
  <Override PartName="/word/media/image4.tif" ContentType="image/tif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370"/>
        <w:rPr/>
      </w:pPr>
      <w:r>
        <w:rPr/>
      </w:r>
    </w:p>
    <w:p>
      <w:pPr>
        <w:pStyle w:val="F21"/>
        <w:spacing w:lineRule="atLeast" w:line="370"/>
        <w:jc w:val="center"/>
        <w:rPr>
          <w:rFonts w:eastAsia="華康中黑體" w:cs="Times New Roman"/>
          <w:sz w:val="40"/>
          <w:szCs w:val="40"/>
        </w:rPr>
      </w:pPr>
      <w:r>
        <w:rPr>
          <w:rFonts w:cs="Times New Roman" w:eastAsia="華康中黑體"/>
          <w:sz w:val="40"/>
          <w:szCs w:val="40"/>
        </w:rPr>
        <w:t>會議過程正式紀錄</w:t>
      </w:r>
    </w:p>
    <w:p>
      <w:pPr>
        <w:pStyle w:val="Normal"/>
        <w:spacing w:lineRule="atLeast" w:line="370"/>
        <w:jc w:val="center"/>
        <w:rPr>
          <w:b/>
          <w:b/>
          <w:sz w:val="40"/>
          <w:szCs w:val="40"/>
        </w:rPr>
      </w:pPr>
      <w:r>
        <w:rPr>
          <w:b/>
          <w:sz w:val="40"/>
          <w:szCs w:val="40"/>
        </w:rPr>
        <w:t>OFFICIAL RECORD OF PROCEEDINGS</w:t>
      </w:r>
    </w:p>
    <w:p>
      <w:pPr>
        <w:pStyle w:val="Normal"/>
        <w:tabs>
          <w:tab w:val="left" w:pos="720" w:leader="none"/>
          <w:tab w:val="left" w:pos="2415" w:leader="none"/>
        </w:tabs>
        <w:spacing w:lineRule="atLeast" w:line="370"/>
        <w:jc w:val="center"/>
        <w:rPr>
          <w:sz w:val="27"/>
          <w:szCs w:val="27"/>
        </w:rPr>
      </w:pPr>
      <w:r>
        <w:rPr>
          <w:sz w:val="27"/>
          <w:szCs w:val="27"/>
        </w:rPr>
      </w:r>
    </w:p>
    <w:p>
      <w:pPr>
        <w:pStyle w:val="F21"/>
        <w:spacing w:lineRule="atLeast" w:line="370"/>
        <w:jc w:val="center"/>
        <w:rPr>
          <w:rFonts w:eastAsia="華康中黑體" w:cs="Times New Roman"/>
          <w:b/>
          <w:b/>
          <w:sz w:val="28"/>
          <w:szCs w:val="28"/>
        </w:rPr>
      </w:pPr>
      <w:r>
        <w:rPr>
          <w:rFonts w:eastAsia="華康中黑體" w:cs="Times New Roman"/>
          <w:b/>
          <w:sz w:val="28"/>
          <w:szCs w:val="28"/>
        </w:rPr>
        <w:t>2015</w:t>
      </w:r>
      <w:r>
        <w:rPr>
          <w:rFonts w:cs="Times New Roman" w:eastAsia="華康中黑體"/>
          <w:b/>
          <w:sz w:val="28"/>
          <w:szCs w:val="28"/>
        </w:rPr>
        <w:t>年</w:t>
      </w:r>
      <w:r>
        <w:rPr>
          <w:rFonts w:eastAsia="華康中黑體" w:cs="Times New Roman"/>
          <w:b/>
          <w:sz w:val="28"/>
          <w:szCs w:val="28"/>
        </w:rPr>
        <w:t>6</w:t>
      </w:r>
      <w:r>
        <w:rPr>
          <w:rFonts w:cs="Times New Roman" w:eastAsia="華康中黑體"/>
          <w:b/>
          <w:sz w:val="28"/>
          <w:szCs w:val="28"/>
        </w:rPr>
        <w:t>月</w:t>
      </w:r>
      <w:r>
        <w:rPr>
          <w:rFonts w:eastAsia="華康中黑體" w:cs="Times New Roman"/>
          <w:b/>
          <w:sz w:val="28"/>
          <w:szCs w:val="28"/>
        </w:rPr>
        <w:t>10</w:t>
      </w:r>
      <w:r>
        <w:rPr>
          <w:rFonts w:cs="Times New Roman" w:eastAsia="華康中黑體"/>
          <w:b/>
          <w:sz w:val="28"/>
          <w:szCs w:val="28"/>
        </w:rPr>
        <w:t>日星期三</w:t>
      </w:r>
    </w:p>
    <w:p>
      <w:pPr>
        <w:pStyle w:val="Normal"/>
        <w:spacing w:lineRule="atLeast" w:line="370"/>
        <w:jc w:val="center"/>
        <w:rPr>
          <w:b/>
          <w:b/>
          <w:sz w:val="40"/>
          <w:szCs w:val="40"/>
        </w:rPr>
      </w:pPr>
      <w:r>
        <w:rPr>
          <w:b/>
          <w:sz w:val="40"/>
          <w:szCs w:val="40"/>
        </w:rPr>
        <w:t>Wednesday, 10 June 2015</w:t>
      </w:r>
    </w:p>
    <w:p>
      <w:pPr>
        <w:pStyle w:val="Normal"/>
        <w:spacing w:lineRule="atLeast" w:line="370"/>
        <w:jc w:val="center"/>
        <w:rPr>
          <w:szCs w:val="28"/>
        </w:rPr>
      </w:pPr>
      <w:r>
        <w:rPr>
          <w:szCs w:val="28"/>
        </w:rPr>
      </w:r>
    </w:p>
    <w:p>
      <w:pPr>
        <w:pStyle w:val="F21"/>
        <w:spacing w:lineRule="atLeast" w:line="370"/>
        <w:jc w:val="center"/>
        <w:rPr>
          <w:rFonts w:eastAsia="華康中黑體" w:cs="Times New Roman"/>
          <w:b/>
          <w:b/>
          <w:sz w:val="28"/>
          <w:szCs w:val="28"/>
        </w:rPr>
      </w:pPr>
      <w:r>
        <w:rPr>
          <w:rFonts w:cs="Times New Roman" w:eastAsia="華康中黑體"/>
          <w:b/>
          <w:sz w:val="28"/>
          <w:szCs w:val="28"/>
        </w:rPr>
        <w:t>上午</w:t>
      </w:r>
      <w:r>
        <w:rPr>
          <w:rFonts w:eastAsia="華康中黑體" w:cs="Times New Roman"/>
          <w:b/>
          <w:sz w:val="28"/>
          <w:szCs w:val="28"/>
        </w:rPr>
        <w:t>11</w:t>
      </w:r>
      <w:r>
        <w:rPr>
          <w:rFonts w:cs="Times New Roman" w:eastAsia="華康中黑體"/>
          <w:b/>
          <w:sz w:val="28"/>
          <w:szCs w:val="28"/>
        </w:rPr>
        <w:t>時正會議開始</w:t>
      </w:r>
    </w:p>
    <w:p>
      <w:pPr>
        <w:pStyle w:val="Normal"/>
        <w:spacing w:lineRule="atLeast" w:line="370"/>
        <w:jc w:val="center"/>
        <w:rPr>
          <w:b/>
          <w:b/>
          <w:sz w:val="40"/>
          <w:szCs w:val="40"/>
        </w:rPr>
      </w:pPr>
      <w:r>
        <w:rPr>
          <w:b/>
          <w:sz w:val="40"/>
          <w:szCs w:val="40"/>
        </w:rPr>
        <w:t>The Council met at Eleven o'clock</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spacing w:lineRule="atLeast" w:line="370"/>
        <w:rPr>
          <w:rFonts w:eastAsia="華康中黑體" w:cs="Times New Roman"/>
          <w:sz w:val="36"/>
          <w:szCs w:val="36"/>
        </w:rPr>
      </w:pPr>
      <w:bookmarkStart w:id="0" w:name="mbp"/>
      <w:r>
        <w:rPr>
          <w:rFonts w:cs="Times New Roman" w:eastAsia="華康中黑體"/>
          <w:sz w:val="36"/>
          <w:szCs w:val="36"/>
        </w:rPr>
        <w:t>出席議員：</w:t>
      </w:r>
    </w:p>
    <w:p>
      <w:pPr>
        <w:pStyle w:val="Normal"/>
        <w:spacing w:lineRule="atLeast" w:line="370"/>
        <w:rPr>
          <w:b/>
          <w:b/>
          <w:sz w:val="36"/>
          <w:szCs w:val="36"/>
        </w:rPr>
      </w:pPr>
      <w:bookmarkStart w:id="1" w:name="mbp"/>
      <w:r>
        <w:rPr>
          <w:b/>
          <w:sz w:val="36"/>
          <w:szCs w:val="36"/>
        </w:rPr>
        <w:t>MEMBERS PRESENT:</w:t>
      </w:r>
      <w:bookmarkEnd w:id="1"/>
      <w:r>
        <w:rPr>
          <w:b/>
          <w:sz w:val="36"/>
          <w:szCs w:val="36"/>
        </w:rPr>
        <w:t xml:space="preserve"> </w:t>
      </w:r>
    </w:p>
    <w:p>
      <w:pPr>
        <w:pStyle w:val="Normal"/>
        <w:spacing w:lineRule="atLeast" w:line="370"/>
        <w:rPr>
          <w:sz w:val="27"/>
          <w:szCs w:val="27"/>
        </w:rPr>
      </w:pPr>
      <w:r>
        <w:rPr>
          <w:sz w:val="27"/>
          <w:szCs w:val="27"/>
        </w:rPr>
      </w:r>
    </w:p>
    <w:p>
      <w:pPr>
        <w:pStyle w:val="F21"/>
        <w:spacing w:lineRule="atLeast" w:line="370"/>
        <w:rPr>
          <w:rFonts w:cs="Times New Roman"/>
          <w:spacing w:val="0"/>
          <w:sz w:val="28"/>
          <w:szCs w:val="28"/>
          <w:lang w:val="en-GB"/>
        </w:rPr>
      </w:pPr>
      <w:r>
        <w:rPr>
          <w:rFonts w:cs="Times New Roman"/>
        </w:rPr>
        <w:t>主席曾鈺成議員</w:t>
      </w:r>
      <w:r>
        <w:rPr>
          <w:rFonts w:cs="Times New Roman"/>
          <w:spacing w:val="0"/>
          <w:sz w:val="28"/>
          <w:szCs w:val="28"/>
          <w:lang w:val="en-GB"/>
        </w:rPr>
        <w:t>, G.B.S., J.P.</w:t>
      </w:r>
    </w:p>
    <w:p>
      <w:pPr>
        <w:pStyle w:val="Normal"/>
        <w:spacing w:lineRule="atLeast" w:line="370"/>
        <w:rPr>
          <w:szCs w:val="28"/>
        </w:rPr>
      </w:pPr>
      <w:r>
        <w:rPr>
          <w:szCs w:val="28"/>
        </w:rPr>
        <w:t>THE PRESIDENT</w:t>
      </w:r>
    </w:p>
    <w:p>
      <w:pPr>
        <w:pStyle w:val="Normal"/>
        <w:spacing w:lineRule="atLeast" w:line="370"/>
        <w:rPr>
          <w:szCs w:val="28"/>
        </w:rPr>
      </w:pPr>
      <w:r>
        <w:rPr>
          <w:szCs w:val="28"/>
        </w:rPr>
        <w:t>THE HONOURABLE JASPER TSANG YOK-SING, G.B.S., J.P.</w:t>
      </w:r>
    </w:p>
    <w:p>
      <w:pPr>
        <w:pStyle w:val="Normal"/>
        <w:spacing w:lineRule="atLeast" w:line="370"/>
        <w:rPr>
          <w:szCs w:val="28"/>
        </w:rPr>
      </w:pPr>
      <w:r>
        <w:rPr>
          <w:szCs w:val="28"/>
        </w:rPr>
      </w:r>
    </w:p>
    <w:p>
      <w:pPr>
        <w:pStyle w:val="F21"/>
        <w:spacing w:lineRule="atLeast" w:line="370"/>
        <w:rPr>
          <w:rFonts w:cs="Times New Roman"/>
        </w:rPr>
      </w:pPr>
      <w:r>
        <w:rPr>
          <w:rFonts w:cs="Times New Roman"/>
        </w:rPr>
        <w:t>何俊仁議員</w:t>
      </w:r>
    </w:p>
    <w:p>
      <w:pPr>
        <w:pStyle w:val="Normal"/>
        <w:spacing w:lineRule="atLeast" w:line="370"/>
        <w:rPr>
          <w:szCs w:val="28"/>
        </w:rPr>
      </w:pPr>
      <w:r>
        <w:rPr>
          <w:szCs w:val="28"/>
        </w:rPr>
        <w:t>THE HONOURABLE ALBERT HO CHUN-YAN</w:t>
      </w:r>
    </w:p>
    <w:p>
      <w:pPr>
        <w:pStyle w:val="Normal"/>
        <w:spacing w:lineRule="atLeast" w:line="370"/>
        <w:rPr>
          <w:szCs w:val="28"/>
        </w:rPr>
      </w:pPr>
      <w:r>
        <w:rPr>
          <w:szCs w:val="28"/>
        </w:rPr>
      </w:r>
    </w:p>
    <w:p>
      <w:pPr>
        <w:pStyle w:val="F21"/>
        <w:spacing w:lineRule="atLeast" w:line="370"/>
        <w:rPr>
          <w:rFonts w:cs="Times New Roman"/>
        </w:rPr>
      </w:pPr>
      <w:r>
        <w:rPr>
          <w:rFonts w:cs="Times New Roman"/>
        </w:rPr>
        <w:t>李卓人議員</w:t>
      </w:r>
    </w:p>
    <w:p>
      <w:pPr>
        <w:pStyle w:val="Normal"/>
        <w:spacing w:lineRule="atLeast" w:line="370"/>
        <w:rPr>
          <w:szCs w:val="28"/>
        </w:rPr>
      </w:pPr>
      <w:r>
        <w:rPr>
          <w:szCs w:val="28"/>
        </w:rPr>
        <w:t>THE HONOURABLE LEE CHEUK-YAN</w:t>
      </w:r>
    </w:p>
    <w:p>
      <w:pPr>
        <w:pStyle w:val="Normal"/>
        <w:spacing w:lineRule="atLeast" w:line="370"/>
        <w:rPr>
          <w:szCs w:val="28"/>
          <w:lang w:val="en-US"/>
        </w:rPr>
      </w:pPr>
      <w:r>
        <w:rPr>
          <w:szCs w:val="28"/>
          <w:lang w:val="en-US"/>
        </w:rPr>
      </w:r>
    </w:p>
    <w:p>
      <w:pPr>
        <w:pStyle w:val="F21"/>
        <w:spacing w:lineRule="atLeast" w:line="370"/>
        <w:rPr>
          <w:rFonts w:cs="Times New Roman"/>
          <w:spacing w:val="0"/>
          <w:sz w:val="28"/>
          <w:szCs w:val="28"/>
          <w:lang w:val="en-GB"/>
        </w:rPr>
      </w:pPr>
      <w:r>
        <w:rPr>
          <w:rFonts w:cs="Times New Roman"/>
        </w:rPr>
        <w:t>陳鑑林議員</w:t>
      </w:r>
      <w:r>
        <w:rPr>
          <w:rFonts w:cs="Times New Roman"/>
          <w:spacing w:val="0"/>
          <w:sz w:val="28"/>
          <w:szCs w:val="28"/>
          <w:lang w:val="en-GB"/>
        </w:rPr>
        <w:t>, S.B.S., J.P.</w:t>
      </w:r>
    </w:p>
    <w:p>
      <w:pPr>
        <w:pStyle w:val="Normal"/>
        <w:spacing w:lineRule="atLeast" w:line="370"/>
        <w:rPr>
          <w:szCs w:val="28"/>
        </w:rPr>
      </w:pPr>
      <w:r>
        <w:rPr>
          <w:szCs w:val="28"/>
        </w:rPr>
        <w:t>THE HONOURABLE CHAN KAM-LAM, S.B.S., J.P.</w:t>
      </w:r>
    </w:p>
    <w:p>
      <w:pPr>
        <w:pStyle w:val="Normal"/>
        <w:spacing w:lineRule="atLeast" w:line="370"/>
        <w:rPr>
          <w:szCs w:val="28"/>
        </w:rPr>
      </w:pPr>
      <w:r>
        <w:rPr>
          <w:szCs w:val="28"/>
        </w:rPr>
      </w:r>
    </w:p>
    <w:p>
      <w:pPr>
        <w:pStyle w:val="F21"/>
        <w:spacing w:lineRule="atLeast" w:line="370"/>
        <w:rPr>
          <w:rFonts w:cs="Times New Roman"/>
        </w:rPr>
      </w:pPr>
      <w:r>
        <w:rPr>
          <w:rFonts w:cs="Times New Roman"/>
        </w:rPr>
        <w:t>梁耀忠議員</w:t>
      </w:r>
    </w:p>
    <w:p>
      <w:pPr>
        <w:pStyle w:val="Normal"/>
        <w:spacing w:lineRule="atLeast" w:line="370"/>
        <w:rPr>
          <w:szCs w:val="28"/>
        </w:rPr>
      </w:pPr>
      <w:r>
        <w:rPr>
          <w:szCs w:val="28"/>
        </w:rPr>
        <w:t>THE HONOURABLE LEUNG YIU-CHUNG</w:t>
      </w:r>
    </w:p>
    <w:p>
      <w:pPr>
        <w:pStyle w:val="Normal"/>
        <w:spacing w:lineRule="atLeast" w:line="370"/>
        <w:rPr>
          <w:szCs w:val="28"/>
        </w:rPr>
      </w:pPr>
      <w:r>
        <w:rPr>
          <w:szCs w:val="28"/>
        </w:rPr>
      </w:r>
    </w:p>
    <w:p>
      <w:pPr>
        <w:pStyle w:val="F21"/>
        <w:spacing w:lineRule="atLeast" w:line="370"/>
        <w:rPr>
          <w:rFonts w:cs="Times New Roman"/>
          <w:spacing w:val="0"/>
          <w:sz w:val="28"/>
          <w:szCs w:val="28"/>
          <w:lang w:val="en-GB"/>
        </w:rPr>
      </w:pPr>
      <w:r>
        <w:rPr>
          <w:rFonts w:cs="Times New Roman"/>
        </w:rPr>
        <w:t>劉慧卿議員</w:t>
      </w:r>
      <w:r>
        <w:rPr>
          <w:rFonts w:cs="Times New Roman"/>
          <w:spacing w:val="0"/>
          <w:sz w:val="28"/>
          <w:szCs w:val="28"/>
          <w:lang w:val="en-GB"/>
        </w:rPr>
        <w:t>, J.P.</w:t>
      </w:r>
    </w:p>
    <w:p>
      <w:pPr>
        <w:pStyle w:val="Normal"/>
        <w:spacing w:lineRule="atLeast" w:line="370"/>
        <w:rPr>
          <w:szCs w:val="28"/>
        </w:rPr>
      </w:pPr>
      <w:r>
        <w:rPr>
          <w:szCs w:val="28"/>
        </w:rPr>
        <w:t>THE HONOURABLE EMILY LAU WAI-HING, J.P.</w:t>
      </w:r>
    </w:p>
    <w:p>
      <w:pPr>
        <w:pStyle w:val="Normal"/>
        <w:spacing w:lineRule="atLeast" w:line="370"/>
        <w:rPr>
          <w:szCs w:val="28"/>
        </w:rPr>
      </w:pPr>
      <w:r>
        <w:rPr>
          <w:szCs w:val="28"/>
        </w:rPr>
      </w:r>
    </w:p>
    <w:p>
      <w:pPr>
        <w:pStyle w:val="F21"/>
        <w:spacing w:lineRule="atLeast" w:line="370"/>
        <w:rPr>
          <w:rFonts w:cs="Times New Roman"/>
          <w:spacing w:val="0"/>
          <w:sz w:val="28"/>
          <w:szCs w:val="28"/>
          <w:lang w:val="en-GB"/>
        </w:rPr>
      </w:pPr>
      <w:r>
        <w:rPr>
          <w:rFonts w:cs="Times New Roman"/>
        </w:rPr>
        <w:t>譚耀宗議員</w:t>
      </w:r>
      <w:r>
        <w:rPr>
          <w:rFonts w:cs="Times New Roman"/>
          <w:spacing w:val="0"/>
          <w:sz w:val="28"/>
          <w:szCs w:val="28"/>
          <w:lang w:val="en-GB"/>
        </w:rPr>
        <w:t>, G.B.S., J.P.</w:t>
      </w:r>
    </w:p>
    <w:p>
      <w:pPr>
        <w:pStyle w:val="Normal"/>
        <w:spacing w:lineRule="atLeast" w:line="370"/>
        <w:rPr>
          <w:szCs w:val="28"/>
        </w:rPr>
      </w:pPr>
      <w:r>
        <w:rPr>
          <w:szCs w:val="28"/>
        </w:rPr>
        <w:t>THE HONOURABLE TAM YIU-CHUNG, G.B.S., J.P.</w:t>
      </w:r>
      <w:r>
        <w:br w:type="page"/>
      </w:r>
    </w:p>
    <w:p>
      <w:pPr>
        <w:pStyle w:val="F21"/>
        <w:spacing w:lineRule="atLeast" w:line="350"/>
        <w:rPr>
          <w:rFonts w:cs="Times New Roman"/>
          <w:spacing w:val="0"/>
          <w:sz w:val="28"/>
          <w:szCs w:val="28"/>
          <w:lang w:val="en-GB"/>
        </w:rPr>
      </w:pPr>
      <w:r>
        <w:rPr>
          <w:rFonts w:cs="Times New Roman"/>
        </w:rPr>
        <w:t>石禮謙議員</w:t>
      </w:r>
      <w:r>
        <w:rPr>
          <w:rFonts w:cs="Times New Roman"/>
          <w:spacing w:val="0"/>
          <w:sz w:val="28"/>
          <w:szCs w:val="28"/>
          <w:lang w:val="en-GB"/>
        </w:rPr>
        <w:t>, G.B.S., J.P.</w:t>
      </w:r>
    </w:p>
    <w:p>
      <w:pPr>
        <w:pStyle w:val="Normal"/>
        <w:spacing w:lineRule="atLeast" w:line="350"/>
        <w:rPr>
          <w:szCs w:val="28"/>
        </w:rPr>
      </w:pPr>
      <w:r>
        <w:rPr>
          <w:szCs w:val="28"/>
        </w:rPr>
        <w:t>THE HONOURABLE ABRAHAM SHEK LAI-HIM, G.B.S., J.P.</w:t>
      </w:r>
    </w:p>
    <w:p>
      <w:pPr>
        <w:pStyle w:val="Normal"/>
        <w:spacing w:lineRule="atLeast" w:line="350"/>
        <w:rPr>
          <w:szCs w:val="28"/>
          <w:lang w:val="en-US"/>
        </w:rPr>
      </w:pPr>
      <w:r>
        <w:rPr>
          <w:szCs w:val="28"/>
          <w:lang w:val="en-US"/>
        </w:rPr>
      </w:r>
    </w:p>
    <w:p>
      <w:pPr>
        <w:pStyle w:val="F21"/>
        <w:spacing w:lineRule="atLeast" w:line="350"/>
        <w:rPr>
          <w:rFonts w:cs="Times New Roman"/>
          <w:spacing w:val="0"/>
          <w:sz w:val="28"/>
          <w:szCs w:val="28"/>
          <w:lang w:val="en-GB"/>
        </w:rPr>
      </w:pPr>
      <w:r>
        <w:rPr>
          <w:rFonts w:cs="Times New Roman"/>
        </w:rPr>
        <w:t>張宇人議員</w:t>
      </w:r>
      <w:r>
        <w:rPr>
          <w:rFonts w:cs="Times New Roman"/>
          <w:spacing w:val="0"/>
          <w:sz w:val="28"/>
          <w:szCs w:val="28"/>
          <w:lang w:val="en-GB"/>
        </w:rPr>
        <w:t>, S.B.S., J.P.</w:t>
      </w:r>
    </w:p>
    <w:p>
      <w:pPr>
        <w:pStyle w:val="Normal"/>
        <w:spacing w:lineRule="atLeast" w:line="350"/>
        <w:rPr>
          <w:szCs w:val="28"/>
        </w:rPr>
      </w:pPr>
      <w:r>
        <w:rPr>
          <w:szCs w:val="28"/>
        </w:rPr>
        <w:t>THE HONOURABLE TOMMY CHEUNG YU-YAN, S.B.S., J.P.</w:t>
      </w:r>
    </w:p>
    <w:p>
      <w:pPr>
        <w:pStyle w:val="Normal"/>
        <w:spacing w:lineRule="atLeast" w:line="350"/>
        <w:rPr>
          <w:szCs w:val="28"/>
        </w:rPr>
      </w:pPr>
      <w:r>
        <w:rPr>
          <w:szCs w:val="28"/>
        </w:rPr>
      </w:r>
    </w:p>
    <w:p>
      <w:pPr>
        <w:pStyle w:val="F21"/>
        <w:spacing w:lineRule="atLeast" w:line="350"/>
        <w:rPr>
          <w:rFonts w:cs="Times New Roman"/>
          <w:spacing w:val="0"/>
          <w:sz w:val="28"/>
          <w:szCs w:val="28"/>
          <w:lang w:val="en-GB"/>
        </w:rPr>
      </w:pPr>
      <w:r>
        <w:rPr>
          <w:rFonts w:cs="Times New Roman"/>
        </w:rPr>
        <w:t>馮檢基議員</w:t>
      </w:r>
      <w:r>
        <w:rPr>
          <w:rFonts w:cs="Times New Roman"/>
          <w:spacing w:val="0"/>
          <w:sz w:val="28"/>
          <w:szCs w:val="28"/>
          <w:lang w:val="en-GB"/>
        </w:rPr>
        <w:t>, S.B.S., J.P.</w:t>
      </w:r>
    </w:p>
    <w:p>
      <w:pPr>
        <w:pStyle w:val="Normal"/>
        <w:spacing w:lineRule="atLeast" w:line="350"/>
        <w:rPr>
          <w:szCs w:val="28"/>
        </w:rPr>
      </w:pPr>
      <w:r>
        <w:rPr>
          <w:szCs w:val="28"/>
        </w:rPr>
        <w:t>THE HONOURABLE FREDERICK FUNG KIN-KEE, S.B.S., J.P.</w:t>
      </w:r>
    </w:p>
    <w:p>
      <w:pPr>
        <w:pStyle w:val="Normal"/>
        <w:spacing w:lineRule="atLeast" w:line="350"/>
        <w:rPr>
          <w:szCs w:val="28"/>
        </w:rPr>
      </w:pPr>
      <w:r>
        <w:rPr>
          <w:szCs w:val="28"/>
        </w:rPr>
      </w:r>
    </w:p>
    <w:p>
      <w:pPr>
        <w:pStyle w:val="F21"/>
        <w:spacing w:lineRule="atLeast" w:line="350"/>
        <w:rPr>
          <w:rFonts w:cs="Times New Roman"/>
          <w:spacing w:val="0"/>
          <w:sz w:val="28"/>
          <w:szCs w:val="28"/>
          <w:lang w:val="en-GB"/>
        </w:rPr>
      </w:pPr>
      <w:r>
        <w:rPr>
          <w:rFonts w:cs="Times New Roman"/>
        </w:rPr>
        <w:t>方剛議員</w:t>
      </w:r>
      <w:r>
        <w:rPr>
          <w:rFonts w:cs="Times New Roman"/>
          <w:spacing w:val="0"/>
          <w:sz w:val="28"/>
          <w:szCs w:val="28"/>
          <w:lang w:val="en-GB"/>
        </w:rPr>
        <w:t>, S.B.S., J.P.</w:t>
      </w:r>
    </w:p>
    <w:p>
      <w:pPr>
        <w:pStyle w:val="Normal"/>
        <w:spacing w:lineRule="atLeast" w:line="350"/>
        <w:rPr>
          <w:szCs w:val="28"/>
        </w:rPr>
      </w:pPr>
      <w:r>
        <w:rPr>
          <w:szCs w:val="28"/>
        </w:rPr>
        <w:t>THE HONOURABLE VINCENT FANG KANG, S.B.S., J.P.</w:t>
      </w:r>
    </w:p>
    <w:p>
      <w:pPr>
        <w:pStyle w:val="Normal"/>
        <w:spacing w:lineRule="atLeast" w:line="350"/>
        <w:rPr>
          <w:szCs w:val="28"/>
        </w:rPr>
      </w:pPr>
      <w:r>
        <w:rPr>
          <w:szCs w:val="28"/>
        </w:rPr>
      </w:r>
    </w:p>
    <w:p>
      <w:pPr>
        <w:pStyle w:val="F21"/>
        <w:spacing w:lineRule="atLeast" w:line="350"/>
        <w:rPr>
          <w:rFonts w:cs="Times New Roman"/>
          <w:spacing w:val="0"/>
          <w:sz w:val="28"/>
          <w:szCs w:val="28"/>
          <w:lang w:val="en-GB"/>
        </w:rPr>
      </w:pPr>
      <w:r>
        <w:rPr>
          <w:rFonts w:cs="Times New Roman"/>
        </w:rPr>
        <w:t>王國興議員</w:t>
      </w:r>
      <w:r>
        <w:rPr>
          <w:rFonts w:cs="Times New Roman"/>
          <w:spacing w:val="0"/>
          <w:sz w:val="28"/>
          <w:szCs w:val="28"/>
          <w:lang w:val="en-GB"/>
        </w:rPr>
        <w:t>, B.B.S., M.H.</w:t>
      </w:r>
    </w:p>
    <w:p>
      <w:pPr>
        <w:pStyle w:val="Normal"/>
        <w:spacing w:lineRule="atLeast" w:line="350"/>
        <w:rPr>
          <w:szCs w:val="28"/>
        </w:rPr>
      </w:pPr>
      <w:r>
        <w:rPr>
          <w:szCs w:val="28"/>
        </w:rPr>
        <w:t>THE HONOURABLE WONG KWOK-HING, B.B.S., M.H.</w:t>
      </w:r>
    </w:p>
    <w:p>
      <w:pPr>
        <w:pStyle w:val="Normal"/>
        <w:spacing w:lineRule="atLeast" w:line="350"/>
        <w:rPr>
          <w:szCs w:val="28"/>
        </w:rPr>
      </w:pPr>
      <w:r>
        <w:rPr>
          <w:szCs w:val="28"/>
        </w:rPr>
      </w:r>
    </w:p>
    <w:p>
      <w:pPr>
        <w:pStyle w:val="F21"/>
        <w:spacing w:lineRule="atLeast" w:line="350"/>
        <w:rPr>
          <w:rFonts w:cs="Times New Roman"/>
          <w:spacing w:val="0"/>
          <w:sz w:val="28"/>
          <w:szCs w:val="28"/>
          <w:lang w:val="en-GB"/>
        </w:rPr>
      </w:pPr>
      <w:r>
        <w:rPr>
          <w:rFonts w:cs="Times New Roman"/>
        </w:rPr>
        <w:t>李國麟議員</w:t>
      </w:r>
      <w:r>
        <w:rPr>
          <w:rFonts w:cs="Times New Roman"/>
          <w:spacing w:val="0"/>
          <w:sz w:val="28"/>
          <w:szCs w:val="28"/>
          <w:lang w:val="en-GB"/>
        </w:rPr>
        <w:t>, S.B.S., J.P., Ph.D., R.N.</w:t>
      </w:r>
    </w:p>
    <w:p>
      <w:pPr>
        <w:pStyle w:val="Normal"/>
        <w:spacing w:lineRule="atLeast" w:line="350"/>
        <w:rPr>
          <w:szCs w:val="28"/>
        </w:rPr>
      </w:pPr>
      <w:r>
        <w:rPr>
          <w:szCs w:val="28"/>
        </w:rPr>
        <w:t>PROF THE HONOURABLE JOSEPH LEE KOK-LONG, S.B.S., J.P., Ph.D., R.N.</w:t>
      </w:r>
    </w:p>
    <w:p>
      <w:pPr>
        <w:pStyle w:val="Normal"/>
        <w:spacing w:lineRule="atLeast" w:line="350"/>
        <w:rPr>
          <w:szCs w:val="28"/>
        </w:rPr>
      </w:pPr>
      <w:r>
        <w:rPr>
          <w:szCs w:val="28"/>
        </w:rPr>
      </w:r>
    </w:p>
    <w:p>
      <w:pPr>
        <w:pStyle w:val="F21"/>
        <w:spacing w:lineRule="atLeast" w:line="350"/>
        <w:rPr>
          <w:rFonts w:cs="Times New Roman"/>
          <w:spacing w:val="0"/>
          <w:sz w:val="28"/>
          <w:szCs w:val="28"/>
          <w:lang w:val="en-GB"/>
        </w:rPr>
      </w:pPr>
      <w:r>
        <w:rPr>
          <w:rFonts w:cs="Times New Roman"/>
        </w:rPr>
        <w:t>林健鋒議員</w:t>
      </w:r>
      <w:r>
        <w:rPr>
          <w:rFonts w:cs="Times New Roman"/>
          <w:spacing w:val="0"/>
          <w:sz w:val="28"/>
          <w:szCs w:val="28"/>
          <w:lang w:val="en-GB"/>
        </w:rPr>
        <w:t>, G.B.S., J.P.</w:t>
      </w:r>
    </w:p>
    <w:p>
      <w:pPr>
        <w:pStyle w:val="Normal"/>
        <w:spacing w:lineRule="atLeast" w:line="350"/>
        <w:rPr>
          <w:szCs w:val="28"/>
        </w:rPr>
      </w:pPr>
      <w:r>
        <w:rPr>
          <w:szCs w:val="28"/>
        </w:rPr>
        <w:t>THE HONOURABLE JEFFREY LAM KIN-FUNG, G.B.S., J.P.</w:t>
      </w:r>
    </w:p>
    <w:p>
      <w:pPr>
        <w:pStyle w:val="Normal"/>
        <w:spacing w:lineRule="atLeast" w:line="350"/>
        <w:rPr>
          <w:szCs w:val="28"/>
        </w:rPr>
      </w:pPr>
      <w:r>
        <w:rPr>
          <w:szCs w:val="28"/>
        </w:rPr>
      </w:r>
    </w:p>
    <w:p>
      <w:pPr>
        <w:pStyle w:val="F21"/>
        <w:spacing w:lineRule="atLeast" w:line="350"/>
        <w:rPr>
          <w:rFonts w:cs="Times New Roman"/>
          <w:spacing w:val="0"/>
          <w:sz w:val="28"/>
          <w:szCs w:val="28"/>
          <w:lang w:val="en-GB"/>
        </w:rPr>
      </w:pPr>
      <w:r>
        <w:rPr>
          <w:rFonts w:cs="Times New Roman"/>
        </w:rPr>
        <w:t>梁君彥議員</w:t>
      </w:r>
      <w:r>
        <w:rPr>
          <w:rFonts w:cs="Times New Roman"/>
          <w:spacing w:val="0"/>
          <w:sz w:val="28"/>
          <w:szCs w:val="28"/>
          <w:lang w:val="en-GB"/>
        </w:rPr>
        <w:t>, G.B.S., J.P.</w:t>
      </w:r>
    </w:p>
    <w:p>
      <w:pPr>
        <w:pStyle w:val="Normal"/>
        <w:spacing w:lineRule="atLeast" w:line="350"/>
        <w:rPr>
          <w:szCs w:val="28"/>
        </w:rPr>
      </w:pPr>
      <w:r>
        <w:rPr>
          <w:szCs w:val="28"/>
        </w:rPr>
        <w:t>THE HONOURABLE ANDREW LEUNG KWAN-YUEN, G.B.S., J.P.</w:t>
      </w:r>
    </w:p>
    <w:p>
      <w:pPr>
        <w:pStyle w:val="Normal"/>
        <w:spacing w:lineRule="atLeast" w:line="350"/>
        <w:rPr>
          <w:szCs w:val="28"/>
        </w:rPr>
      </w:pPr>
      <w:r>
        <w:rPr>
          <w:szCs w:val="28"/>
        </w:rPr>
      </w:r>
    </w:p>
    <w:p>
      <w:pPr>
        <w:pStyle w:val="F21"/>
        <w:spacing w:lineRule="atLeast" w:line="350"/>
        <w:rPr>
          <w:rFonts w:cs="Times New Roman"/>
          <w:spacing w:val="0"/>
          <w:sz w:val="28"/>
          <w:szCs w:val="28"/>
          <w:lang w:val="en-GB"/>
        </w:rPr>
      </w:pPr>
      <w:r>
        <w:rPr>
          <w:rFonts w:cs="Times New Roman"/>
        </w:rPr>
        <w:t>黃定光議員</w:t>
      </w:r>
      <w:r>
        <w:rPr>
          <w:rFonts w:cs="Times New Roman"/>
          <w:spacing w:val="0"/>
          <w:sz w:val="28"/>
          <w:szCs w:val="28"/>
          <w:lang w:val="en-GB"/>
        </w:rPr>
        <w:t>, S.B.S., J.P.</w:t>
      </w:r>
    </w:p>
    <w:p>
      <w:pPr>
        <w:pStyle w:val="Normal"/>
        <w:spacing w:lineRule="atLeast" w:line="350"/>
        <w:rPr>
          <w:szCs w:val="28"/>
        </w:rPr>
      </w:pPr>
      <w:r>
        <w:rPr>
          <w:szCs w:val="28"/>
        </w:rPr>
        <w:t>THE HONOURABLE WONG TING-KWONG, S.B.S., J.P.</w:t>
      </w:r>
    </w:p>
    <w:p>
      <w:pPr>
        <w:pStyle w:val="Normal"/>
        <w:spacing w:lineRule="atLeast" w:line="350"/>
        <w:rPr>
          <w:szCs w:val="28"/>
        </w:rPr>
      </w:pPr>
      <w:r>
        <w:rPr>
          <w:szCs w:val="28"/>
        </w:rPr>
      </w:r>
    </w:p>
    <w:p>
      <w:pPr>
        <w:pStyle w:val="F21"/>
        <w:spacing w:lineRule="atLeast" w:line="350"/>
        <w:rPr>
          <w:rFonts w:cs="Times New Roman"/>
          <w:spacing w:val="0"/>
          <w:sz w:val="28"/>
          <w:szCs w:val="28"/>
          <w:lang w:val="en-GB"/>
        </w:rPr>
      </w:pPr>
      <w:r>
        <w:rPr>
          <w:rFonts w:cs="Times New Roman"/>
        </w:rPr>
        <w:t>湯家驊議員</w:t>
      </w:r>
      <w:r>
        <w:rPr>
          <w:rFonts w:cs="Times New Roman"/>
          <w:spacing w:val="0"/>
          <w:sz w:val="28"/>
          <w:szCs w:val="28"/>
          <w:lang w:val="en-GB"/>
        </w:rPr>
        <w:t>, S.C.</w:t>
      </w:r>
    </w:p>
    <w:p>
      <w:pPr>
        <w:pStyle w:val="Normal"/>
        <w:spacing w:lineRule="atLeast" w:line="350"/>
        <w:rPr>
          <w:szCs w:val="28"/>
        </w:rPr>
      </w:pPr>
      <w:r>
        <w:rPr>
          <w:szCs w:val="28"/>
        </w:rPr>
        <w:t>THE HONOURABLE RONNY TONG KA-WAH, S.C.</w:t>
      </w:r>
    </w:p>
    <w:p>
      <w:pPr>
        <w:pStyle w:val="Normal"/>
        <w:spacing w:lineRule="atLeast" w:line="350"/>
        <w:rPr>
          <w:szCs w:val="28"/>
        </w:rPr>
      </w:pPr>
      <w:r>
        <w:rPr>
          <w:szCs w:val="28"/>
        </w:rPr>
      </w:r>
    </w:p>
    <w:p>
      <w:pPr>
        <w:pStyle w:val="F21"/>
        <w:spacing w:lineRule="atLeast" w:line="350"/>
        <w:rPr>
          <w:rFonts w:cs="Times New Roman"/>
        </w:rPr>
      </w:pPr>
      <w:r>
        <w:rPr>
          <w:rFonts w:cs="Times New Roman"/>
        </w:rPr>
        <w:t>何秀蘭議員</w:t>
      </w:r>
      <w:r>
        <w:rPr>
          <w:rFonts w:cs="Times New Roman"/>
          <w:spacing w:val="0"/>
          <w:sz w:val="28"/>
          <w:szCs w:val="28"/>
          <w:lang w:val="en-GB"/>
        </w:rPr>
        <w:t>, J.P.</w:t>
      </w:r>
    </w:p>
    <w:p>
      <w:pPr>
        <w:pStyle w:val="Normal"/>
        <w:spacing w:lineRule="atLeast" w:line="350"/>
        <w:rPr>
          <w:szCs w:val="28"/>
        </w:rPr>
      </w:pPr>
      <w:r>
        <w:rPr>
          <w:szCs w:val="28"/>
        </w:rPr>
        <w:t>THE HONOURABLE CYD HO SAU-LAN, J.P.</w:t>
      </w:r>
    </w:p>
    <w:p>
      <w:pPr>
        <w:pStyle w:val="F21"/>
        <w:spacing w:lineRule="atLeast" w:line="350"/>
        <w:rPr>
          <w:rFonts w:cs="Times New Roman"/>
          <w:szCs w:val="28"/>
        </w:rPr>
      </w:pPr>
      <w:r>
        <w:rPr>
          <w:rFonts w:cs="Times New Roman"/>
          <w:szCs w:val="28"/>
        </w:rPr>
      </w:r>
    </w:p>
    <w:p>
      <w:pPr>
        <w:pStyle w:val="F21"/>
        <w:spacing w:lineRule="atLeast" w:line="350"/>
        <w:rPr>
          <w:rFonts w:cs="Times New Roman"/>
          <w:spacing w:val="0"/>
          <w:sz w:val="28"/>
          <w:szCs w:val="28"/>
          <w:lang w:val="en-GB"/>
        </w:rPr>
      </w:pPr>
      <w:r>
        <w:rPr>
          <w:rFonts w:cs="Times New Roman"/>
        </w:rPr>
        <w:t>李慧琼議員</w:t>
      </w:r>
      <w:r>
        <w:rPr>
          <w:rFonts w:cs="Times New Roman"/>
          <w:spacing w:val="0"/>
          <w:sz w:val="28"/>
          <w:szCs w:val="28"/>
          <w:lang w:val="en-GB"/>
        </w:rPr>
        <w:t>, J.P.</w:t>
      </w:r>
    </w:p>
    <w:p>
      <w:pPr>
        <w:pStyle w:val="Normal"/>
        <w:spacing w:lineRule="atLeast" w:line="350"/>
        <w:rPr>
          <w:szCs w:val="28"/>
        </w:rPr>
      </w:pPr>
      <w:r>
        <w:rPr>
          <w:szCs w:val="28"/>
        </w:rPr>
        <w:t>THE HONOURABLE STARRY LEE WAI-KING, J.P.</w:t>
      </w:r>
    </w:p>
    <w:p>
      <w:pPr>
        <w:pStyle w:val="Normal"/>
        <w:tabs>
          <w:tab w:val="left" w:pos="720" w:leader="none"/>
          <w:tab w:val="left" w:pos="2280" w:leader="none"/>
        </w:tabs>
        <w:spacing w:lineRule="atLeast" w:line="350"/>
        <w:rPr>
          <w:spacing w:val="10"/>
          <w:szCs w:val="28"/>
        </w:rPr>
      </w:pPr>
      <w:r>
        <w:rPr>
          <w:spacing w:val="10"/>
          <w:szCs w:val="28"/>
        </w:rPr>
      </w:r>
    </w:p>
    <w:p>
      <w:pPr>
        <w:pStyle w:val="F21"/>
        <w:spacing w:lineRule="atLeast" w:line="350"/>
        <w:rPr>
          <w:rFonts w:cs="Times New Roman"/>
          <w:spacing w:val="0"/>
          <w:sz w:val="28"/>
          <w:szCs w:val="28"/>
          <w:lang w:val="en-GB"/>
        </w:rPr>
      </w:pPr>
      <w:r>
        <w:rPr>
          <w:rFonts w:cs="Times New Roman"/>
        </w:rPr>
        <w:t>林大輝議員</w:t>
      </w:r>
      <w:r>
        <w:rPr>
          <w:rFonts w:cs="Times New Roman"/>
          <w:spacing w:val="0"/>
          <w:sz w:val="28"/>
          <w:szCs w:val="28"/>
          <w:lang w:val="en-GB"/>
        </w:rPr>
        <w:t>, S.B.S., J.P.</w:t>
      </w:r>
    </w:p>
    <w:p>
      <w:pPr>
        <w:pStyle w:val="Normal"/>
        <w:spacing w:lineRule="atLeast" w:line="350"/>
        <w:rPr>
          <w:spacing w:val="10"/>
          <w:szCs w:val="28"/>
        </w:rPr>
      </w:pPr>
      <w:r>
        <w:rPr>
          <w:szCs w:val="28"/>
        </w:rPr>
        <w:t>DR THE HONOURABLE LAM TAI-FAI, S.B.S., J.P.</w:t>
      </w:r>
      <w:r>
        <w:br w:type="page"/>
      </w:r>
    </w:p>
    <w:p>
      <w:pPr>
        <w:pStyle w:val="F21"/>
        <w:rPr>
          <w:rFonts w:cs="Times New Roman"/>
          <w:spacing w:val="0"/>
          <w:sz w:val="28"/>
          <w:szCs w:val="28"/>
          <w:lang w:val="en-GB"/>
        </w:rPr>
      </w:pPr>
      <w:r>
        <w:rPr>
          <w:rFonts w:cs="Times New Roman"/>
        </w:rPr>
        <w:t>陳克勤議員</w:t>
      </w:r>
      <w:r>
        <w:rPr>
          <w:rFonts w:cs="Times New Roman"/>
          <w:spacing w:val="0"/>
          <w:sz w:val="28"/>
          <w:szCs w:val="28"/>
          <w:lang w:val="en-GB"/>
        </w:rPr>
        <w:t>, J.P.</w:t>
      </w:r>
    </w:p>
    <w:p>
      <w:pPr>
        <w:pStyle w:val="Normal"/>
        <w:rPr>
          <w:szCs w:val="28"/>
        </w:rPr>
      </w:pPr>
      <w:r>
        <w:rPr>
          <w:szCs w:val="28"/>
        </w:rPr>
        <w:t>THE HONOURABLE CHAN HAK-KAN, J.P.</w:t>
      </w:r>
    </w:p>
    <w:p>
      <w:pPr>
        <w:pStyle w:val="Normal"/>
        <w:tabs>
          <w:tab w:val="left" w:pos="720" w:leader="none"/>
          <w:tab w:val="left" w:pos="2280" w:leader="none"/>
        </w:tabs>
        <w:rPr>
          <w:spacing w:val="10"/>
          <w:szCs w:val="28"/>
        </w:rPr>
      </w:pPr>
      <w:r>
        <w:rPr>
          <w:spacing w:val="10"/>
          <w:szCs w:val="28"/>
        </w:rPr>
      </w:r>
    </w:p>
    <w:p>
      <w:pPr>
        <w:pStyle w:val="F21"/>
        <w:rPr>
          <w:rFonts w:cs="Times New Roman"/>
          <w:spacing w:val="0"/>
          <w:sz w:val="28"/>
          <w:szCs w:val="28"/>
          <w:lang w:val="en-GB"/>
        </w:rPr>
      </w:pPr>
      <w:r>
        <w:rPr>
          <w:rFonts w:cs="Times New Roman"/>
        </w:rPr>
        <w:t>陳健波議員</w:t>
      </w:r>
      <w:r>
        <w:rPr>
          <w:rFonts w:cs="Times New Roman"/>
          <w:spacing w:val="0"/>
          <w:sz w:val="28"/>
          <w:szCs w:val="28"/>
          <w:lang w:val="en-GB"/>
        </w:rPr>
        <w:t>, B.B.S., J.P.</w:t>
      </w:r>
    </w:p>
    <w:p>
      <w:pPr>
        <w:pStyle w:val="Normal"/>
        <w:rPr>
          <w:szCs w:val="28"/>
        </w:rPr>
      </w:pPr>
      <w:r>
        <w:rPr>
          <w:szCs w:val="28"/>
        </w:rPr>
        <w:t>THE HONOURABLE CHAN KIN-POR, B.B.S., J.P.</w:t>
      </w:r>
    </w:p>
    <w:p>
      <w:pPr>
        <w:pStyle w:val="Normal"/>
        <w:tabs>
          <w:tab w:val="left" w:pos="720" w:leader="none"/>
          <w:tab w:val="left" w:pos="2127" w:leader="none"/>
        </w:tabs>
        <w:rPr>
          <w:spacing w:val="10"/>
          <w:szCs w:val="28"/>
        </w:rPr>
      </w:pPr>
      <w:r>
        <w:rPr>
          <w:spacing w:val="10"/>
          <w:szCs w:val="28"/>
        </w:rPr>
      </w:r>
    </w:p>
    <w:p>
      <w:pPr>
        <w:pStyle w:val="F21"/>
        <w:rPr>
          <w:rFonts w:cs="Times New Roman"/>
          <w:spacing w:val="0"/>
          <w:sz w:val="28"/>
          <w:szCs w:val="28"/>
          <w:lang w:val="en-GB"/>
        </w:rPr>
      </w:pPr>
      <w:r>
        <w:rPr>
          <w:rFonts w:cs="Times New Roman"/>
        </w:rPr>
        <w:t>梁美芬議員</w:t>
      </w:r>
      <w:r>
        <w:rPr>
          <w:rFonts w:cs="Times New Roman"/>
          <w:spacing w:val="0"/>
          <w:sz w:val="28"/>
          <w:szCs w:val="28"/>
          <w:lang w:val="en-GB"/>
        </w:rPr>
        <w:t>, S.B.S., J.P.</w:t>
      </w:r>
    </w:p>
    <w:p>
      <w:pPr>
        <w:pStyle w:val="Normal"/>
        <w:rPr>
          <w:szCs w:val="28"/>
        </w:rPr>
      </w:pPr>
      <w:r>
        <w:rPr>
          <w:szCs w:val="28"/>
        </w:rPr>
        <w:t>DR THE HONOURABLE PRISCILLA LEUNG MEI-FUN, S.B.S., J.P.</w:t>
      </w:r>
    </w:p>
    <w:p>
      <w:pPr>
        <w:pStyle w:val="Normal"/>
        <w:tabs>
          <w:tab w:val="left" w:pos="720" w:leader="none"/>
          <w:tab w:val="left" w:pos="2280" w:leader="none"/>
        </w:tabs>
        <w:rPr>
          <w:spacing w:val="10"/>
          <w:szCs w:val="28"/>
        </w:rPr>
      </w:pPr>
      <w:r>
        <w:rPr>
          <w:spacing w:val="10"/>
          <w:szCs w:val="28"/>
        </w:rPr>
      </w:r>
    </w:p>
    <w:p>
      <w:pPr>
        <w:pStyle w:val="F21"/>
        <w:rPr>
          <w:rFonts w:cs="Times New Roman"/>
        </w:rPr>
      </w:pPr>
      <w:r>
        <w:rPr>
          <w:rFonts w:cs="Times New Roman"/>
        </w:rPr>
        <w:t>梁家騮議員</w:t>
      </w:r>
    </w:p>
    <w:p>
      <w:pPr>
        <w:pStyle w:val="Normal"/>
        <w:rPr>
          <w:szCs w:val="28"/>
        </w:rPr>
      </w:pPr>
      <w:r>
        <w:rPr>
          <w:szCs w:val="28"/>
        </w:rPr>
        <w:t>DR THE HONOURABLE LEUNG KA-LAU</w:t>
      </w:r>
    </w:p>
    <w:p>
      <w:pPr>
        <w:pStyle w:val="Normal"/>
        <w:tabs>
          <w:tab w:val="left" w:pos="336" w:leader="none"/>
          <w:tab w:val="left" w:pos="720" w:leader="none"/>
          <w:tab w:val="left" w:pos="2126" w:leader="none"/>
        </w:tabs>
        <w:rPr>
          <w:spacing w:val="10"/>
          <w:sz w:val="27"/>
          <w:szCs w:val="27"/>
        </w:rPr>
      </w:pPr>
      <w:r>
        <w:rPr>
          <w:spacing w:val="10"/>
          <w:sz w:val="27"/>
          <w:szCs w:val="27"/>
        </w:rPr>
      </w:r>
    </w:p>
    <w:p>
      <w:pPr>
        <w:pStyle w:val="F21"/>
        <w:rPr>
          <w:rFonts w:cs="Times New Roman"/>
        </w:rPr>
      </w:pPr>
      <w:r>
        <w:rPr>
          <w:rFonts w:cs="Times New Roman"/>
        </w:rPr>
        <w:t>張國柱議員</w:t>
      </w:r>
    </w:p>
    <w:p>
      <w:pPr>
        <w:pStyle w:val="Normal"/>
        <w:rPr>
          <w:szCs w:val="28"/>
        </w:rPr>
      </w:pPr>
      <w:r>
        <w:rPr>
          <w:szCs w:val="28"/>
        </w:rPr>
        <w:t>THE HONOURABLE CHEUNG KWOK-CHE</w:t>
      </w:r>
    </w:p>
    <w:p>
      <w:pPr>
        <w:pStyle w:val="Normal"/>
        <w:tabs>
          <w:tab w:val="left" w:pos="336" w:leader="none"/>
          <w:tab w:val="left" w:pos="720" w:leader="none"/>
          <w:tab w:val="left" w:pos="2127" w:leader="none"/>
        </w:tabs>
        <w:rPr>
          <w:spacing w:val="10"/>
          <w:sz w:val="27"/>
          <w:szCs w:val="27"/>
          <w:lang w:val="en-US"/>
        </w:rPr>
      </w:pPr>
      <w:r>
        <w:rPr>
          <w:spacing w:val="10"/>
          <w:sz w:val="27"/>
          <w:szCs w:val="27"/>
          <w:lang w:val="en-US"/>
        </w:rPr>
      </w:r>
    </w:p>
    <w:p>
      <w:pPr>
        <w:pStyle w:val="F21"/>
        <w:rPr>
          <w:rFonts w:cs="Times New Roman"/>
          <w:spacing w:val="0"/>
          <w:sz w:val="28"/>
          <w:szCs w:val="28"/>
          <w:lang w:val="en-GB"/>
        </w:rPr>
      </w:pPr>
      <w:r>
        <w:rPr>
          <w:rFonts w:cs="Times New Roman"/>
        </w:rPr>
        <w:t>黃國健議員</w:t>
      </w:r>
      <w:r>
        <w:rPr>
          <w:rFonts w:cs="Times New Roman"/>
          <w:spacing w:val="0"/>
          <w:sz w:val="28"/>
          <w:szCs w:val="28"/>
          <w:lang w:val="en-GB"/>
        </w:rPr>
        <w:t>, S.B.S.</w:t>
      </w:r>
    </w:p>
    <w:p>
      <w:pPr>
        <w:pStyle w:val="Normal"/>
        <w:rPr>
          <w:szCs w:val="28"/>
        </w:rPr>
      </w:pPr>
      <w:r>
        <w:rPr>
          <w:szCs w:val="28"/>
        </w:rPr>
        <w:t>THE HONOURABLE WONG KWOK-KIN, S.B.S.</w:t>
      </w:r>
    </w:p>
    <w:p>
      <w:pPr>
        <w:pStyle w:val="Normal"/>
        <w:tabs>
          <w:tab w:val="left" w:pos="720" w:leader="none"/>
          <w:tab w:val="left" w:pos="2280" w:leader="none"/>
        </w:tabs>
        <w:rPr>
          <w:spacing w:val="10"/>
          <w:szCs w:val="28"/>
        </w:rPr>
      </w:pPr>
      <w:r>
        <w:rPr>
          <w:spacing w:val="10"/>
          <w:szCs w:val="28"/>
        </w:rPr>
      </w:r>
    </w:p>
    <w:p>
      <w:pPr>
        <w:pStyle w:val="F21"/>
        <w:rPr>
          <w:rFonts w:cs="Times New Roman"/>
          <w:spacing w:val="0"/>
          <w:sz w:val="28"/>
          <w:szCs w:val="28"/>
          <w:lang w:val="en-GB"/>
        </w:rPr>
      </w:pPr>
      <w:r>
        <w:rPr>
          <w:rFonts w:cs="Times New Roman"/>
        </w:rPr>
        <w:t>葉國謙議員</w:t>
      </w:r>
      <w:r>
        <w:rPr>
          <w:rFonts w:cs="Times New Roman"/>
          <w:spacing w:val="0"/>
          <w:sz w:val="28"/>
          <w:szCs w:val="28"/>
          <w:lang w:val="en-GB"/>
        </w:rPr>
        <w:t>, G.B.S., J.P.</w:t>
      </w:r>
    </w:p>
    <w:p>
      <w:pPr>
        <w:pStyle w:val="Normal"/>
        <w:rPr>
          <w:szCs w:val="28"/>
        </w:rPr>
      </w:pPr>
      <w:r>
        <w:rPr>
          <w:szCs w:val="28"/>
        </w:rPr>
        <w:t>THE HONOURABLE IP KWOK-HIM, G.B.S., J.P.</w:t>
      </w:r>
    </w:p>
    <w:p>
      <w:pPr>
        <w:pStyle w:val="Normal"/>
        <w:tabs>
          <w:tab w:val="left" w:pos="336" w:leader="none"/>
          <w:tab w:val="left" w:pos="720" w:leader="none"/>
          <w:tab w:val="left" w:pos="2126" w:leader="none"/>
        </w:tabs>
        <w:rPr>
          <w:spacing w:val="10"/>
          <w:szCs w:val="28"/>
        </w:rPr>
      </w:pPr>
      <w:r>
        <w:rPr>
          <w:spacing w:val="10"/>
          <w:szCs w:val="28"/>
        </w:rPr>
      </w:r>
    </w:p>
    <w:p>
      <w:pPr>
        <w:pStyle w:val="F21"/>
        <w:rPr>
          <w:rFonts w:cs="Times New Roman"/>
          <w:spacing w:val="0"/>
          <w:sz w:val="28"/>
          <w:szCs w:val="28"/>
          <w:lang w:val="en-GB"/>
        </w:rPr>
      </w:pPr>
      <w:r>
        <w:rPr>
          <w:rFonts w:cs="Times New Roman"/>
        </w:rPr>
        <w:t>葉劉淑儀議員</w:t>
      </w:r>
      <w:r>
        <w:rPr>
          <w:rFonts w:cs="Times New Roman"/>
          <w:spacing w:val="0"/>
          <w:sz w:val="28"/>
          <w:szCs w:val="28"/>
          <w:lang w:val="en-GB"/>
        </w:rPr>
        <w:t>, G.B.S., J.P.</w:t>
      </w:r>
    </w:p>
    <w:p>
      <w:pPr>
        <w:pStyle w:val="Normal"/>
        <w:rPr>
          <w:szCs w:val="28"/>
        </w:rPr>
      </w:pPr>
      <w:r>
        <w:rPr>
          <w:szCs w:val="28"/>
        </w:rPr>
        <w:t>THE HONOURABLE MRS REGINA IP LAU SUK-YEE, G.B.S., J.P.</w:t>
      </w:r>
    </w:p>
    <w:p>
      <w:pPr>
        <w:pStyle w:val="Normal"/>
        <w:tabs>
          <w:tab w:val="left" w:pos="720" w:leader="none"/>
          <w:tab w:val="left" w:pos="2280" w:leader="none"/>
        </w:tabs>
        <w:rPr>
          <w:spacing w:val="10"/>
          <w:szCs w:val="28"/>
        </w:rPr>
      </w:pPr>
      <w:r>
        <w:rPr>
          <w:spacing w:val="10"/>
          <w:szCs w:val="28"/>
        </w:rPr>
      </w:r>
    </w:p>
    <w:p>
      <w:pPr>
        <w:pStyle w:val="F21"/>
        <w:rPr>
          <w:rFonts w:cs="Times New Roman"/>
          <w:spacing w:val="0"/>
          <w:sz w:val="28"/>
          <w:szCs w:val="28"/>
          <w:lang w:val="en-GB"/>
        </w:rPr>
      </w:pPr>
      <w:r>
        <w:rPr>
          <w:rFonts w:cs="Times New Roman"/>
        </w:rPr>
        <w:t>謝偉俊議員</w:t>
      </w:r>
      <w:r>
        <w:rPr>
          <w:rFonts w:cs="Times New Roman"/>
          <w:spacing w:val="0"/>
          <w:sz w:val="28"/>
          <w:szCs w:val="28"/>
          <w:lang w:val="en-GB"/>
        </w:rPr>
        <w:t>, J.P.</w:t>
      </w:r>
    </w:p>
    <w:p>
      <w:pPr>
        <w:pStyle w:val="Normal"/>
        <w:rPr>
          <w:szCs w:val="28"/>
        </w:rPr>
      </w:pPr>
      <w:r>
        <w:rPr>
          <w:szCs w:val="28"/>
        </w:rPr>
        <w:t>THE HONOURABLE PAUL TSE WAI-CHUN, J.P.</w:t>
      </w:r>
    </w:p>
    <w:p>
      <w:pPr>
        <w:pStyle w:val="Normal"/>
        <w:tabs>
          <w:tab w:val="left" w:pos="336" w:leader="none"/>
          <w:tab w:val="left" w:pos="720" w:leader="none"/>
          <w:tab w:val="left" w:pos="2126" w:leader="none"/>
        </w:tabs>
        <w:rPr>
          <w:spacing w:val="10"/>
          <w:szCs w:val="28"/>
        </w:rPr>
      </w:pPr>
      <w:r>
        <w:rPr>
          <w:spacing w:val="10"/>
          <w:szCs w:val="28"/>
        </w:rPr>
      </w:r>
    </w:p>
    <w:p>
      <w:pPr>
        <w:pStyle w:val="F21"/>
        <w:rPr>
          <w:rFonts w:cs="Times New Roman"/>
          <w:spacing w:val="0"/>
          <w:sz w:val="28"/>
          <w:szCs w:val="28"/>
          <w:lang w:val="en-GB"/>
        </w:rPr>
      </w:pPr>
      <w:r>
        <w:rPr>
          <w:rFonts w:cs="Times New Roman"/>
        </w:rPr>
        <w:t>梁家傑議員</w:t>
      </w:r>
      <w:r>
        <w:rPr>
          <w:rFonts w:cs="Times New Roman"/>
          <w:spacing w:val="0"/>
          <w:sz w:val="28"/>
          <w:szCs w:val="28"/>
          <w:lang w:val="en-GB"/>
        </w:rPr>
        <w:t>, S.C.</w:t>
      </w:r>
    </w:p>
    <w:p>
      <w:pPr>
        <w:pStyle w:val="Normal"/>
        <w:rPr>
          <w:szCs w:val="28"/>
        </w:rPr>
      </w:pPr>
      <w:r>
        <w:rPr>
          <w:szCs w:val="28"/>
        </w:rPr>
        <w:t>THE HONOURABLE ALAN LEONG KAH-KIT, S.C.</w:t>
      </w:r>
    </w:p>
    <w:p>
      <w:pPr>
        <w:pStyle w:val="Normal"/>
        <w:tabs>
          <w:tab w:val="left" w:pos="336" w:leader="none"/>
          <w:tab w:val="left" w:pos="720" w:leader="none"/>
          <w:tab w:val="left" w:pos="2126" w:leader="none"/>
        </w:tabs>
        <w:rPr>
          <w:spacing w:val="10"/>
          <w:szCs w:val="28"/>
        </w:rPr>
      </w:pPr>
      <w:r>
        <w:rPr>
          <w:spacing w:val="10"/>
          <w:szCs w:val="28"/>
        </w:rPr>
      </w:r>
    </w:p>
    <w:p>
      <w:pPr>
        <w:pStyle w:val="F21"/>
        <w:rPr>
          <w:rFonts w:cs="Times New Roman"/>
        </w:rPr>
      </w:pPr>
      <w:r>
        <w:rPr>
          <w:rFonts w:cs="Times New Roman"/>
        </w:rPr>
        <w:t>梁國雄議員</w:t>
      </w:r>
    </w:p>
    <w:p>
      <w:pPr>
        <w:pStyle w:val="Normal"/>
        <w:rPr>
          <w:szCs w:val="28"/>
        </w:rPr>
      </w:pPr>
      <w:r>
        <w:rPr>
          <w:szCs w:val="28"/>
        </w:rPr>
        <w:t>THE HONOURABLE LEUNG KWOK-HUNG</w:t>
      </w:r>
    </w:p>
    <w:p>
      <w:pPr>
        <w:pStyle w:val="F21"/>
        <w:rPr>
          <w:rFonts w:cs="Times New Roman"/>
          <w:spacing w:val="10"/>
          <w:szCs w:val="27"/>
        </w:rPr>
      </w:pPr>
      <w:r>
        <w:rPr>
          <w:rFonts w:cs="Times New Roman"/>
          <w:spacing w:val="10"/>
          <w:szCs w:val="27"/>
        </w:rPr>
      </w:r>
    </w:p>
    <w:p>
      <w:pPr>
        <w:pStyle w:val="Normal"/>
        <w:tabs>
          <w:tab w:val="left" w:pos="336" w:leader="none"/>
          <w:tab w:val="left" w:pos="720" w:leader="none"/>
          <w:tab w:val="left" w:pos="2126" w:leader="none"/>
        </w:tabs>
        <w:rPr>
          <w:spacing w:val="20"/>
          <w:sz w:val="27"/>
          <w:szCs w:val="22"/>
          <w:lang w:val="en-US"/>
        </w:rPr>
      </w:pPr>
      <w:r>
        <w:rPr>
          <w:spacing w:val="20"/>
          <w:sz w:val="27"/>
        </w:rPr>
        <w:t>陳偉業議員</w:t>
      </w:r>
    </w:p>
    <w:p>
      <w:pPr>
        <w:pStyle w:val="Normal"/>
        <w:rPr>
          <w:szCs w:val="28"/>
        </w:rPr>
      </w:pPr>
      <w:r>
        <w:rPr>
          <w:szCs w:val="28"/>
        </w:rPr>
        <w:t>THE HONOURABLE ALBERT CHAN WAI-YIP</w:t>
      </w:r>
    </w:p>
    <w:p>
      <w:pPr>
        <w:pStyle w:val="Normal"/>
        <w:tabs>
          <w:tab w:val="left" w:pos="336" w:leader="none"/>
          <w:tab w:val="left" w:pos="720" w:leader="none"/>
          <w:tab w:val="left" w:pos="2126" w:leader="none"/>
        </w:tabs>
        <w:rPr>
          <w:spacing w:val="10"/>
          <w:sz w:val="27"/>
          <w:szCs w:val="27"/>
        </w:rPr>
      </w:pPr>
      <w:r>
        <w:rPr>
          <w:spacing w:val="10"/>
          <w:sz w:val="27"/>
          <w:szCs w:val="27"/>
        </w:rPr>
      </w:r>
    </w:p>
    <w:p>
      <w:pPr>
        <w:pStyle w:val="F21"/>
        <w:rPr>
          <w:rFonts w:cs="Times New Roman"/>
        </w:rPr>
      </w:pPr>
      <w:r>
        <w:rPr>
          <w:rFonts w:cs="Times New Roman"/>
        </w:rPr>
        <w:t>黃毓民議員</w:t>
      </w:r>
    </w:p>
    <w:p>
      <w:pPr>
        <w:pStyle w:val="Normal"/>
        <w:rPr>
          <w:szCs w:val="28"/>
        </w:rPr>
      </w:pPr>
      <w:r>
        <w:rPr>
          <w:szCs w:val="28"/>
        </w:rPr>
        <w:t>THE HONOURABLE WONG YUK-MAN</w:t>
      </w:r>
      <w:r>
        <w:br w:type="page"/>
      </w:r>
    </w:p>
    <w:p>
      <w:pPr>
        <w:pStyle w:val="F21"/>
        <w:rPr>
          <w:rFonts w:cs="Times New Roman"/>
          <w:spacing w:val="0"/>
          <w:sz w:val="28"/>
          <w:szCs w:val="28"/>
          <w:lang w:val="en-GB"/>
        </w:rPr>
      </w:pPr>
      <w:r>
        <w:rPr>
          <w:rFonts w:cs="Times New Roman"/>
        </w:rPr>
        <w:t>田北辰議員</w:t>
      </w:r>
      <w:r>
        <w:rPr>
          <w:rFonts w:cs="Times New Roman"/>
          <w:spacing w:val="0"/>
          <w:sz w:val="28"/>
          <w:szCs w:val="28"/>
          <w:lang w:val="en-GB"/>
        </w:rPr>
        <w:t>, B.B.S., J.P.</w:t>
      </w:r>
    </w:p>
    <w:p>
      <w:pPr>
        <w:pStyle w:val="Normal"/>
        <w:tabs>
          <w:tab w:val="left" w:pos="336" w:leader="none"/>
          <w:tab w:val="left" w:pos="720" w:leader="none"/>
          <w:tab w:val="left" w:pos="2126" w:leader="none"/>
        </w:tabs>
        <w:rPr>
          <w:szCs w:val="28"/>
        </w:rPr>
      </w:pPr>
      <w:r>
        <w:rPr>
          <w:szCs w:val="28"/>
        </w:rPr>
        <w:t>THE HONOURABLE MICHAEL TIEN PUK-SUN, B.B.S., J.P.</w:t>
      </w:r>
    </w:p>
    <w:p>
      <w:pPr>
        <w:pStyle w:val="Normal"/>
        <w:tabs>
          <w:tab w:val="left" w:pos="336" w:leader="none"/>
          <w:tab w:val="left" w:pos="720" w:leader="none"/>
          <w:tab w:val="left" w:pos="2126" w:leader="none"/>
        </w:tabs>
        <w:rPr>
          <w:szCs w:val="28"/>
        </w:rPr>
      </w:pPr>
      <w:r>
        <w:rPr>
          <w:szCs w:val="28"/>
        </w:rPr>
      </w:r>
    </w:p>
    <w:p>
      <w:pPr>
        <w:pStyle w:val="F21"/>
        <w:rPr>
          <w:rFonts w:cs="Times New Roman"/>
          <w:spacing w:val="0"/>
          <w:sz w:val="28"/>
          <w:szCs w:val="28"/>
          <w:lang w:val="en-GB"/>
        </w:rPr>
      </w:pPr>
      <w:r>
        <w:rPr>
          <w:rFonts w:cs="Times New Roman"/>
        </w:rPr>
        <w:t>田北俊議員</w:t>
      </w:r>
      <w:r>
        <w:rPr>
          <w:rFonts w:cs="Times New Roman"/>
          <w:spacing w:val="0"/>
          <w:sz w:val="28"/>
          <w:szCs w:val="28"/>
          <w:lang w:val="en-GB"/>
        </w:rPr>
        <w:t>, G.B.S., J.P.</w:t>
      </w:r>
    </w:p>
    <w:p>
      <w:pPr>
        <w:pStyle w:val="Normal"/>
        <w:tabs>
          <w:tab w:val="left" w:pos="336" w:leader="none"/>
          <w:tab w:val="left" w:pos="720" w:leader="none"/>
          <w:tab w:val="left" w:pos="2126" w:leader="none"/>
        </w:tabs>
        <w:rPr>
          <w:szCs w:val="28"/>
        </w:rPr>
      </w:pPr>
      <w:r>
        <w:rPr>
          <w:szCs w:val="28"/>
        </w:rPr>
        <w:t>THE HONOURABLE JAMES TIEN PEI-CHUN, G.B.S., J.P.</w:t>
      </w:r>
    </w:p>
    <w:p>
      <w:pPr>
        <w:pStyle w:val="Normal"/>
        <w:tabs>
          <w:tab w:val="left" w:pos="336" w:leader="none"/>
          <w:tab w:val="left" w:pos="720" w:leader="none"/>
          <w:tab w:val="left" w:pos="2126" w:leader="none"/>
        </w:tabs>
        <w:rPr>
          <w:spacing w:val="10"/>
          <w:szCs w:val="28"/>
        </w:rPr>
      </w:pPr>
      <w:r>
        <w:rPr>
          <w:spacing w:val="10"/>
          <w:szCs w:val="28"/>
        </w:rPr>
      </w:r>
    </w:p>
    <w:p>
      <w:pPr>
        <w:pStyle w:val="F21"/>
        <w:rPr>
          <w:rFonts w:cs="Times New Roman"/>
          <w:spacing w:val="0"/>
          <w:sz w:val="28"/>
          <w:szCs w:val="28"/>
          <w:lang w:val="en-GB"/>
        </w:rPr>
      </w:pPr>
      <w:r>
        <w:rPr>
          <w:rFonts w:cs="Times New Roman"/>
        </w:rPr>
        <w:t>吳亮星議員</w:t>
      </w:r>
      <w:r>
        <w:rPr>
          <w:rFonts w:cs="Times New Roman"/>
          <w:spacing w:val="0"/>
          <w:sz w:val="28"/>
          <w:szCs w:val="28"/>
          <w:lang w:val="en-GB"/>
        </w:rPr>
        <w:t>, S.B.S., J.P.</w:t>
      </w:r>
    </w:p>
    <w:p>
      <w:pPr>
        <w:pStyle w:val="Normal"/>
        <w:tabs>
          <w:tab w:val="left" w:pos="336" w:leader="none"/>
          <w:tab w:val="left" w:pos="720" w:leader="none"/>
          <w:tab w:val="left" w:pos="2126" w:leader="none"/>
        </w:tabs>
        <w:rPr>
          <w:szCs w:val="28"/>
        </w:rPr>
      </w:pPr>
      <w:r>
        <w:rPr>
          <w:szCs w:val="28"/>
        </w:rPr>
        <w:t>THE HONOURABLE NG LEUNG-SING, S.B.S., J.P.</w:t>
      </w:r>
    </w:p>
    <w:p>
      <w:pPr>
        <w:pStyle w:val="Normal"/>
        <w:tabs>
          <w:tab w:val="left" w:pos="336" w:leader="none"/>
          <w:tab w:val="left" w:pos="720" w:leader="none"/>
          <w:tab w:val="left" w:pos="2126" w:leader="none"/>
        </w:tabs>
        <w:rPr>
          <w:spacing w:val="10"/>
          <w:szCs w:val="28"/>
        </w:rPr>
      </w:pPr>
      <w:r>
        <w:rPr>
          <w:spacing w:val="10"/>
          <w:szCs w:val="28"/>
        </w:rPr>
      </w:r>
    </w:p>
    <w:p>
      <w:pPr>
        <w:pStyle w:val="F21"/>
        <w:rPr>
          <w:rFonts w:cs="Times New Roman"/>
        </w:rPr>
      </w:pPr>
      <w:r>
        <w:rPr>
          <w:rFonts w:cs="Times New Roman"/>
        </w:rPr>
        <w:t>何俊賢議員</w:t>
      </w:r>
    </w:p>
    <w:p>
      <w:pPr>
        <w:pStyle w:val="Normal"/>
        <w:tabs>
          <w:tab w:val="left" w:pos="336" w:leader="none"/>
          <w:tab w:val="left" w:pos="720" w:leader="none"/>
          <w:tab w:val="left" w:pos="2126" w:leader="none"/>
        </w:tabs>
        <w:rPr>
          <w:szCs w:val="28"/>
        </w:rPr>
      </w:pPr>
      <w:r>
        <w:rPr>
          <w:szCs w:val="28"/>
        </w:rPr>
        <w:t>THE HONOURABLE STEVEN HO CHUN-YIN</w:t>
      </w:r>
    </w:p>
    <w:p>
      <w:pPr>
        <w:pStyle w:val="Normal"/>
        <w:tabs>
          <w:tab w:val="left" w:pos="336" w:leader="none"/>
          <w:tab w:val="left" w:pos="720" w:leader="none"/>
          <w:tab w:val="left" w:pos="2126" w:leader="none"/>
        </w:tabs>
        <w:rPr>
          <w:spacing w:val="10"/>
          <w:sz w:val="27"/>
          <w:szCs w:val="27"/>
          <w:lang w:val="en-US"/>
        </w:rPr>
      </w:pPr>
      <w:r>
        <w:rPr>
          <w:spacing w:val="10"/>
          <w:sz w:val="27"/>
          <w:szCs w:val="27"/>
          <w:lang w:val="en-US"/>
        </w:rPr>
      </w:r>
    </w:p>
    <w:p>
      <w:pPr>
        <w:pStyle w:val="F21"/>
        <w:rPr>
          <w:rFonts w:cs="Times New Roman"/>
        </w:rPr>
      </w:pPr>
      <w:r>
        <w:rPr>
          <w:rFonts w:cs="Times New Roman"/>
        </w:rPr>
        <w:t>易志明議員</w:t>
      </w:r>
    </w:p>
    <w:p>
      <w:pPr>
        <w:pStyle w:val="Normal"/>
        <w:tabs>
          <w:tab w:val="left" w:pos="336" w:leader="none"/>
          <w:tab w:val="left" w:pos="720" w:leader="none"/>
          <w:tab w:val="left" w:pos="2126" w:leader="none"/>
        </w:tabs>
        <w:rPr>
          <w:szCs w:val="28"/>
        </w:rPr>
      </w:pPr>
      <w:r>
        <w:rPr>
          <w:szCs w:val="28"/>
        </w:rPr>
        <w:t>THE HONOURABLE FRANKIE YICK CHI-MING</w:t>
      </w:r>
    </w:p>
    <w:p>
      <w:pPr>
        <w:pStyle w:val="Normal"/>
        <w:tabs>
          <w:tab w:val="left" w:pos="336" w:leader="none"/>
          <w:tab w:val="left" w:pos="720" w:leader="none"/>
          <w:tab w:val="left" w:pos="2126" w:leader="none"/>
        </w:tabs>
        <w:rPr>
          <w:spacing w:val="10"/>
          <w:sz w:val="27"/>
          <w:szCs w:val="27"/>
          <w:lang w:val="en-US"/>
        </w:rPr>
      </w:pPr>
      <w:r>
        <w:rPr>
          <w:spacing w:val="10"/>
          <w:sz w:val="27"/>
          <w:szCs w:val="27"/>
          <w:lang w:val="en-US"/>
        </w:rPr>
      </w:r>
    </w:p>
    <w:p>
      <w:pPr>
        <w:pStyle w:val="F21"/>
        <w:rPr>
          <w:rFonts w:cs="Times New Roman"/>
          <w:spacing w:val="0"/>
          <w:sz w:val="28"/>
          <w:szCs w:val="28"/>
          <w:lang w:val="en-GB"/>
        </w:rPr>
      </w:pPr>
      <w:r>
        <w:rPr>
          <w:rFonts w:cs="Times New Roman"/>
        </w:rPr>
        <w:t>胡志偉議員</w:t>
      </w:r>
      <w:r>
        <w:rPr>
          <w:rFonts w:cs="Times New Roman"/>
          <w:spacing w:val="0"/>
          <w:sz w:val="28"/>
          <w:szCs w:val="28"/>
          <w:lang w:val="en-GB"/>
        </w:rPr>
        <w:t>, M.H.</w:t>
      </w:r>
    </w:p>
    <w:p>
      <w:pPr>
        <w:pStyle w:val="Normal"/>
        <w:tabs>
          <w:tab w:val="left" w:pos="336" w:leader="none"/>
          <w:tab w:val="left" w:pos="720" w:leader="none"/>
          <w:tab w:val="left" w:pos="2126" w:leader="none"/>
        </w:tabs>
        <w:rPr>
          <w:spacing w:val="10"/>
          <w:szCs w:val="28"/>
        </w:rPr>
      </w:pPr>
      <w:r>
        <w:rPr>
          <w:szCs w:val="28"/>
        </w:rPr>
        <w:t>THE HONOURABLE</w:t>
      </w:r>
      <w:r>
        <w:rPr/>
        <w:t xml:space="preserve"> </w:t>
      </w:r>
      <w:r>
        <w:rPr>
          <w:szCs w:val="28"/>
        </w:rPr>
        <w:t>WU CHI-WAI, M.H.</w:t>
      </w:r>
    </w:p>
    <w:p>
      <w:pPr>
        <w:pStyle w:val="Normal"/>
        <w:tabs>
          <w:tab w:val="left" w:pos="336" w:leader="none"/>
          <w:tab w:val="left" w:pos="720" w:leader="none"/>
          <w:tab w:val="left" w:pos="2126" w:leader="none"/>
        </w:tabs>
        <w:rPr>
          <w:spacing w:val="10"/>
          <w:szCs w:val="28"/>
        </w:rPr>
      </w:pPr>
      <w:r>
        <w:rPr>
          <w:spacing w:val="10"/>
          <w:szCs w:val="28"/>
        </w:rPr>
      </w:r>
    </w:p>
    <w:p>
      <w:pPr>
        <w:pStyle w:val="F21"/>
        <w:rPr>
          <w:rFonts w:cs="Times New Roman"/>
        </w:rPr>
      </w:pPr>
      <w:r>
        <w:rPr>
          <w:rFonts w:cs="Times New Roman"/>
        </w:rPr>
        <w:t>姚思榮議員</w:t>
      </w:r>
    </w:p>
    <w:p>
      <w:pPr>
        <w:pStyle w:val="Normal"/>
        <w:tabs>
          <w:tab w:val="left" w:pos="336" w:leader="none"/>
          <w:tab w:val="left" w:pos="720" w:leader="none"/>
          <w:tab w:val="left" w:pos="2126" w:leader="none"/>
        </w:tabs>
        <w:rPr>
          <w:szCs w:val="28"/>
        </w:rPr>
      </w:pPr>
      <w:r>
        <w:rPr>
          <w:szCs w:val="28"/>
        </w:rPr>
        <w:t>THE HONOURABLE YIU SI-WING</w:t>
      </w:r>
    </w:p>
    <w:p>
      <w:pPr>
        <w:pStyle w:val="Normal"/>
        <w:tabs>
          <w:tab w:val="left" w:pos="336" w:leader="none"/>
          <w:tab w:val="left" w:pos="720" w:leader="none"/>
          <w:tab w:val="left" w:pos="2126" w:leader="none"/>
        </w:tabs>
        <w:rPr>
          <w:spacing w:val="10"/>
          <w:sz w:val="27"/>
          <w:szCs w:val="27"/>
          <w:lang w:val="en-US"/>
        </w:rPr>
      </w:pPr>
      <w:r>
        <w:rPr>
          <w:spacing w:val="10"/>
          <w:sz w:val="27"/>
          <w:szCs w:val="27"/>
          <w:lang w:val="en-US"/>
        </w:rPr>
      </w:r>
    </w:p>
    <w:p>
      <w:pPr>
        <w:pStyle w:val="F21"/>
        <w:rPr>
          <w:rFonts w:cs="Times New Roman"/>
        </w:rPr>
      </w:pPr>
      <w:r>
        <w:rPr>
          <w:rFonts w:cs="Times New Roman"/>
        </w:rPr>
        <w:t>范國威議員</w:t>
      </w:r>
    </w:p>
    <w:p>
      <w:pPr>
        <w:pStyle w:val="Normal"/>
        <w:tabs>
          <w:tab w:val="left" w:pos="336" w:leader="none"/>
          <w:tab w:val="left" w:pos="720" w:leader="none"/>
          <w:tab w:val="left" w:pos="2126" w:leader="none"/>
        </w:tabs>
        <w:rPr>
          <w:spacing w:val="10"/>
          <w:sz w:val="27"/>
          <w:szCs w:val="27"/>
          <w:lang w:val="en-US"/>
        </w:rPr>
      </w:pPr>
      <w:r>
        <w:rPr>
          <w:szCs w:val="28"/>
        </w:rPr>
        <w:t>THE HONOURABLE GARY FAN KWOK-WAI</w:t>
      </w:r>
    </w:p>
    <w:p>
      <w:pPr>
        <w:pStyle w:val="Normal"/>
        <w:tabs>
          <w:tab w:val="left" w:pos="336" w:leader="none"/>
          <w:tab w:val="left" w:pos="720" w:leader="none"/>
          <w:tab w:val="left" w:pos="2126" w:leader="none"/>
        </w:tabs>
        <w:rPr>
          <w:spacing w:val="10"/>
          <w:sz w:val="27"/>
          <w:szCs w:val="27"/>
          <w:lang w:val="en-US"/>
        </w:rPr>
      </w:pPr>
      <w:r>
        <w:rPr>
          <w:spacing w:val="10"/>
          <w:sz w:val="27"/>
          <w:szCs w:val="27"/>
          <w:lang w:val="en-US"/>
        </w:rPr>
      </w:r>
    </w:p>
    <w:p>
      <w:pPr>
        <w:pStyle w:val="F21"/>
        <w:rPr>
          <w:rFonts w:cs="Times New Roman"/>
          <w:spacing w:val="0"/>
          <w:sz w:val="28"/>
          <w:szCs w:val="28"/>
          <w:lang w:val="en-GB"/>
        </w:rPr>
      </w:pPr>
      <w:r>
        <w:rPr>
          <w:rFonts w:cs="Times New Roman"/>
        </w:rPr>
        <w:t>馬逢國議員</w:t>
      </w:r>
      <w:r>
        <w:rPr>
          <w:rFonts w:cs="Times New Roman"/>
          <w:spacing w:val="0"/>
          <w:sz w:val="28"/>
          <w:szCs w:val="28"/>
          <w:lang w:val="en-GB"/>
        </w:rPr>
        <w:t>, S.B.S., J.P.</w:t>
      </w:r>
    </w:p>
    <w:p>
      <w:pPr>
        <w:pStyle w:val="Normal"/>
        <w:tabs>
          <w:tab w:val="left" w:pos="336" w:leader="none"/>
          <w:tab w:val="left" w:pos="720" w:leader="none"/>
          <w:tab w:val="left" w:pos="2126" w:leader="none"/>
        </w:tabs>
        <w:rPr>
          <w:szCs w:val="28"/>
        </w:rPr>
      </w:pPr>
      <w:r>
        <w:rPr>
          <w:szCs w:val="28"/>
        </w:rPr>
        <w:t>THE HONOURABLE MA FUNG-KWOK, S.B.S., J.P.</w:t>
      </w:r>
    </w:p>
    <w:p>
      <w:pPr>
        <w:pStyle w:val="Normal"/>
        <w:tabs>
          <w:tab w:val="left" w:pos="336" w:leader="none"/>
          <w:tab w:val="left" w:pos="720" w:leader="none"/>
          <w:tab w:val="left" w:pos="2126" w:leader="none"/>
        </w:tabs>
        <w:rPr>
          <w:spacing w:val="10"/>
          <w:szCs w:val="28"/>
        </w:rPr>
      </w:pPr>
      <w:r>
        <w:rPr>
          <w:spacing w:val="10"/>
          <w:szCs w:val="28"/>
        </w:rPr>
      </w:r>
    </w:p>
    <w:p>
      <w:pPr>
        <w:pStyle w:val="F21"/>
        <w:rPr>
          <w:rFonts w:cs="Times New Roman"/>
        </w:rPr>
      </w:pPr>
      <w:r>
        <w:rPr>
          <w:rFonts w:cs="Times New Roman"/>
        </w:rPr>
        <w:t>莫乃光議員</w:t>
      </w:r>
      <w:r>
        <w:rPr>
          <w:rFonts w:cs="Times New Roman"/>
          <w:spacing w:val="0"/>
          <w:sz w:val="28"/>
          <w:szCs w:val="28"/>
          <w:lang w:val="en-GB"/>
        </w:rPr>
        <w:t>, J.P.</w:t>
      </w:r>
    </w:p>
    <w:p>
      <w:pPr>
        <w:pStyle w:val="Normal"/>
        <w:tabs>
          <w:tab w:val="left" w:pos="336" w:leader="none"/>
          <w:tab w:val="left" w:pos="720" w:leader="none"/>
          <w:tab w:val="left" w:pos="2126" w:leader="none"/>
        </w:tabs>
        <w:rPr>
          <w:spacing w:val="10"/>
          <w:sz w:val="27"/>
          <w:szCs w:val="27"/>
          <w:lang w:val="en-US"/>
        </w:rPr>
      </w:pPr>
      <w:r>
        <w:rPr>
          <w:szCs w:val="28"/>
        </w:rPr>
        <w:t>THE HONOURABLE CHARLES PETER MOK, J.P.</w:t>
      </w:r>
    </w:p>
    <w:p>
      <w:pPr>
        <w:pStyle w:val="Normal"/>
        <w:tabs>
          <w:tab w:val="left" w:pos="336" w:leader="none"/>
          <w:tab w:val="left" w:pos="720" w:leader="none"/>
          <w:tab w:val="left" w:pos="2126" w:leader="none"/>
        </w:tabs>
        <w:rPr>
          <w:spacing w:val="10"/>
          <w:sz w:val="27"/>
          <w:szCs w:val="27"/>
          <w:lang w:val="en-US"/>
        </w:rPr>
      </w:pPr>
      <w:r>
        <w:rPr>
          <w:spacing w:val="10"/>
          <w:sz w:val="27"/>
          <w:szCs w:val="27"/>
          <w:lang w:val="en-US"/>
        </w:rPr>
      </w:r>
    </w:p>
    <w:p>
      <w:pPr>
        <w:pStyle w:val="F21"/>
        <w:rPr>
          <w:rFonts w:cs="Times New Roman"/>
        </w:rPr>
      </w:pPr>
      <w:r>
        <w:rPr>
          <w:rFonts w:cs="Times New Roman"/>
        </w:rPr>
        <w:t>陳志全議員</w:t>
      </w:r>
    </w:p>
    <w:p>
      <w:pPr>
        <w:pStyle w:val="Normal"/>
        <w:tabs>
          <w:tab w:val="left" w:pos="336" w:leader="none"/>
          <w:tab w:val="left" w:pos="720" w:leader="none"/>
          <w:tab w:val="left" w:pos="2126" w:leader="none"/>
        </w:tabs>
        <w:rPr>
          <w:spacing w:val="10"/>
          <w:sz w:val="27"/>
          <w:szCs w:val="27"/>
          <w:lang w:val="en-US"/>
        </w:rPr>
      </w:pPr>
      <w:r>
        <w:rPr>
          <w:szCs w:val="28"/>
        </w:rPr>
        <w:t>THE HONOURABLE CHAN CHI-CHUEN</w:t>
      </w:r>
    </w:p>
    <w:p>
      <w:pPr>
        <w:pStyle w:val="Normal"/>
        <w:tabs>
          <w:tab w:val="left" w:pos="336" w:leader="none"/>
          <w:tab w:val="left" w:pos="720" w:leader="none"/>
          <w:tab w:val="left" w:pos="2126" w:leader="none"/>
        </w:tabs>
        <w:rPr>
          <w:spacing w:val="10"/>
          <w:sz w:val="27"/>
          <w:szCs w:val="27"/>
          <w:lang w:val="en-US"/>
        </w:rPr>
      </w:pPr>
      <w:r>
        <w:rPr>
          <w:spacing w:val="10"/>
          <w:sz w:val="27"/>
          <w:szCs w:val="27"/>
          <w:lang w:val="en-US"/>
        </w:rPr>
      </w:r>
    </w:p>
    <w:p>
      <w:pPr>
        <w:pStyle w:val="F21"/>
        <w:rPr>
          <w:rFonts w:cs="Times New Roman"/>
        </w:rPr>
      </w:pPr>
      <w:r>
        <w:rPr>
          <w:rFonts w:cs="Times New Roman"/>
        </w:rPr>
        <w:t>陳恒鑌議員</w:t>
      </w:r>
      <w:r>
        <w:rPr>
          <w:rFonts w:cs="Times New Roman"/>
          <w:spacing w:val="0"/>
          <w:sz w:val="28"/>
          <w:szCs w:val="28"/>
          <w:lang w:val="en-GB"/>
        </w:rPr>
        <w:t>, J.P.</w:t>
      </w:r>
    </w:p>
    <w:p>
      <w:pPr>
        <w:pStyle w:val="Normal"/>
        <w:tabs>
          <w:tab w:val="left" w:pos="336" w:leader="none"/>
          <w:tab w:val="left" w:pos="720" w:leader="none"/>
          <w:tab w:val="left" w:pos="2126" w:leader="none"/>
        </w:tabs>
        <w:rPr>
          <w:spacing w:val="10"/>
          <w:sz w:val="27"/>
          <w:szCs w:val="27"/>
          <w:lang w:val="en-US"/>
        </w:rPr>
      </w:pPr>
      <w:r>
        <w:rPr>
          <w:szCs w:val="28"/>
        </w:rPr>
        <w:t>THE HONOURABLE CHAN HAN-PAN, J.P.</w:t>
      </w:r>
    </w:p>
    <w:p>
      <w:pPr>
        <w:pStyle w:val="Normal"/>
        <w:tabs>
          <w:tab w:val="left" w:pos="336" w:leader="none"/>
          <w:tab w:val="left" w:pos="720" w:leader="none"/>
          <w:tab w:val="left" w:pos="2126" w:leader="none"/>
        </w:tabs>
        <w:rPr>
          <w:spacing w:val="10"/>
          <w:sz w:val="27"/>
          <w:szCs w:val="27"/>
          <w:lang w:val="en-US"/>
        </w:rPr>
      </w:pPr>
      <w:r>
        <w:rPr>
          <w:spacing w:val="10"/>
          <w:sz w:val="27"/>
          <w:szCs w:val="27"/>
          <w:lang w:val="en-US"/>
        </w:rPr>
      </w:r>
    </w:p>
    <w:p>
      <w:pPr>
        <w:pStyle w:val="F21"/>
        <w:rPr>
          <w:rFonts w:cs="Times New Roman"/>
        </w:rPr>
      </w:pPr>
      <w:r>
        <w:rPr>
          <w:rFonts w:cs="Times New Roman"/>
        </w:rPr>
        <w:t>陳家洛議員</w:t>
      </w:r>
    </w:p>
    <w:p>
      <w:pPr>
        <w:pStyle w:val="Normal"/>
        <w:tabs>
          <w:tab w:val="left" w:pos="336" w:leader="none"/>
          <w:tab w:val="left" w:pos="720" w:leader="none"/>
          <w:tab w:val="left" w:pos="2126" w:leader="none"/>
        </w:tabs>
        <w:rPr>
          <w:szCs w:val="28"/>
        </w:rPr>
      </w:pPr>
      <w:r>
        <w:rPr>
          <w:szCs w:val="28"/>
        </w:rPr>
        <w:t>DR THE HONOURABLE KENNETH CHAN KA-LOK</w:t>
      </w:r>
      <w:r>
        <w:br w:type="page"/>
      </w:r>
    </w:p>
    <w:p>
      <w:pPr>
        <w:pStyle w:val="F21"/>
        <w:rPr>
          <w:rFonts w:cs="Times New Roman"/>
          <w:spacing w:val="0"/>
          <w:sz w:val="28"/>
          <w:szCs w:val="28"/>
          <w:lang w:val="en-GB"/>
        </w:rPr>
      </w:pPr>
      <w:r>
        <w:rPr>
          <w:rFonts w:cs="Times New Roman"/>
        </w:rPr>
        <w:t>陳婉嫻議員</w:t>
      </w:r>
      <w:r>
        <w:rPr>
          <w:rFonts w:cs="Times New Roman"/>
          <w:spacing w:val="0"/>
          <w:sz w:val="28"/>
          <w:szCs w:val="28"/>
          <w:lang w:val="en-GB"/>
        </w:rPr>
        <w:t>, S.B.S., J.P.</w:t>
      </w:r>
    </w:p>
    <w:p>
      <w:pPr>
        <w:pStyle w:val="Normal"/>
        <w:tabs>
          <w:tab w:val="left" w:pos="336" w:leader="none"/>
          <w:tab w:val="left" w:pos="720" w:leader="none"/>
          <w:tab w:val="left" w:pos="2126" w:leader="none"/>
        </w:tabs>
        <w:rPr>
          <w:spacing w:val="10"/>
          <w:szCs w:val="28"/>
        </w:rPr>
      </w:pPr>
      <w:r>
        <w:rPr>
          <w:szCs w:val="28"/>
        </w:rPr>
        <w:t>THE HONOURABLE CHAN YUEN-HAN, S.B.S., J.P.</w:t>
      </w:r>
    </w:p>
    <w:p>
      <w:pPr>
        <w:pStyle w:val="Normal"/>
        <w:tabs>
          <w:tab w:val="left" w:pos="336" w:leader="none"/>
          <w:tab w:val="left" w:pos="720" w:leader="none"/>
          <w:tab w:val="left" w:pos="2126" w:leader="none"/>
        </w:tabs>
        <w:rPr>
          <w:spacing w:val="10"/>
          <w:szCs w:val="28"/>
        </w:rPr>
      </w:pPr>
      <w:r>
        <w:rPr>
          <w:spacing w:val="10"/>
          <w:szCs w:val="28"/>
        </w:rPr>
      </w:r>
    </w:p>
    <w:p>
      <w:pPr>
        <w:pStyle w:val="F21"/>
        <w:rPr>
          <w:rFonts w:cs="Times New Roman"/>
          <w:spacing w:val="0"/>
          <w:sz w:val="28"/>
          <w:szCs w:val="28"/>
          <w:lang w:val="en-GB"/>
        </w:rPr>
      </w:pPr>
      <w:r>
        <w:rPr>
          <w:rFonts w:cs="Times New Roman"/>
        </w:rPr>
        <w:t>梁志祥議員</w:t>
      </w:r>
      <w:r>
        <w:rPr>
          <w:rFonts w:cs="Times New Roman"/>
          <w:spacing w:val="0"/>
          <w:sz w:val="28"/>
          <w:szCs w:val="28"/>
          <w:lang w:val="en-GB"/>
        </w:rPr>
        <w:t>, B.B.S., M.H., J.P.</w:t>
      </w:r>
    </w:p>
    <w:p>
      <w:pPr>
        <w:pStyle w:val="Normal"/>
        <w:tabs>
          <w:tab w:val="left" w:pos="336" w:leader="none"/>
          <w:tab w:val="left" w:pos="720" w:leader="none"/>
          <w:tab w:val="left" w:pos="2126" w:leader="none"/>
        </w:tabs>
        <w:rPr>
          <w:szCs w:val="28"/>
        </w:rPr>
      </w:pPr>
      <w:r>
        <w:rPr>
          <w:szCs w:val="28"/>
        </w:rPr>
        <w:t>THE HONOURABLE LEUNG CHE-CHEUNG, B.B.S., M.H., J.P.</w:t>
      </w:r>
    </w:p>
    <w:p>
      <w:pPr>
        <w:pStyle w:val="Normal"/>
        <w:tabs>
          <w:tab w:val="left" w:pos="336" w:leader="none"/>
          <w:tab w:val="left" w:pos="720" w:leader="none"/>
          <w:tab w:val="left" w:pos="2126" w:leader="none"/>
        </w:tabs>
        <w:rPr>
          <w:spacing w:val="10"/>
          <w:szCs w:val="28"/>
        </w:rPr>
      </w:pPr>
      <w:r>
        <w:rPr>
          <w:spacing w:val="10"/>
          <w:szCs w:val="28"/>
        </w:rPr>
      </w:r>
    </w:p>
    <w:p>
      <w:pPr>
        <w:pStyle w:val="F21"/>
        <w:rPr>
          <w:rFonts w:cs="Times New Roman"/>
        </w:rPr>
      </w:pPr>
      <w:r>
        <w:rPr>
          <w:rFonts w:cs="Times New Roman"/>
        </w:rPr>
        <w:t>梁繼昌議員</w:t>
      </w:r>
    </w:p>
    <w:p>
      <w:pPr>
        <w:pStyle w:val="Normal"/>
        <w:tabs>
          <w:tab w:val="left" w:pos="336" w:leader="none"/>
          <w:tab w:val="left" w:pos="720" w:leader="none"/>
          <w:tab w:val="left" w:pos="2126" w:leader="none"/>
        </w:tabs>
        <w:rPr>
          <w:spacing w:val="10"/>
          <w:sz w:val="27"/>
          <w:szCs w:val="27"/>
          <w:lang w:val="en-US"/>
        </w:rPr>
      </w:pPr>
      <w:r>
        <w:rPr>
          <w:szCs w:val="28"/>
        </w:rPr>
        <w:t>THE HONOURABLE KENNETH LEUNG</w:t>
      </w:r>
    </w:p>
    <w:p>
      <w:pPr>
        <w:pStyle w:val="Normal"/>
        <w:tabs>
          <w:tab w:val="left" w:pos="336" w:leader="none"/>
          <w:tab w:val="left" w:pos="720" w:leader="none"/>
          <w:tab w:val="left" w:pos="2126" w:leader="none"/>
        </w:tabs>
        <w:rPr>
          <w:spacing w:val="10"/>
          <w:sz w:val="27"/>
          <w:szCs w:val="27"/>
          <w:lang w:val="en-US"/>
        </w:rPr>
      </w:pPr>
      <w:r>
        <w:rPr>
          <w:spacing w:val="10"/>
          <w:sz w:val="27"/>
          <w:szCs w:val="27"/>
          <w:lang w:val="en-US"/>
        </w:rPr>
      </w:r>
    </w:p>
    <w:p>
      <w:pPr>
        <w:pStyle w:val="F21"/>
        <w:rPr>
          <w:rFonts w:cs="Times New Roman"/>
          <w:spacing w:val="0"/>
          <w:sz w:val="28"/>
          <w:szCs w:val="28"/>
          <w:lang w:val="en-GB"/>
        </w:rPr>
      </w:pPr>
      <w:r>
        <w:rPr>
          <w:rFonts w:cs="Times New Roman"/>
        </w:rPr>
        <w:t>麥美娟議員</w:t>
      </w:r>
      <w:r>
        <w:rPr>
          <w:rFonts w:cs="Times New Roman"/>
          <w:spacing w:val="0"/>
          <w:sz w:val="28"/>
          <w:szCs w:val="28"/>
          <w:lang w:val="en-GB"/>
        </w:rPr>
        <w:t>, J.P.</w:t>
      </w:r>
    </w:p>
    <w:p>
      <w:pPr>
        <w:pStyle w:val="Normal"/>
        <w:tabs>
          <w:tab w:val="left" w:pos="336" w:leader="none"/>
          <w:tab w:val="left" w:pos="720" w:leader="none"/>
          <w:tab w:val="left" w:pos="2126" w:leader="none"/>
        </w:tabs>
        <w:rPr>
          <w:spacing w:val="10"/>
          <w:szCs w:val="28"/>
        </w:rPr>
      </w:pPr>
      <w:r>
        <w:rPr>
          <w:szCs w:val="28"/>
        </w:rPr>
        <w:t>THE HONOURABLE ALICE MAK MEI-KUEN, J.P.</w:t>
      </w:r>
    </w:p>
    <w:p>
      <w:pPr>
        <w:pStyle w:val="Normal"/>
        <w:tabs>
          <w:tab w:val="left" w:pos="336" w:leader="none"/>
          <w:tab w:val="left" w:pos="720" w:leader="none"/>
          <w:tab w:val="left" w:pos="2126" w:leader="none"/>
        </w:tabs>
        <w:rPr>
          <w:spacing w:val="10"/>
          <w:szCs w:val="28"/>
        </w:rPr>
      </w:pPr>
      <w:r>
        <w:rPr>
          <w:spacing w:val="10"/>
          <w:szCs w:val="28"/>
        </w:rPr>
      </w:r>
    </w:p>
    <w:p>
      <w:pPr>
        <w:pStyle w:val="F21"/>
        <w:rPr>
          <w:rFonts w:cs="Times New Roman"/>
        </w:rPr>
      </w:pPr>
      <w:r>
        <w:rPr>
          <w:rFonts w:cs="Times New Roman"/>
        </w:rPr>
        <w:t>郭家麒議員</w:t>
      </w:r>
    </w:p>
    <w:p>
      <w:pPr>
        <w:pStyle w:val="Normal"/>
        <w:tabs>
          <w:tab w:val="left" w:pos="336" w:leader="none"/>
          <w:tab w:val="left" w:pos="720" w:leader="none"/>
          <w:tab w:val="left" w:pos="2126" w:leader="none"/>
        </w:tabs>
        <w:rPr>
          <w:szCs w:val="28"/>
          <w:lang w:val="en-US"/>
        </w:rPr>
      </w:pPr>
      <w:r>
        <w:rPr>
          <w:szCs w:val="28"/>
        </w:rPr>
        <w:t>DR THE HONOURABLE</w:t>
      </w:r>
      <w:r>
        <w:rPr>
          <w:szCs w:val="28"/>
          <w:lang w:val="en-US"/>
        </w:rPr>
        <w:t xml:space="preserve"> KWOK KA-KI</w:t>
      </w:r>
    </w:p>
    <w:p>
      <w:pPr>
        <w:pStyle w:val="Normal"/>
        <w:tabs>
          <w:tab w:val="left" w:pos="336" w:leader="none"/>
          <w:tab w:val="left" w:pos="720" w:leader="none"/>
          <w:tab w:val="left" w:pos="2126" w:leader="none"/>
        </w:tabs>
        <w:rPr>
          <w:spacing w:val="10"/>
          <w:szCs w:val="28"/>
          <w:lang w:val="en-US"/>
        </w:rPr>
      </w:pPr>
      <w:r>
        <w:rPr>
          <w:spacing w:val="10"/>
          <w:szCs w:val="28"/>
          <w:lang w:val="en-US"/>
        </w:rPr>
      </w:r>
    </w:p>
    <w:p>
      <w:pPr>
        <w:pStyle w:val="F21"/>
        <w:rPr>
          <w:rFonts w:cs="Times New Roman"/>
        </w:rPr>
      </w:pPr>
      <w:r>
        <w:rPr>
          <w:rFonts w:cs="Times New Roman"/>
        </w:rPr>
        <w:t>郭偉强議員</w:t>
      </w:r>
    </w:p>
    <w:p>
      <w:pPr>
        <w:pStyle w:val="Normal"/>
        <w:tabs>
          <w:tab w:val="left" w:pos="336" w:leader="none"/>
          <w:tab w:val="left" w:pos="720" w:leader="none"/>
          <w:tab w:val="left" w:pos="2126" w:leader="none"/>
        </w:tabs>
        <w:rPr>
          <w:szCs w:val="28"/>
        </w:rPr>
      </w:pPr>
      <w:r>
        <w:rPr>
          <w:szCs w:val="28"/>
        </w:rPr>
        <w:t>THE HONOURABLE KWOK WAI-KEUNG</w:t>
      </w:r>
    </w:p>
    <w:p>
      <w:pPr>
        <w:pStyle w:val="Normal"/>
        <w:tabs>
          <w:tab w:val="left" w:pos="336" w:leader="none"/>
          <w:tab w:val="left" w:pos="720" w:leader="none"/>
          <w:tab w:val="left" w:pos="2126" w:leader="none"/>
        </w:tabs>
        <w:rPr>
          <w:spacing w:val="10"/>
          <w:sz w:val="27"/>
          <w:szCs w:val="27"/>
          <w:lang w:val="en-US"/>
        </w:rPr>
      </w:pPr>
      <w:r>
        <w:rPr>
          <w:spacing w:val="10"/>
          <w:sz w:val="27"/>
          <w:szCs w:val="27"/>
          <w:lang w:val="en-US"/>
        </w:rPr>
      </w:r>
    </w:p>
    <w:p>
      <w:pPr>
        <w:pStyle w:val="F21"/>
        <w:rPr>
          <w:rFonts w:cs="Times New Roman"/>
        </w:rPr>
      </w:pPr>
      <w:r>
        <w:rPr>
          <w:rFonts w:cs="Times New Roman"/>
        </w:rPr>
        <w:t>郭榮鏗議員</w:t>
      </w:r>
    </w:p>
    <w:p>
      <w:pPr>
        <w:pStyle w:val="Normal"/>
        <w:tabs>
          <w:tab w:val="left" w:pos="336" w:leader="none"/>
          <w:tab w:val="left" w:pos="720" w:leader="none"/>
          <w:tab w:val="left" w:pos="2126" w:leader="none"/>
        </w:tabs>
        <w:rPr>
          <w:spacing w:val="10"/>
          <w:sz w:val="27"/>
          <w:szCs w:val="27"/>
          <w:lang w:val="en-US"/>
        </w:rPr>
      </w:pPr>
      <w:r>
        <w:rPr>
          <w:szCs w:val="28"/>
        </w:rPr>
        <w:t>THE HONOURABLE DENNIS KWOK</w:t>
      </w:r>
    </w:p>
    <w:p>
      <w:pPr>
        <w:pStyle w:val="Normal"/>
        <w:tabs>
          <w:tab w:val="left" w:pos="336" w:leader="none"/>
          <w:tab w:val="left" w:pos="720" w:leader="none"/>
          <w:tab w:val="left" w:pos="2126" w:leader="none"/>
        </w:tabs>
        <w:rPr>
          <w:szCs w:val="28"/>
          <w:lang w:val="en-US"/>
        </w:rPr>
      </w:pPr>
      <w:r>
        <w:rPr>
          <w:szCs w:val="28"/>
          <w:lang w:val="en-US"/>
        </w:rPr>
      </w:r>
    </w:p>
    <w:p>
      <w:pPr>
        <w:pStyle w:val="F21"/>
        <w:rPr>
          <w:rFonts w:cs="Times New Roman"/>
          <w:spacing w:val="0"/>
          <w:sz w:val="28"/>
          <w:szCs w:val="28"/>
          <w:lang w:val="en-GB"/>
        </w:rPr>
      </w:pPr>
      <w:r>
        <w:rPr>
          <w:rFonts w:cs="Times New Roman"/>
        </w:rPr>
        <w:t>張華峰議員</w:t>
      </w:r>
      <w:r>
        <w:rPr>
          <w:rFonts w:cs="Times New Roman"/>
          <w:spacing w:val="0"/>
          <w:sz w:val="28"/>
          <w:szCs w:val="28"/>
          <w:lang w:val="en-GB"/>
        </w:rPr>
        <w:t>, S.B.S., J.P.</w:t>
      </w:r>
    </w:p>
    <w:p>
      <w:pPr>
        <w:pStyle w:val="Normal"/>
        <w:tabs>
          <w:tab w:val="left" w:pos="336" w:leader="none"/>
          <w:tab w:val="left" w:pos="720" w:leader="none"/>
          <w:tab w:val="left" w:pos="2126" w:leader="none"/>
        </w:tabs>
        <w:rPr>
          <w:spacing w:val="10"/>
          <w:szCs w:val="28"/>
        </w:rPr>
      </w:pPr>
      <w:r>
        <w:rPr>
          <w:szCs w:val="28"/>
        </w:rPr>
        <w:t>THE HONOURABLE CHRISTOPHER CHEUNG WAH-FUNG, S.B.S., J.P.</w:t>
      </w:r>
    </w:p>
    <w:p>
      <w:pPr>
        <w:pStyle w:val="Normal"/>
        <w:tabs>
          <w:tab w:val="left" w:pos="336" w:leader="none"/>
          <w:tab w:val="left" w:pos="720" w:leader="none"/>
          <w:tab w:val="left" w:pos="2126" w:leader="none"/>
        </w:tabs>
        <w:rPr>
          <w:spacing w:val="10"/>
          <w:szCs w:val="28"/>
        </w:rPr>
      </w:pPr>
      <w:r>
        <w:rPr>
          <w:spacing w:val="10"/>
          <w:szCs w:val="28"/>
        </w:rPr>
      </w:r>
    </w:p>
    <w:p>
      <w:pPr>
        <w:pStyle w:val="F21"/>
        <w:rPr>
          <w:rFonts w:cs="Times New Roman"/>
        </w:rPr>
      </w:pPr>
      <w:r>
        <w:rPr>
          <w:rFonts w:cs="Times New Roman"/>
        </w:rPr>
        <w:t>張超雄議員</w:t>
      </w:r>
    </w:p>
    <w:p>
      <w:pPr>
        <w:pStyle w:val="Normal"/>
        <w:tabs>
          <w:tab w:val="left" w:pos="336" w:leader="none"/>
          <w:tab w:val="left" w:pos="720" w:leader="none"/>
          <w:tab w:val="left" w:pos="2126" w:leader="none"/>
        </w:tabs>
        <w:rPr>
          <w:spacing w:val="10"/>
          <w:sz w:val="27"/>
          <w:szCs w:val="27"/>
          <w:lang w:val="en-US"/>
        </w:rPr>
      </w:pPr>
      <w:r>
        <w:rPr>
          <w:szCs w:val="28"/>
        </w:rPr>
        <w:t>DR THE HONOURABLE FERNANDO CHEUNG CHIU-HUNG</w:t>
      </w:r>
    </w:p>
    <w:p>
      <w:pPr>
        <w:pStyle w:val="Normal"/>
        <w:tabs>
          <w:tab w:val="left" w:pos="336" w:leader="none"/>
          <w:tab w:val="left" w:pos="720" w:leader="none"/>
          <w:tab w:val="left" w:pos="2126" w:leader="none"/>
        </w:tabs>
        <w:rPr>
          <w:szCs w:val="28"/>
          <w:lang w:val="en-US"/>
        </w:rPr>
      </w:pPr>
      <w:r>
        <w:rPr>
          <w:szCs w:val="28"/>
          <w:lang w:val="en-US"/>
        </w:rPr>
      </w:r>
    </w:p>
    <w:p>
      <w:pPr>
        <w:pStyle w:val="F21"/>
        <w:rPr>
          <w:rFonts w:cs="Times New Roman"/>
          <w:spacing w:val="0"/>
          <w:sz w:val="28"/>
          <w:szCs w:val="28"/>
          <w:lang w:val="en-GB"/>
        </w:rPr>
      </w:pPr>
      <w:r>
        <w:rPr>
          <w:rFonts w:cs="Times New Roman"/>
        </w:rPr>
        <w:t>單仲偕議員</w:t>
      </w:r>
      <w:r>
        <w:rPr>
          <w:rFonts w:cs="Times New Roman"/>
          <w:spacing w:val="0"/>
          <w:sz w:val="28"/>
          <w:szCs w:val="28"/>
          <w:lang w:val="en-GB"/>
        </w:rPr>
        <w:t>, S.B.S., J.P.</w:t>
      </w:r>
    </w:p>
    <w:p>
      <w:pPr>
        <w:pStyle w:val="Normal"/>
        <w:tabs>
          <w:tab w:val="left" w:pos="336" w:leader="none"/>
          <w:tab w:val="left" w:pos="720" w:leader="none"/>
          <w:tab w:val="left" w:pos="2126" w:leader="none"/>
        </w:tabs>
        <w:rPr>
          <w:spacing w:val="10"/>
          <w:szCs w:val="28"/>
        </w:rPr>
      </w:pPr>
      <w:r>
        <w:rPr>
          <w:szCs w:val="28"/>
        </w:rPr>
        <w:t>THE HONOURABLE SIN CHUNG-KAI, S.B.S., J.P.</w:t>
      </w:r>
    </w:p>
    <w:p>
      <w:pPr>
        <w:pStyle w:val="Normal"/>
        <w:tabs>
          <w:tab w:val="left" w:pos="336" w:leader="none"/>
          <w:tab w:val="left" w:pos="720" w:leader="none"/>
          <w:tab w:val="left" w:pos="2126" w:leader="none"/>
        </w:tabs>
        <w:rPr>
          <w:spacing w:val="10"/>
          <w:szCs w:val="28"/>
        </w:rPr>
      </w:pPr>
      <w:r>
        <w:rPr>
          <w:spacing w:val="10"/>
          <w:szCs w:val="28"/>
        </w:rPr>
      </w:r>
    </w:p>
    <w:p>
      <w:pPr>
        <w:pStyle w:val="F21"/>
        <w:rPr>
          <w:rFonts w:cs="Times New Roman"/>
        </w:rPr>
      </w:pPr>
      <w:r>
        <w:rPr>
          <w:rFonts w:cs="Times New Roman"/>
        </w:rPr>
        <w:t>黃碧雲議員</w:t>
      </w:r>
    </w:p>
    <w:p>
      <w:pPr>
        <w:pStyle w:val="Normal"/>
        <w:tabs>
          <w:tab w:val="left" w:pos="336" w:leader="none"/>
          <w:tab w:val="left" w:pos="720" w:leader="none"/>
          <w:tab w:val="left" w:pos="2126" w:leader="none"/>
        </w:tabs>
        <w:rPr>
          <w:spacing w:val="10"/>
          <w:sz w:val="27"/>
          <w:szCs w:val="27"/>
          <w:lang w:val="en-US"/>
        </w:rPr>
      </w:pPr>
      <w:r>
        <w:rPr>
          <w:szCs w:val="28"/>
        </w:rPr>
        <w:t>DR THE HONOURABLE HELENA WONG PIK-WAN</w:t>
      </w:r>
    </w:p>
    <w:p>
      <w:pPr>
        <w:pStyle w:val="Normal"/>
        <w:tabs>
          <w:tab w:val="left" w:pos="336" w:leader="none"/>
          <w:tab w:val="left" w:pos="720" w:leader="none"/>
          <w:tab w:val="left" w:pos="2126" w:leader="none"/>
        </w:tabs>
        <w:rPr>
          <w:spacing w:val="10"/>
          <w:sz w:val="27"/>
          <w:szCs w:val="27"/>
          <w:lang w:val="en-US"/>
        </w:rPr>
      </w:pPr>
      <w:r>
        <w:rPr>
          <w:spacing w:val="10"/>
          <w:sz w:val="27"/>
          <w:szCs w:val="27"/>
          <w:lang w:val="en-US"/>
        </w:rPr>
      </w:r>
    </w:p>
    <w:p>
      <w:pPr>
        <w:pStyle w:val="F21"/>
        <w:rPr>
          <w:rFonts w:cs="Times New Roman"/>
        </w:rPr>
      </w:pPr>
      <w:r>
        <w:rPr>
          <w:rFonts w:cs="Times New Roman"/>
        </w:rPr>
        <w:t>葉建源議員</w:t>
      </w:r>
    </w:p>
    <w:p>
      <w:pPr>
        <w:pStyle w:val="Normal"/>
        <w:tabs>
          <w:tab w:val="left" w:pos="336" w:leader="none"/>
          <w:tab w:val="left" w:pos="720" w:leader="none"/>
          <w:tab w:val="left" w:pos="2126" w:leader="none"/>
        </w:tabs>
        <w:rPr>
          <w:spacing w:val="10"/>
          <w:sz w:val="27"/>
          <w:szCs w:val="27"/>
        </w:rPr>
      </w:pPr>
      <w:r>
        <w:rPr>
          <w:szCs w:val="28"/>
        </w:rPr>
        <w:t>THE HONOURABLE IP KIN-YUEN</w:t>
      </w:r>
    </w:p>
    <w:p>
      <w:pPr>
        <w:pStyle w:val="Normal"/>
        <w:tabs>
          <w:tab w:val="left" w:pos="336" w:leader="none"/>
          <w:tab w:val="left" w:pos="720" w:leader="none"/>
          <w:tab w:val="left" w:pos="2126" w:leader="none"/>
        </w:tabs>
        <w:rPr>
          <w:spacing w:val="10"/>
          <w:sz w:val="27"/>
          <w:szCs w:val="27"/>
        </w:rPr>
      </w:pPr>
      <w:r>
        <w:rPr>
          <w:spacing w:val="10"/>
          <w:sz w:val="27"/>
          <w:szCs w:val="27"/>
        </w:rPr>
      </w:r>
    </w:p>
    <w:p>
      <w:pPr>
        <w:pStyle w:val="F21"/>
        <w:rPr>
          <w:rFonts w:cs="Times New Roman"/>
          <w:spacing w:val="0"/>
          <w:sz w:val="28"/>
          <w:szCs w:val="28"/>
          <w:lang w:val="en-GB"/>
        </w:rPr>
      </w:pPr>
      <w:r>
        <w:rPr>
          <w:rFonts w:cs="Times New Roman"/>
        </w:rPr>
        <w:t>葛珮帆議員</w:t>
      </w:r>
      <w:r>
        <w:rPr>
          <w:rFonts w:cs="Times New Roman"/>
          <w:spacing w:val="0"/>
          <w:sz w:val="28"/>
          <w:szCs w:val="28"/>
          <w:lang w:val="en-GB"/>
        </w:rPr>
        <w:t>, J.P.</w:t>
      </w:r>
    </w:p>
    <w:p>
      <w:pPr>
        <w:pStyle w:val="Normal"/>
        <w:tabs>
          <w:tab w:val="left" w:pos="336" w:leader="none"/>
          <w:tab w:val="left" w:pos="720" w:leader="none"/>
          <w:tab w:val="left" w:pos="2126" w:leader="none"/>
        </w:tabs>
        <w:rPr>
          <w:szCs w:val="28"/>
        </w:rPr>
      </w:pPr>
      <w:r>
        <w:rPr>
          <w:szCs w:val="28"/>
        </w:rPr>
        <w:t>DR THE HONOURABLE ELIZABETH QUAT, J.P.</w:t>
      </w:r>
    </w:p>
    <w:p>
      <w:pPr>
        <w:pStyle w:val="F21"/>
        <w:rPr>
          <w:rFonts w:cs="Times New Roman"/>
          <w:spacing w:val="0"/>
          <w:sz w:val="28"/>
          <w:szCs w:val="28"/>
          <w:lang w:val="en-GB"/>
        </w:rPr>
      </w:pPr>
      <w:r>
        <w:rPr>
          <w:rFonts w:cs="Times New Roman"/>
        </w:rPr>
        <w:t>廖長江議員</w:t>
      </w:r>
      <w:r>
        <w:rPr>
          <w:rFonts w:cs="Times New Roman"/>
          <w:spacing w:val="0"/>
          <w:sz w:val="28"/>
          <w:szCs w:val="28"/>
          <w:lang w:val="en-GB"/>
        </w:rPr>
        <w:t>, S.B.S., J.P.</w:t>
      </w:r>
    </w:p>
    <w:p>
      <w:pPr>
        <w:pStyle w:val="Normal"/>
        <w:tabs>
          <w:tab w:val="left" w:pos="336" w:leader="none"/>
          <w:tab w:val="left" w:pos="720" w:leader="none"/>
          <w:tab w:val="left" w:pos="2126" w:leader="none"/>
        </w:tabs>
        <w:rPr>
          <w:szCs w:val="28"/>
        </w:rPr>
      </w:pPr>
      <w:r>
        <w:rPr>
          <w:szCs w:val="28"/>
        </w:rPr>
        <w:t>THE HONOURABLE MARTIN LIAO CHEUNG-KONG, S.B.S., J.P.</w:t>
      </w:r>
    </w:p>
    <w:p>
      <w:pPr>
        <w:pStyle w:val="Normal"/>
        <w:tabs>
          <w:tab w:val="left" w:pos="336" w:leader="none"/>
          <w:tab w:val="left" w:pos="720" w:leader="none"/>
          <w:tab w:val="left" w:pos="2126" w:leader="none"/>
        </w:tabs>
        <w:rPr>
          <w:spacing w:val="10"/>
          <w:szCs w:val="28"/>
        </w:rPr>
      </w:pPr>
      <w:r>
        <w:rPr>
          <w:spacing w:val="10"/>
          <w:szCs w:val="28"/>
        </w:rPr>
      </w:r>
    </w:p>
    <w:p>
      <w:pPr>
        <w:pStyle w:val="F21"/>
        <w:rPr>
          <w:rFonts w:cs="Times New Roman"/>
          <w:spacing w:val="0"/>
          <w:sz w:val="28"/>
          <w:szCs w:val="28"/>
          <w:lang w:val="en-GB"/>
        </w:rPr>
      </w:pPr>
      <w:r>
        <w:rPr>
          <w:rFonts w:cs="Times New Roman"/>
        </w:rPr>
        <w:t>潘兆平議員</w:t>
      </w:r>
      <w:r>
        <w:rPr>
          <w:rFonts w:cs="Times New Roman"/>
          <w:spacing w:val="0"/>
          <w:sz w:val="28"/>
          <w:szCs w:val="28"/>
          <w:lang w:val="en-GB"/>
        </w:rPr>
        <w:t>, B.B.S., M.H.</w:t>
      </w:r>
    </w:p>
    <w:p>
      <w:pPr>
        <w:pStyle w:val="Normal"/>
        <w:tabs>
          <w:tab w:val="left" w:pos="336" w:leader="none"/>
          <w:tab w:val="left" w:pos="720" w:leader="none"/>
          <w:tab w:val="left" w:pos="2126" w:leader="none"/>
        </w:tabs>
        <w:rPr>
          <w:szCs w:val="28"/>
          <w:lang w:val="en-US"/>
        </w:rPr>
      </w:pPr>
      <w:r>
        <w:rPr>
          <w:szCs w:val="28"/>
        </w:rPr>
        <w:t xml:space="preserve">THE </w:t>
      </w:r>
      <w:r>
        <w:rPr/>
        <w:t>HONOURABLE</w:t>
      </w:r>
      <w:r>
        <w:rPr>
          <w:szCs w:val="28"/>
        </w:rPr>
        <w:t xml:space="preserve"> POON SIU-PING, B.B.S., M.H.</w:t>
      </w:r>
    </w:p>
    <w:p>
      <w:pPr>
        <w:pStyle w:val="Normal"/>
        <w:tabs>
          <w:tab w:val="left" w:pos="336" w:leader="none"/>
          <w:tab w:val="left" w:pos="720" w:leader="none"/>
          <w:tab w:val="left" w:pos="2126" w:leader="none"/>
        </w:tabs>
        <w:rPr>
          <w:spacing w:val="10"/>
          <w:sz w:val="27"/>
          <w:szCs w:val="28"/>
          <w:lang w:val="en-US"/>
        </w:rPr>
      </w:pPr>
      <w:r>
        <w:rPr>
          <w:spacing w:val="10"/>
          <w:sz w:val="27"/>
          <w:szCs w:val="28"/>
          <w:lang w:val="en-US"/>
        </w:rPr>
      </w:r>
    </w:p>
    <w:p>
      <w:pPr>
        <w:pStyle w:val="F21"/>
        <w:rPr>
          <w:rFonts w:cs="Times New Roman"/>
        </w:rPr>
      </w:pPr>
      <w:r>
        <w:rPr>
          <w:rFonts w:cs="Times New Roman"/>
        </w:rPr>
        <w:t>鄧家彪議員</w:t>
      </w:r>
      <w:r>
        <w:rPr>
          <w:rFonts w:cs="Times New Roman"/>
          <w:spacing w:val="0"/>
          <w:sz w:val="28"/>
          <w:szCs w:val="28"/>
          <w:lang w:val="en-GB"/>
        </w:rPr>
        <w:t>, J.P.</w:t>
      </w:r>
    </w:p>
    <w:p>
      <w:pPr>
        <w:pStyle w:val="Normal"/>
        <w:tabs>
          <w:tab w:val="left" w:pos="336" w:leader="none"/>
          <w:tab w:val="left" w:pos="720" w:leader="none"/>
          <w:tab w:val="left" w:pos="2126" w:leader="none"/>
        </w:tabs>
        <w:rPr>
          <w:szCs w:val="28"/>
          <w:lang w:val="en-US"/>
        </w:rPr>
      </w:pPr>
      <w:r>
        <w:rPr>
          <w:szCs w:val="28"/>
        </w:rPr>
        <w:t xml:space="preserve">THE HONOURABLE </w:t>
      </w:r>
      <w:r>
        <w:rPr>
          <w:szCs w:val="28"/>
          <w:lang w:val="en-US"/>
        </w:rPr>
        <w:t>TANG KA-PIU</w:t>
      </w:r>
      <w:r>
        <w:rPr>
          <w:szCs w:val="28"/>
        </w:rPr>
        <w:t>, J.P.</w:t>
      </w:r>
    </w:p>
    <w:p>
      <w:pPr>
        <w:pStyle w:val="Normal"/>
        <w:tabs>
          <w:tab w:val="left" w:pos="336" w:leader="none"/>
          <w:tab w:val="left" w:pos="720" w:leader="none"/>
          <w:tab w:val="left" w:pos="2126" w:leader="none"/>
        </w:tabs>
        <w:rPr>
          <w:spacing w:val="10"/>
          <w:szCs w:val="28"/>
          <w:lang w:val="en-US"/>
        </w:rPr>
      </w:pPr>
      <w:r>
        <w:rPr>
          <w:spacing w:val="10"/>
          <w:szCs w:val="28"/>
          <w:lang w:val="en-US"/>
        </w:rPr>
      </w:r>
    </w:p>
    <w:p>
      <w:pPr>
        <w:pStyle w:val="F21"/>
        <w:rPr>
          <w:rFonts w:cs="Times New Roman"/>
          <w:spacing w:val="0"/>
          <w:sz w:val="28"/>
          <w:szCs w:val="28"/>
          <w:lang w:val="en-GB"/>
        </w:rPr>
      </w:pPr>
      <w:r>
        <w:rPr>
          <w:rFonts w:cs="Times New Roman"/>
        </w:rPr>
        <w:t>蔣麗芸議員</w:t>
      </w:r>
      <w:r>
        <w:rPr>
          <w:rFonts w:cs="Times New Roman"/>
          <w:spacing w:val="0"/>
          <w:sz w:val="28"/>
          <w:szCs w:val="28"/>
          <w:lang w:val="en-GB"/>
        </w:rPr>
        <w:t>, J.P.</w:t>
      </w:r>
    </w:p>
    <w:p>
      <w:pPr>
        <w:pStyle w:val="Normal"/>
        <w:tabs>
          <w:tab w:val="left" w:pos="336" w:leader="none"/>
          <w:tab w:val="left" w:pos="720" w:leader="none"/>
          <w:tab w:val="left" w:pos="2126" w:leader="none"/>
        </w:tabs>
        <w:rPr>
          <w:szCs w:val="28"/>
        </w:rPr>
      </w:pPr>
      <w:r>
        <w:rPr>
          <w:szCs w:val="28"/>
        </w:rPr>
        <w:t>DR THE HONOURABLE CHIANG LAI-WAN, J.P.</w:t>
      </w:r>
    </w:p>
    <w:p>
      <w:pPr>
        <w:pStyle w:val="Normal"/>
        <w:tabs>
          <w:tab w:val="left" w:pos="336" w:leader="none"/>
          <w:tab w:val="left" w:pos="720" w:leader="none"/>
          <w:tab w:val="left" w:pos="2126" w:leader="none"/>
        </w:tabs>
        <w:rPr>
          <w:spacing w:val="10"/>
          <w:szCs w:val="28"/>
        </w:rPr>
      </w:pPr>
      <w:r>
        <w:rPr>
          <w:spacing w:val="10"/>
          <w:szCs w:val="28"/>
        </w:rPr>
      </w:r>
    </w:p>
    <w:p>
      <w:pPr>
        <w:pStyle w:val="F21"/>
        <w:rPr>
          <w:rFonts w:cs="Times New Roman"/>
          <w:szCs w:val="28"/>
        </w:rPr>
      </w:pPr>
      <w:r>
        <w:rPr>
          <w:rFonts w:cs="Times New Roman"/>
        </w:rPr>
        <w:t>盧偉國議員</w:t>
      </w:r>
      <w:r>
        <w:rPr>
          <w:rFonts w:cs="Times New Roman"/>
          <w:spacing w:val="0"/>
          <w:sz w:val="28"/>
          <w:szCs w:val="28"/>
          <w:lang w:val="en-GB"/>
        </w:rPr>
        <w:t>, B.B.S., M.H., J.P.</w:t>
      </w:r>
    </w:p>
    <w:p>
      <w:pPr>
        <w:pStyle w:val="Normal"/>
        <w:tabs>
          <w:tab w:val="left" w:pos="336" w:leader="none"/>
          <w:tab w:val="left" w:pos="720" w:leader="none"/>
          <w:tab w:val="left" w:pos="2126" w:leader="none"/>
        </w:tabs>
        <w:rPr>
          <w:szCs w:val="28"/>
        </w:rPr>
      </w:pPr>
      <w:r>
        <w:rPr>
          <w:szCs w:val="28"/>
        </w:rPr>
        <w:t>IR DR THE HONOURABLE LO WAI-KWOK, B.B.S., M.H., J.P.</w:t>
      </w:r>
    </w:p>
    <w:p>
      <w:pPr>
        <w:pStyle w:val="Normal"/>
        <w:tabs>
          <w:tab w:val="left" w:pos="336" w:leader="none"/>
          <w:tab w:val="left" w:pos="720" w:leader="none"/>
          <w:tab w:val="left" w:pos="2126" w:leader="none"/>
        </w:tabs>
        <w:rPr>
          <w:spacing w:val="10"/>
          <w:szCs w:val="28"/>
        </w:rPr>
      </w:pPr>
      <w:r>
        <w:rPr>
          <w:spacing w:val="10"/>
          <w:szCs w:val="28"/>
        </w:rPr>
      </w:r>
    </w:p>
    <w:p>
      <w:pPr>
        <w:pStyle w:val="F21"/>
        <w:rPr>
          <w:rFonts w:cs="Times New Roman"/>
        </w:rPr>
      </w:pPr>
      <w:r>
        <w:rPr>
          <w:rFonts w:cs="Times New Roman"/>
        </w:rPr>
        <w:t>鍾國斌議員</w:t>
      </w:r>
    </w:p>
    <w:p>
      <w:pPr>
        <w:pStyle w:val="Normal"/>
        <w:tabs>
          <w:tab w:val="left" w:pos="336" w:leader="none"/>
          <w:tab w:val="left" w:pos="720" w:leader="none"/>
          <w:tab w:val="left" w:pos="2126" w:leader="none"/>
        </w:tabs>
        <w:rPr>
          <w:spacing w:val="10"/>
          <w:szCs w:val="28"/>
        </w:rPr>
      </w:pPr>
      <w:r>
        <w:rPr>
          <w:szCs w:val="28"/>
        </w:rPr>
        <w:t>THE HONOURABLE CHUNG KWOK-PAN</w:t>
      </w:r>
    </w:p>
    <w:p>
      <w:pPr>
        <w:pStyle w:val="Normal"/>
        <w:tabs>
          <w:tab w:val="left" w:pos="336" w:leader="none"/>
          <w:tab w:val="left" w:pos="720" w:leader="none"/>
          <w:tab w:val="left" w:pos="2126" w:leader="none"/>
        </w:tabs>
        <w:rPr>
          <w:spacing w:val="10"/>
          <w:sz w:val="27"/>
          <w:szCs w:val="27"/>
          <w:lang w:val="en-US"/>
        </w:rPr>
      </w:pPr>
      <w:r>
        <w:rPr>
          <w:spacing w:val="10"/>
          <w:sz w:val="27"/>
          <w:szCs w:val="27"/>
          <w:lang w:val="en-US"/>
        </w:rPr>
      </w:r>
    </w:p>
    <w:p>
      <w:pPr>
        <w:pStyle w:val="F21"/>
        <w:rPr>
          <w:rFonts w:cs="Times New Roman"/>
          <w:spacing w:val="0"/>
          <w:sz w:val="28"/>
          <w:szCs w:val="28"/>
          <w:lang w:val="en-GB"/>
        </w:rPr>
      </w:pPr>
      <w:r>
        <w:rPr>
          <w:rFonts w:cs="Times New Roman"/>
        </w:rPr>
        <w:t>鍾樹根議員</w:t>
      </w:r>
      <w:r>
        <w:rPr>
          <w:rFonts w:cs="Times New Roman"/>
          <w:spacing w:val="0"/>
          <w:sz w:val="28"/>
          <w:szCs w:val="28"/>
          <w:lang w:val="en-GB"/>
        </w:rPr>
        <w:t>, B.B.S., M.H., J.P.</w:t>
      </w:r>
    </w:p>
    <w:p>
      <w:pPr>
        <w:pStyle w:val="Normal"/>
        <w:tabs>
          <w:tab w:val="left" w:pos="336" w:leader="none"/>
          <w:tab w:val="left" w:pos="720" w:leader="none"/>
          <w:tab w:val="left" w:pos="2126" w:leader="none"/>
        </w:tabs>
        <w:rPr>
          <w:spacing w:val="10"/>
          <w:sz w:val="27"/>
          <w:szCs w:val="27"/>
          <w:lang w:val="en-US"/>
        </w:rPr>
      </w:pPr>
      <w:r>
        <w:rPr>
          <w:szCs w:val="28"/>
        </w:rPr>
        <w:t>THE HONOURABLE CHRISTOPHER CHUNG SHU-KUN, B.B.S., M.H., J.P.</w:t>
      </w:r>
    </w:p>
    <w:p>
      <w:pPr>
        <w:pStyle w:val="Normal"/>
        <w:tabs>
          <w:tab w:val="left" w:pos="336" w:leader="none"/>
          <w:tab w:val="left" w:pos="720" w:leader="none"/>
          <w:tab w:val="left" w:pos="2126" w:leader="none"/>
        </w:tabs>
        <w:rPr>
          <w:spacing w:val="10"/>
          <w:szCs w:val="28"/>
          <w:lang w:val="en-US"/>
        </w:rPr>
      </w:pPr>
      <w:r>
        <w:rPr>
          <w:spacing w:val="10"/>
          <w:szCs w:val="28"/>
          <w:lang w:val="en-US"/>
        </w:rPr>
      </w:r>
    </w:p>
    <w:p>
      <w:pPr>
        <w:pStyle w:val="F21"/>
        <w:rPr>
          <w:rFonts w:cs="Times New Roman"/>
        </w:rPr>
      </w:pPr>
      <w:r>
        <w:rPr>
          <w:rFonts w:cs="Times New Roman"/>
        </w:rPr>
        <w:t>謝偉銓議員</w:t>
      </w:r>
      <w:r>
        <w:rPr>
          <w:rFonts w:cs="Times New Roman"/>
          <w:spacing w:val="0"/>
          <w:sz w:val="28"/>
          <w:szCs w:val="28"/>
          <w:lang w:val="en-GB"/>
        </w:rPr>
        <w:t>, B.B.S.</w:t>
      </w:r>
    </w:p>
    <w:p>
      <w:pPr>
        <w:pStyle w:val="Normal"/>
        <w:tabs>
          <w:tab w:val="left" w:pos="336" w:leader="none"/>
          <w:tab w:val="left" w:pos="720" w:leader="none"/>
          <w:tab w:val="left" w:pos="2126" w:leader="none"/>
        </w:tabs>
        <w:rPr>
          <w:szCs w:val="28"/>
        </w:rPr>
      </w:pPr>
      <w:r>
        <w:rPr>
          <w:szCs w:val="28"/>
        </w:rPr>
        <w:t>THE HONOURABLE TONY TSE WAI-CHUEN, B.B.S.</w:t>
      </w:r>
    </w:p>
    <w:p>
      <w:pPr>
        <w:pStyle w:val="Normal"/>
        <w:rPr/>
      </w:pPr>
      <w:r>
        <w:rPr/>
      </w:r>
    </w:p>
    <w:p>
      <w:pPr>
        <w:pStyle w:val="Normal"/>
        <w:rPr/>
      </w:pPr>
      <w:r>
        <w:rPr/>
      </w:r>
    </w:p>
    <w:p>
      <w:pPr>
        <w:pStyle w:val="F21"/>
        <w:rPr>
          <w:rFonts w:eastAsia="華康中黑體" w:cs="Times New Roman"/>
          <w:sz w:val="36"/>
          <w:szCs w:val="36"/>
        </w:rPr>
      </w:pPr>
      <w:bookmarkStart w:id="2" w:name="mba"/>
      <w:r>
        <w:rPr>
          <w:rFonts w:cs="Times New Roman" w:eastAsia="華康中黑體"/>
          <w:sz w:val="36"/>
          <w:szCs w:val="36"/>
        </w:rPr>
        <w:t>缺席議員：</w:t>
      </w:r>
    </w:p>
    <w:p>
      <w:pPr>
        <w:pStyle w:val="Normal"/>
        <w:rPr>
          <w:b/>
          <w:b/>
          <w:sz w:val="36"/>
          <w:szCs w:val="36"/>
        </w:rPr>
      </w:pPr>
      <w:bookmarkStart w:id="3" w:name="mba"/>
      <w:r>
        <w:rPr>
          <w:b/>
          <w:sz w:val="36"/>
          <w:szCs w:val="36"/>
        </w:rPr>
        <w:t>MEMBERS ABSENT:</w:t>
      </w:r>
      <w:bookmarkEnd w:id="3"/>
      <w:r>
        <w:rPr>
          <w:b/>
          <w:sz w:val="36"/>
          <w:szCs w:val="36"/>
        </w:rPr>
        <w:t xml:space="preserve"> </w:t>
      </w:r>
    </w:p>
    <w:p>
      <w:pPr>
        <w:pStyle w:val="F21"/>
        <w:rPr>
          <w:rFonts w:cs="Times New Roman"/>
        </w:rPr>
      </w:pPr>
      <w:r>
        <w:rPr>
          <w:rFonts w:cs="Times New Roman"/>
        </w:rPr>
      </w:r>
    </w:p>
    <w:p>
      <w:pPr>
        <w:pStyle w:val="F21"/>
        <w:rPr>
          <w:rFonts w:cs="Times New Roman"/>
        </w:rPr>
      </w:pPr>
      <w:r>
        <w:rPr>
          <w:rFonts w:cs="Times New Roman"/>
        </w:rPr>
        <w:t>涂謹申議員</w:t>
      </w:r>
    </w:p>
    <w:p>
      <w:pPr>
        <w:pStyle w:val="Normal"/>
        <w:rPr>
          <w:szCs w:val="28"/>
        </w:rPr>
      </w:pPr>
      <w:r>
        <w:rPr>
          <w:szCs w:val="28"/>
        </w:rPr>
        <w:t>THE HONOURABLE JAMES TO KUN-SUN</w:t>
      </w:r>
    </w:p>
    <w:p>
      <w:pPr>
        <w:pStyle w:val="Normal"/>
        <w:rPr>
          <w:szCs w:val="28"/>
          <w:lang w:val="en-US"/>
        </w:rPr>
      </w:pPr>
      <w:r>
        <w:rPr>
          <w:szCs w:val="28"/>
          <w:lang w:val="en-US"/>
        </w:rPr>
      </w:r>
    </w:p>
    <w:p>
      <w:pPr>
        <w:pStyle w:val="F21"/>
        <w:rPr>
          <w:rFonts w:cs="Times New Roman"/>
          <w:spacing w:val="0"/>
          <w:sz w:val="28"/>
          <w:szCs w:val="28"/>
          <w:lang w:val="en-GB"/>
        </w:rPr>
      </w:pPr>
      <w:r>
        <w:rPr>
          <w:rFonts w:cs="Times New Roman"/>
        </w:rPr>
        <w:t>劉皇發議員</w:t>
      </w:r>
      <w:r>
        <w:rPr>
          <w:rFonts w:cs="Times New Roman"/>
          <w:spacing w:val="0"/>
          <w:sz w:val="28"/>
          <w:szCs w:val="28"/>
          <w:lang w:val="en-GB"/>
        </w:rPr>
        <w:t>,</w:t>
      </w:r>
      <w:r>
        <w:rPr>
          <w:rFonts w:cs="Times New Roman"/>
        </w:rPr>
        <w:t xml:space="preserve"> </w:t>
      </w:r>
      <w:r>
        <w:rPr>
          <w:rFonts w:cs="Times New Roman"/>
        </w:rPr>
        <w:t>大紫荊勳賢</w:t>
      </w:r>
      <w:r>
        <w:rPr>
          <w:rFonts w:cs="Times New Roman"/>
          <w:spacing w:val="0"/>
          <w:sz w:val="28"/>
          <w:szCs w:val="28"/>
          <w:lang w:val="en-GB"/>
        </w:rPr>
        <w:t>, G.B.S., J.P.</w:t>
      </w:r>
    </w:p>
    <w:p>
      <w:pPr>
        <w:pStyle w:val="Normal"/>
        <w:rPr>
          <w:szCs w:val="28"/>
        </w:rPr>
      </w:pPr>
      <w:r>
        <w:rPr>
          <w:szCs w:val="28"/>
        </w:rPr>
        <w:t>DR THE HONOURABLE LAU WONG-FAT, G.B.M., G.B.S., J.P.</w:t>
      </w:r>
    </w:p>
    <w:p>
      <w:pPr>
        <w:pStyle w:val="F21"/>
        <w:rPr>
          <w:rFonts w:cs="Times New Roman"/>
        </w:rPr>
      </w:pPr>
      <w:r>
        <w:rPr>
          <w:rFonts w:cs="Times New Roman"/>
        </w:rPr>
      </w:r>
    </w:p>
    <w:p>
      <w:pPr>
        <w:pStyle w:val="F21"/>
        <w:rPr>
          <w:rFonts w:cs="Times New Roman"/>
        </w:rPr>
      </w:pPr>
      <w:r>
        <w:rPr>
          <w:rFonts w:cs="Times New Roman"/>
        </w:rPr>
        <w:t>毛孟靜議員</w:t>
      </w:r>
    </w:p>
    <w:p>
      <w:pPr>
        <w:pStyle w:val="Normal"/>
        <w:tabs>
          <w:tab w:val="left" w:pos="336" w:leader="none"/>
          <w:tab w:val="left" w:pos="720" w:leader="none"/>
          <w:tab w:val="left" w:pos="2126" w:leader="none"/>
        </w:tabs>
        <w:rPr>
          <w:szCs w:val="28"/>
        </w:rPr>
      </w:pPr>
      <w:r>
        <w:rPr>
          <w:szCs w:val="28"/>
        </w:rPr>
        <w:t>THE HONOURABLE CLAUDIA MO</w:t>
      </w:r>
    </w:p>
    <w:p>
      <w:pPr>
        <w:pStyle w:val="F21"/>
        <w:rPr>
          <w:rFonts w:cs="Times New Roman"/>
        </w:rPr>
      </w:pPr>
      <w:r>
        <w:rPr>
          <w:rFonts w:cs="Times New Roman"/>
        </w:rPr>
      </w:r>
    </w:p>
    <w:p>
      <w:pPr>
        <w:pStyle w:val="F21"/>
        <w:rPr>
          <w:rFonts w:eastAsia="華康中黑體" w:cs="Times New Roman"/>
          <w:sz w:val="36"/>
          <w:szCs w:val="36"/>
        </w:rPr>
      </w:pPr>
      <w:bookmarkStart w:id="4" w:name="poa"/>
      <w:r>
        <w:rPr>
          <w:rFonts w:cs="Times New Roman" w:eastAsia="華康中黑體"/>
          <w:sz w:val="36"/>
          <w:szCs w:val="36"/>
        </w:rPr>
        <w:t>出席政府官員：</w:t>
      </w:r>
    </w:p>
    <w:p>
      <w:pPr>
        <w:pStyle w:val="F21"/>
        <w:rPr>
          <w:rFonts w:cs="Times New Roman"/>
          <w:b/>
          <w:b/>
          <w:spacing w:val="0"/>
          <w:sz w:val="36"/>
          <w:szCs w:val="36"/>
          <w:lang w:val="en-GB"/>
        </w:rPr>
      </w:pPr>
      <w:bookmarkStart w:id="5" w:name="poa"/>
      <w:r>
        <w:rPr>
          <w:rFonts w:cs="Times New Roman"/>
          <w:b/>
          <w:spacing w:val="0"/>
          <w:sz w:val="36"/>
          <w:szCs w:val="36"/>
          <w:lang w:val="en-GB"/>
        </w:rPr>
        <w:t>PUBLIC OFFICERS ATTENDING:</w:t>
      </w:r>
      <w:bookmarkEnd w:id="5"/>
      <w:r>
        <w:rPr>
          <w:rFonts w:cs="Times New Roman"/>
          <w:b/>
          <w:spacing w:val="0"/>
          <w:sz w:val="36"/>
          <w:szCs w:val="36"/>
          <w:lang w:val="en-GB"/>
        </w:rPr>
        <w:t xml:space="preserve"> </w:t>
      </w:r>
    </w:p>
    <w:p>
      <w:pPr>
        <w:pStyle w:val="Normal"/>
        <w:rPr/>
      </w:pPr>
      <w:r>
        <w:rPr/>
      </w:r>
    </w:p>
    <w:p>
      <w:pPr>
        <w:pStyle w:val="F21"/>
        <w:rPr>
          <w:rFonts w:cs="Times New Roman"/>
        </w:rPr>
      </w:pPr>
      <w:r>
        <w:rPr>
          <w:rFonts w:cs="Times New Roman"/>
        </w:rPr>
        <w:t>財政司司長曾俊華先生</w:t>
      </w:r>
      <w:r>
        <w:rPr>
          <w:rFonts w:cs="Times New Roman"/>
          <w:sz w:val="28"/>
        </w:rPr>
        <w:t xml:space="preserve">, </w:t>
      </w:r>
      <w:r>
        <w:rPr>
          <w:rFonts w:cs="Times New Roman"/>
        </w:rPr>
        <w:t>大紫荊勳賢</w:t>
      </w:r>
      <w:r>
        <w:rPr>
          <w:rFonts w:cs="Times New Roman"/>
          <w:sz w:val="28"/>
        </w:rPr>
        <w:t xml:space="preserve">, </w:t>
      </w:r>
      <w:r>
        <w:rPr>
          <w:rFonts w:cs="Times New Roman"/>
          <w:spacing w:val="0"/>
          <w:sz w:val="28"/>
          <w:szCs w:val="28"/>
        </w:rPr>
        <w:t>J.P.</w:t>
      </w:r>
    </w:p>
    <w:p>
      <w:pPr>
        <w:pStyle w:val="Normal"/>
        <w:rPr/>
      </w:pPr>
      <w:r>
        <w:rPr/>
        <w:t>THE HONOURABLE JOHN TSANG CHUN-WAH, G.B.M., J.P.</w:t>
      </w:r>
    </w:p>
    <w:p>
      <w:pPr>
        <w:pStyle w:val="Normal"/>
        <w:rPr/>
      </w:pPr>
      <w:r>
        <w:rPr/>
        <w:t>THE FINANCIAL SECRETARY</w:t>
      </w:r>
    </w:p>
    <w:p>
      <w:pPr>
        <w:pStyle w:val="Normal"/>
        <w:rPr/>
      </w:pPr>
      <w:r>
        <w:rPr/>
      </w:r>
    </w:p>
    <w:p>
      <w:pPr>
        <w:pStyle w:val="F21"/>
        <w:rPr>
          <w:rFonts w:cs="Times New Roman"/>
          <w:szCs w:val="28"/>
        </w:rPr>
      </w:pPr>
      <w:r>
        <w:rPr>
          <w:rFonts w:cs="Times New Roman"/>
        </w:rPr>
        <w:t>勞工及福利局局長張建宗先生</w:t>
      </w:r>
      <w:r>
        <w:rPr>
          <w:rFonts w:cs="Times New Roman"/>
          <w:sz w:val="28"/>
        </w:rPr>
        <w:t xml:space="preserve">, </w:t>
      </w:r>
      <w:r>
        <w:rPr>
          <w:rFonts w:cs="Times New Roman"/>
          <w:spacing w:val="0"/>
          <w:sz w:val="28"/>
          <w:szCs w:val="28"/>
        </w:rPr>
        <w:t>G.B.S., J.P.</w:t>
      </w:r>
    </w:p>
    <w:p>
      <w:pPr>
        <w:pStyle w:val="Normal"/>
        <w:rPr>
          <w:szCs w:val="22"/>
        </w:rPr>
      </w:pPr>
      <w:r>
        <w:rPr/>
        <w:t>THE HONOURABLE MATTHEW CHEUNG KIN-CHUNG, G.B.S., J.P.</w:t>
      </w:r>
    </w:p>
    <w:p>
      <w:pPr>
        <w:pStyle w:val="Normal"/>
        <w:rPr/>
      </w:pPr>
      <w:r>
        <w:rPr/>
        <w:t>SECRETARY FOR LABOUR AND WELFARE</w:t>
      </w:r>
    </w:p>
    <w:p>
      <w:pPr>
        <w:pStyle w:val="Normal"/>
        <w:rPr/>
      </w:pPr>
      <w:r>
        <w:rPr/>
      </w:r>
    </w:p>
    <w:p>
      <w:pPr>
        <w:pStyle w:val="F21"/>
        <w:rPr>
          <w:rFonts w:cs="Times New Roman"/>
          <w:szCs w:val="28"/>
        </w:rPr>
      </w:pPr>
      <w:r>
        <w:rPr>
          <w:rFonts w:cs="Times New Roman"/>
        </w:rPr>
        <w:t>財經事務及庫務局局長陳家強教授</w:t>
      </w:r>
      <w:r>
        <w:rPr>
          <w:rFonts w:cs="Times New Roman"/>
          <w:sz w:val="28"/>
        </w:rPr>
        <w:t xml:space="preserve">, </w:t>
      </w:r>
      <w:r>
        <w:rPr>
          <w:rFonts w:cs="Times New Roman"/>
          <w:spacing w:val="0"/>
          <w:sz w:val="28"/>
          <w:szCs w:val="28"/>
        </w:rPr>
        <w:t>G.B.S., J.P.</w:t>
      </w:r>
    </w:p>
    <w:p>
      <w:pPr>
        <w:pStyle w:val="Normal"/>
        <w:rPr>
          <w:szCs w:val="22"/>
        </w:rPr>
      </w:pPr>
      <w:r>
        <w:rPr/>
        <w:t>PROF THE HONOURABLE K C CHAN, G.B.S., J.P.</w:t>
      </w:r>
    </w:p>
    <w:p>
      <w:pPr>
        <w:pStyle w:val="Normal"/>
        <w:rPr/>
      </w:pPr>
      <w:r>
        <w:rPr/>
        <w:t>SECRETARY FOR FINANCIAL SERVICES AND THE TREASURY</w:t>
      </w:r>
    </w:p>
    <w:p>
      <w:pPr>
        <w:pStyle w:val="Normal"/>
        <w:rPr/>
      </w:pPr>
      <w:r>
        <w:rPr/>
      </w:r>
    </w:p>
    <w:p>
      <w:pPr>
        <w:pStyle w:val="F21"/>
        <w:rPr>
          <w:rFonts w:cs="Times New Roman"/>
        </w:rPr>
      </w:pPr>
      <w:r>
        <w:rPr>
          <w:rFonts w:cs="Times New Roman"/>
        </w:rPr>
        <w:t>保安局局長黎棟國先生</w:t>
      </w:r>
      <w:r>
        <w:rPr>
          <w:rFonts w:cs="Times New Roman"/>
          <w:sz w:val="28"/>
        </w:rPr>
        <w:t xml:space="preserve">, </w:t>
      </w:r>
      <w:r>
        <w:rPr>
          <w:rFonts w:cs="Times New Roman"/>
          <w:spacing w:val="0"/>
          <w:sz w:val="28"/>
          <w:szCs w:val="28"/>
        </w:rPr>
        <w:t>S.B.S., I.D.S.M., J.P.</w:t>
      </w:r>
    </w:p>
    <w:p>
      <w:pPr>
        <w:pStyle w:val="Normal"/>
        <w:rPr/>
      </w:pPr>
      <w:r>
        <w:rPr>
          <w:caps/>
        </w:rPr>
        <w:t>The Honourable</w:t>
      </w:r>
      <w:r>
        <w:rPr/>
        <w:t xml:space="preserve"> LAI TUNG-KWOK, S.B.S., I.D.S.M., J.P.</w:t>
      </w:r>
    </w:p>
    <w:p>
      <w:pPr>
        <w:pStyle w:val="Normal"/>
        <w:rPr/>
      </w:pPr>
      <w:r>
        <w:rPr/>
        <w:t>SECRETARY FOR SECURITY</w:t>
      </w:r>
    </w:p>
    <w:p>
      <w:pPr>
        <w:pStyle w:val="Normal"/>
        <w:rPr>
          <w:lang w:val="en-US"/>
        </w:rPr>
      </w:pPr>
      <w:r>
        <w:rPr>
          <w:lang w:val="en-US"/>
        </w:rPr>
      </w:r>
    </w:p>
    <w:p>
      <w:pPr>
        <w:pStyle w:val="F21"/>
        <w:rPr>
          <w:rFonts w:cs="Times New Roman"/>
        </w:rPr>
      </w:pPr>
      <w:r>
        <w:rPr>
          <w:rFonts w:cs="Times New Roman"/>
        </w:rPr>
        <w:t>環境局局長陸恭蕙女士</w:t>
      </w:r>
      <w:r>
        <w:rPr>
          <w:rFonts w:cs="Times New Roman"/>
          <w:spacing w:val="0"/>
          <w:sz w:val="28"/>
          <w:szCs w:val="28"/>
        </w:rPr>
        <w:t>, J.P.</w:t>
      </w:r>
    </w:p>
    <w:p>
      <w:pPr>
        <w:pStyle w:val="Normal"/>
        <w:rPr/>
      </w:pPr>
      <w:r>
        <w:rPr/>
        <w:t>MS CHRISTINE LOH KUNG-WAI, J.P.</w:t>
      </w:r>
    </w:p>
    <w:p>
      <w:pPr>
        <w:pStyle w:val="Normal"/>
        <w:rPr/>
      </w:pPr>
      <w:r>
        <w:rPr/>
        <w:t>SECRETARY FOR THE ENVIRONMENT</w:t>
      </w:r>
    </w:p>
    <w:p>
      <w:pPr>
        <w:pStyle w:val="Normal"/>
        <w:rPr/>
      </w:pPr>
      <w:r>
        <w:rPr/>
      </w:r>
    </w:p>
    <w:p>
      <w:pPr>
        <w:pStyle w:val="F21"/>
        <w:rPr>
          <w:rFonts w:cs="Times New Roman"/>
        </w:rPr>
      </w:pPr>
      <w:r>
        <w:rPr>
          <w:rFonts w:cs="Times New Roman"/>
        </w:rPr>
        <w:t>發展局局長陳茂波先生</w:t>
      </w:r>
      <w:r>
        <w:rPr>
          <w:rFonts w:cs="Times New Roman"/>
          <w:sz w:val="28"/>
        </w:rPr>
        <w:t xml:space="preserve">, </w:t>
      </w:r>
      <w:r>
        <w:rPr>
          <w:rFonts w:cs="Times New Roman"/>
          <w:spacing w:val="0"/>
          <w:sz w:val="28"/>
          <w:szCs w:val="28"/>
        </w:rPr>
        <w:t>M.H., J.P.</w:t>
      </w:r>
    </w:p>
    <w:p>
      <w:pPr>
        <w:pStyle w:val="Normal"/>
        <w:rPr>
          <w:caps/>
        </w:rPr>
      </w:pPr>
      <w:r>
        <w:rPr>
          <w:caps/>
        </w:rPr>
        <w:t xml:space="preserve">The Honourable PAUL CHAN MO-PO, </w:t>
      </w:r>
      <w:r>
        <w:rPr>
          <w:szCs w:val="28"/>
        </w:rPr>
        <w:t>M.H., J.P.</w:t>
      </w:r>
    </w:p>
    <w:p>
      <w:pPr>
        <w:pStyle w:val="Normal"/>
        <w:rPr/>
      </w:pPr>
      <w:r>
        <w:rPr/>
        <w:t>SECRETARY FOR DEVELOPMENT</w:t>
      </w:r>
    </w:p>
    <w:p>
      <w:pPr>
        <w:pStyle w:val="Normal"/>
        <w:rPr/>
      </w:pPr>
      <w:r>
        <w:rPr/>
      </w:r>
    </w:p>
    <w:p>
      <w:pPr>
        <w:pStyle w:val="F21"/>
        <w:rPr>
          <w:rFonts w:cs="Times New Roman"/>
          <w:spacing w:val="0"/>
          <w:sz w:val="28"/>
          <w:szCs w:val="28"/>
        </w:rPr>
      </w:pPr>
      <w:r>
        <w:rPr>
          <w:rFonts w:cs="Times New Roman"/>
        </w:rPr>
        <w:t>保安局副局長李家超先生</w:t>
      </w:r>
      <w:r>
        <w:rPr>
          <w:rFonts w:cs="Times New Roman"/>
          <w:spacing w:val="0"/>
          <w:sz w:val="28"/>
          <w:szCs w:val="28"/>
        </w:rPr>
        <w:t>,</w:t>
      </w:r>
      <w:r>
        <w:rPr>
          <w:rFonts w:cs="Times New Roman"/>
          <w:caps/>
          <w:spacing w:val="0"/>
          <w:sz w:val="28"/>
          <w:szCs w:val="28"/>
        </w:rPr>
        <w:t xml:space="preserve"> P.D.S.M., </w:t>
      </w:r>
      <w:r>
        <w:rPr>
          <w:rFonts w:cs="Times New Roman"/>
          <w:spacing w:val="0"/>
          <w:sz w:val="28"/>
          <w:szCs w:val="28"/>
        </w:rPr>
        <w:t>J.P.</w:t>
      </w:r>
    </w:p>
    <w:p>
      <w:pPr>
        <w:pStyle w:val="Normal"/>
        <w:rPr/>
      </w:pPr>
      <w:r>
        <w:rPr/>
        <w:t>MR JOHN LEE KA-CHIU, P.D.S.M., J.P.</w:t>
      </w:r>
    </w:p>
    <w:p>
      <w:pPr>
        <w:pStyle w:val="Normal"/>
        <w:rPr/>
      </w:pPr>
      <w:r>
        <w:rPr/>
        <w:t>UNDER SECRETARY FOR SECURITY</w:t>
      </w:r>
    </w:p>
    <w:p>
      <w:pPr>
        <w:pStyle w:val="Normal"/>
        <w:rPr/>
      </w:pPr>
      <w:r>
        <w:rPr/>
      </w:r>
    </w:p>
    <w:p>
      <w:pPr>
        <w:pStyle w:val="Normal"/>
        <w:rPr>
          <w:lang w:val="en-US"/>
        </w:rPr>
      </w:pPr>
      <w:r>
        <w:rPr>
          <w:lang w:val="en-US"/>
        </w:rPr>
      </w:r>
    </w:p>
    <w:p>
      <w:pPr>
        <w:pStyle w:val="F21"/>
        <w:rPr>
          <w:rFonts w:eastAsia="華康中黑體" w:cs="Times New Roman"/>
          <w:sz w:val="36"/>
          <w:szCs w:val="36"/>
        </w:rPr>
      </w:pPr>
      <w:bookmarkStart w:id="6" w:name="cia"/>
      <w:r>
        <w:rPr>
          <w:rFonts w:cs="Times New Roman" w:eastAsia="華康中黑體"/>
          <w:sz w:val="36"/>
          <w:szCs w:val="36"/>
        </w:rPr>
        <w:t>列席秘書：</w:t>
      </w:r>
    </w:p>
    <w:p>
      <w:pPr>
        <w:pStyle w:val="F21"/>
        <w:rPr>
          <w:rFonts w:cs="Times New Roman"/>
          <w:b/>
          <w:b/>
          <w:spacing w:val="0"/>
          <w:sz w:val="36"/>
          <w:szCs w:val="36"/>
          <w:lang w:val="en-GB"/>
        </w:rPr>
      </w:pPr>
      <w:bookmarkStart w:id="7" w:name="cia"/>
      <w:r>
        <w:rPr>
          <w:rFonts w:cs="Times New Roman"/>
          <w:b/>
          <w:spacing w:val="0"/>
          <w:sz w:val="36"/>
          <w:szCs w:val="36"/>
          <w:lang w:val="en-GB"/>
        </w:rPr>
        <w:t>CLERKS IN ATTENDANCE:</w:t>
      </w:r>
      <w:bookmarkEnd w:id="7"/>
      <w:r>
        <w:rPr>
          <w:rFonts w:cs="Times New Roman"/>
          <w:b/>
          <w:spacing w:val="0"/>
          <w:sz w:val="36"/>
          <w:szCs w:val="36"/>
          <w:lang w:val="en-GB"/>
        </w:rPr>
        <w:t xml:space="preserve"> </w:t>
      </w:r>
    </w:p>
    <w:p>
      <w:pPr>
        <w:pStyle w:val="Normal"/>
        <w:rPr/>
      </w:pPr>
      <w:r>
        <w:rPr/>
      </w:r>
    </w:p>
    <w:p>
      <w:pPr>
        <w:pStyle w:val="F21"/>
        <w:rPr>
          <w:rFonts w:cs="Times New Roman"/>
        </w:rPr>
      </w:pPr>
      <w:r>
        <w:rPr>
          <w:rFonts w:cs="Times New Roman"/>
        </w:rPr>
        <w:t>秘書長陳維安先生</w:t>
      </w:r>
      <w:r>
        <w:rPr>
          <w:rFonts w:cs="Times New Roman"/>
          <w:sz w:val="28"/>
        </w:rPr>
        <w:t xml:space="preserve">, </w:t>
      </w:r>
      <w:r>
        <w:rPr>
          <w:rFonts w:cs="Times New Roman"/>
          <w:caps/>
          <w:spacing w:val="0"/>
          <w:sz w:val="28"/>
          <w:szCs w:val="28"/>
        </w:rPr>
        <w:t>S.B.S.</w:t>
      </w:r>
    </w:p>
    <w:p>
      <w:pPr>
        <w:pStyle w:val="Normal"/>
        <w:rPr/>
      </w:pPr>
      <w:r>
        <w:rPr/>
        <w:t>MR K</w:t>
      </w:r>
      <w:r>
        <w:rPr>
          <w:lang w:val="en-US"/>
        </w:rPr>
        <w:t>ENNETH</w:t>
      </w:r>
      <w:r>
        <w:rPr/>
        <w:t xml:space="preserve"> CHEN WEI-ON,</w:t>
      </w:r>
      <w:r>
        <w:rPr>
          <w:caps/>
        </w:rPr>
        <w:t xml:space="preserve"> S.B.S., </w:t>
      </w:r>
      <w:r>
        <w:rPr/>
        <w:t>SECRETARY GENERAL</w:t>
      </w:r>
      <w:r>
        <w:br w:type="page"/>
      </w:r>
    </w:p>
    <w:p>
      <w:pPr>
        <w:pStyle w:val="F21"/>
        <w:rPr>
          <w:rFonts w:cs="Times New Roman"/>
        </w:rPr>
      </w:pPr>
      <w:r>
        <w:rPr>
          <w:rFonts w:cs="Times New Roman"/>
        </w:rPr>
        <w:t>助理秘書長戴燕萍小姐</w:t>
      </w:r>
    </w:p>
    <w:p>
      <w:pPr>
        <w:pStyle w:val="Normal"/>
        <w:rPr/>
      </w:pPr>
      <w:r>
        <w:rPr/>
        <w:t xml:space="preserve">MISS </w:t>
      </w:r>
      <w:r>
        <w:rPr>
          <w:caps/>
        </w:rPr>
        <w:t>Flora TAI Yin-ping</w:t>
      </w:r>
      <w:r>
        <w:rPr/>
        <w:t>, ASSISTANT SECRETARY GENERAL</w:t>
      </w:r>
    </w:p>
    <w:p>
      <w:pPr>
        <w:pStyle w:val="Normal"/>
        <w:rPr>
          <w:lang w:val="en-US"/>
        </w:rPr>
      </w:pPr>
      <w:r>
        <w:rPr>
          <w:lang w:val="en-US"/>
        </w:rPr>
      </w:r>
    </w:p>
    <w:p>
      <w:pPr>
        <w:pStyle w:val="F21"/>
        <w:rPr>
          <w:rFonts w:cs="Times New Roman"/>
        </w:rPr>
      </w:pPr>
      <w:r>
        <w:rPr>
          <w:rFonts w:cs="Times New Roman"/>
        </w:rPr>
        <w:t>助理秘書長梁慶儀女士</w:t>
      </w:r>
    </w:p>
    <w:p>
      <w:pPr>
        <w:pStyle w:val="Normal"/>
        <w:rPr/>
      </w:pPr>
      <w:r>
        <w:rPr/>
        <w:t>MISS ODELIA LEUNG HING-YEE, ASSISTANT SECRETARY GENERAL</w:t>
      </w:r>
    </w:p>
    <w:p>
      <w:pPr>
        <w:pStyle w:val="F21"/>
        <w:rPr>
          <w:rFonts w:cs="Times New Roman"/>
        </w:rPr>
      </w:pPr>
      <w:r>
        <w:rPr>
          <w:rFonts w:cs="Times New Roman"/>
        </w:rPr>
      </w:r>
    </w:p>
    <w:p>
      <w:pPr>
        <w:pStyle w:val="F21"/>
        <w:rPr>
          <w:rFonts w:cs="Times New Roman"/>
        </w:rPr>
      </w:pPr>
      <w:r>
        <w:rPr>
          <w:rFonts w:cs="Times New Roman"/>
        </w:rPr>
        <w:t>助理秘書長盧思源先生</w:t>
      </w:r>
    </w:p>
    <w:p>
      <w:pPr>
        <w:pStyle w:val="Normal"/>
        <w:rPr/>
      </w:pPr>
      <w:r>
        <w:rPr/>
        <w:t>MR MATTHEW LOO, ASSISTANT SECRETARY GENERAL</w:t>
      </w:r>
    </w:p>
    <w:p>
      <w:pPr>
        <w:pStyle w:val="Normal"/>
        <w:rPr/>
      </w:pPr>
      <w:r>
        <w:rPr/>
      </w:r>
    </w:p>
    <w:p>
      <w:pPr>
        <w:pStyle w:val="F21"/>
        <w:rPr>
          <w:rFonts w:cs="Times New Roman"/>
        </w:rPr>
      </w:pPr>
      <w:r>
        <w:rPr>
          <w:rFonts w:cs="Times New Roman"/>
        </w:rPr>
      </w:r>
    </w:p>
    <w:p>
      <w:pPr>
        <w:pStyle w:val="Normal"/>
        <w:widowControl/>
        <w:tabs>
          <w:tab w:val="clear" w:pos="720"/>
        </w:tabs>
        <w:spacing w:lineRule="auto" w:line="276" w:before="0" w:after="200"/>
        <w:jc w:val="left"/>
        <w:rPr>
          <w:spacing w:val="20"/>
          <w:sz w:val="27"/>
          <w:szCs w:val="22"/>
          <w:lang w:val="en-US"/>
        </w:rPr>
      </w:pPr>
      <w:r>
        <w:rPr>
          <w:spacing w:val="20"/>
          <w:sz w:val="27"/>
          <w:szCs w:val="22"/>
          <w:lang w:val="en-US"/>
        </w:rPr>
      </w:r>
      <w:r>
        <w:br w:type="page"/>
      </w:r>
    </w:p>
    <w:p>
      <w:pPr>
        <w:pStyle w:val="F21"/>
        <w:tabs>
          <w:tab w:val="left" w:pos="567" w:leader="none"/>
          <w:tab w:val="left" w:pos="851" w:leader="none"/>
        </w:tabs>
        <w:snapToGrid w:val="false"/>
        <w:spacing w:lineRule="atLeast" w:line="350"/>
        <w:rPr>
          <w:rFonts w:cs="Times New Roman"/>
        </w:rPr>
      </w:pPr>
      <w:r>
        <w:rPr>
          <w:rFonts w:cs="Times New Roman" w:eastAsia="華康中黑體"/>
          <w:b/>
        </w:rPr>
        <w:t>主席</w:t>
      </w:r>
      <w:r>
        <w:rPr>
          <w:rFonts w:cs="Times New Roman"/>
        </w:rPr>
        <w:t>：秘書，請響鐘傳召議員進入會議廳。</w:t>
      </w:r>
    </w:p>
    <w:p>
      <w:pPr>
        <w:pStyle w:val="F21"/>
        <w:snapToGrid w:val="false"/>
        <w:spacing w:lineRule="atLeast" w:line="350"/>
        <w:rPr>
          <w:rFonts w:cs="Times New Roman"/>
        </w:rPr>
      </w:pPr>
      <w:r>
        <w:rPr>
          <w:rFonts w:cs="Times New Roman"/>
        </w:rPr>
      </w:r>
    </w:p>
    <w:p>
      <w:pPr>
        <w:pStyle w:val="F21"/>
        <w:snapToGrid w:val="false"/>
        <w:spacing w:lineRule="atLeast" w:line="350"/>
        <w:rPr>
          <w:rFonts w:cs="Times New Roman"/>
        </w:rPr>
      </w:pPr>
      <w:r>
        <w:rPr>
          <w:rFonts w:cs="Times New Roman"/>
        </w:rPr>
        <w:t>(</w:t>
      </w:r>
      <w:r>
        <w:rPr>
          <w:rFonts w:cs="Times New Roman"/>
        </w:rPr>
        <w:t>在傳召鐘響後，多位議員進入會議廳</w:t>
      </w:r>
      <w:r>
        <w:rPr>
          <w:rFonts w:cs="Times New Roman"/>
        </w:rPr>
        <w:t>)</w:t>
      </w:r>
    </w:p>
    <w:p>
      <w:pPr>
        <w:pStyle w:val="F21"/>
        <w:snapToGrid w:val="false"/>
        <w:spacing w:lineRule="atLeast" w:line="350"/>
        <w:rPr>
          <w:rFonts w:cs="Times New Roman"/>
        </w:rPr>
      </w:pPr>
      <w:r>
        <w:rPr>
          <w:rFonts w:cs="Times New Roman"/>
        </w:rPr>
      </w:r>
    </w:p>
    <w:p>
      <w:pPr>
        <w:pStyle w:val="F21"/>
        <w:spacing w:lineRule="atLeast" w:line="350"/>
        <w:rPr>
          <w:rFonts w:eastAsia="華康中黑體" w:cs="Times New Roman"/>
          <w:b/>
          <w:b/>
          <w:sz w:val="28"/>
          <w:szCs w:val="28"/>
        </w:rPr>
      </w:pPr>
      <w:r>
        <w:rPr>
          <w:rFonts w:eastAsia="華康中黑體" w:cs="Times New Roman"/>
          <w:b/>
          <w:sz w:val="28"/>
          <w:szCs w:val="28"/>
        </w:rPr>
      </w:r>
    </w:p>
    <w:p>
      <w:pPr>
        <w:pStyle w:val="F21"/>
        <w:spacing w:lineRule="atLeast" w:line="350"/>
        <w:rPr>
          <w:rFonts w:eastAsia="華康中黑體" w:cs="Times New Roman"/>
          <w:b/>
          <w:b/>
          <w:sz w:val="28"/>
          <w:szCs w:val="28"/>
        </w:rPr>
      </w:pPr>
      <w:bookmarkStart w:id="8" w:name="top"/>
      <w:r>
        <w:rPr>
          <w:rFonts w:cs="Times New Roman" w:eastAsia="華康中黑體"/>
          <w:b/>
          <w:sz w:val="28"/>
          <w:szCs w:val="28"/>
        </w:rPr>
        <w:t>提交文件</w:t>
      </w:r>
    </w:p>
    <w:p>
      <w:pPr>
        <w:pStyle w:val="Normal"/>
        <w:spacing w:lineRule="atLeast" w:line="350"/>
        <w:rPr>
          <w:b/>
          <w:b/>
          <w:szCs w:val="28"/>
        </w:rPr>
      </w:pPr>
      <w:bookmarkStart w:id="9" w:name="top"/>
      <w:r>
        <w:rPr>
          <w:b/>
          <w:szCs w:val="28"/>
        </w:rPr>
        <w:t>TABLING OF PAPERS</w:t>
      </w:r>
      <w:bookmarkEnd w:id="9"/>
      <w:r>
        <w:rPr>
          <w:b/>
          <w:szCs w:val="28"/>
        </w:rPr>
        <w:t xml:space="preserve"> </w:t>
      </w:r>
    </w:p>
    <w:p>
      <w:pPr>
        <w:pStyle w:val="F21"/>
        <w:spacing w:lineRule="atLeast" w:line="350"/>
        <w:rPr>
          <w:rFonts w:cs="Times New Roman"/>
        </w:rPr>
      </w:pPr>
      <w:r>
        <w:rPr>
          <w:rFonts w:cs="Times New Roman"/>
        </w:rPr>
      </w:r>
    </w:p>
    <w:p>
      <w:pPr>
        <w:pStyle w:val="F21"/>
        <w:spacing w:lineRule="atLeast" w:line="350"/>
        <w:rPr>
          <w:rFonts w:cs="Times New Roman"/>
        </w:rPr>
      </w:pPr>
      <w:r>
        <w:rPr>
          <w:rFonts w:cs="Times New Roman"/>
        </w:rPr>
        <w:t>下列文件是根據《議事規則》第</w:t>
      </w:r>
      <w:r>
        <w:rPr>
          <w:rFonts w:cs="Times New Roman"/>
        </w:rPr>
        <w:t>21(2)</w:t>
      </w:r>
      <w:r>
        <w:rPr>
          <w:rFonts w:cs="Times New Roman"/>
        </w:rPr>
        <w:t>條的規定提交：</w:t>
      </w:r>
    </w:p>
    <w:p>
      <w:pPr>
        <w:pStyle w:val="Normal"/>
        <w:spacing w:lineRule="atLeast" w:line="350"/>
        <w:rPr/>
      </w:pPr>
      <w:r>
        <w:rPr/>
        <w:t>The following papers were laid on the table under Rule 21(2) of the Rules of Procedure:</w:t>
      </w:r>
    </w:p>
    <w:p>
      <w:pPr>
        <w:pStyle w:val="F21"/>
        <w:spacing w:lineRule="atLeast" w:line="350"/>
        <w:rPr>
          <w:rFonts w:cs="Times New Roman"/>
        </w:rPr>
      </w:pPr>
      <w:r>
        <w:rPr>
          <w:rFonts w:cs="Times New Roman"/>
        </w:rPr>
      </w:r>
    </w:p>
    <w:p>
      <w:pPr>
        <w:pStyle w:val="F21"/>
        <w:tabs>
          <w:tab w:val="clear" w:pos="567"/>
          <w:tab w:val="right" w:pos="9214" w:leader="none"/>
        </w:tabs>
        <w:spacing w:lineRule="atLeast" w:line="350"/>
        <w:rPr>
          <w:rFonts w:cs="Times New Roman"/>
        </w:rPr>
      </w:pPr>
      <w:r>
        <w:rPr>
          <w:rFonts w:cs="Times New Roman"/>
        </w:rPr>
        <w:t>附屬法例／文書</w:t>
      </w:r>
      <w:r>
        <w:rPr>
          <w:rFonts w:cs="Times New Roman"/>
        </w:rPr>
        <w:tab/>
      </w:r>
      <w:r>
        <w:rPr>
          <w:rFonts w:cs="Times New Roman"/>
          <w:i/>
        </w:rPr>
        <w:t>法律公告編號</w:t>
      </w:r>
    </w:p>
    <w:tbl>
      <w:tblPr>
        <w:tblW w:w="8902" w:type="dxa"/>
        <w:jc w:val="left"/>
        <w:tblInd w:w="0" w:type="dxa"/>
        <w:tblCellMar>
          <w:top w:w="0" w:type="dxa"/>
          <w:left w:w="0" w:type="dxa"/>
          <w:bottom w:w="0" w:type="dxa"/>
          <w:right w:w="0" w:type="dxa"/>
        </w:tblCellMar>
        <w:tblLook w:val="01e0" w:noHBand="0" w:noVBand="0" w:firstColumn="1" w:lastRow="1" w:lastColumn="1" w:firstRow="1"/>
      </w:tblPr>
      <w:tblGrid>
        <w:gridCol w:w="7200"/>
        <w:gridCol w:w="510"/>
        <w:gridCol w:w="1192"/>
      </w:tblGrid>
      <w:tr>
        <w:trPr/>
        <w:tc>
          <w:tcPr>
            <w:tcW w:w="7200" w:type="dxa"/>
            <w:tcBorders/>
          </w:tcPr>
          <w:p>
            <w:pPr>
              <w:pStyle w:val="F21"/>
              <w:tabs>
                <w:tab w:val="clear" w:pos="567"/>
                <w:tab w:val="right" w:pos="7139" w:leader="dot"/>
              </w:tabs>
              <w:spacing w:lineRule="atLeast" w:line="350"/>
              <w:ind w:left="1531" w:right="62" w:hanging="964"/>
              <w:jc w:val="left"/>
              <w:rPr>
                <w:rFonts w:cs="Times New Roman"/>
              </w:rPr>
            </w:pPr>
            <w:r>
              <w:rPr>
                <w:rFonts w:cs="Times New Roman"/>
              </w:rPr>
            </w:r>
          </w:p>
        </w:tc>
        <w:tc>
          <w:tcPr>
            <w:tcW w:w="510" w:type="dxa"/>
            <w:tcBorders/>
          </w:tcPr>
          <w:p>
            <w:pPr>
              <w:pStyle w:val="F21"/>
              <w:tabs>
                <w:tab w:val="clear" w:pos="567"/>
              </w:tabs>
              <w:spacing w:lineRule="atLeast" w:line="350"/>
              <w:rPr>
                <w:rFonts w:cs="Times New Roman"/>
              </w:rPr>
            </w:pPr>
            <w:r>
              <w:rPr>
                <w:rFonts w:cs="Times New Roman"/>
              </w:rPr>
            </w:r>
          </w:p>
        </w:tc>
        <w:tc>
          <w:tcPr>
            <w:tcW w:w="1192" w:type="dxa"/>
            <w:tcBorders/>
          </w:tcPr>
          <w:p>
            <w:pPr>
              <w:pStyle w:val="F21"/>
              <w:tabs>
                <w:tab w:val="clear" w:pos="567"/>
              </w:tabs>
              <w:spacing w:lineRule="atLeast" w:line="350"/>
              <w:jc w:val="right"/>
              <w:rPr>
                <w:rFonts w:cs="Times New Roman"/>
              </w:rPr>
            </w:pPr>
            <w:r>
              <w:rPr>
                <w:rFonts w:cs="Times New Roman"/>
              </w:rPr>
            </w:r>
          </w:p>
        </w:tc>
      </w:tr>
      <w:tr>
        <w:trPr/>
        <w:tc>
          <w:tcPr>
            <w:tcW w:w="7200" w:type="dxa"/>
            <w:tcBorders/>
          </w:tcPr>
          <w:p>
            <w:pPr>
              <w:pStyle w:val="F21"/>
              <w:tabs>
                <w:tab w:val="clear" w:pos="567"/>
                <w:tab w:val="right" w:pos="7139" w:leader="dot"/>
              </w:tabs>
              <w:spacing w:lineRule="atLeast" w:line="350"/>
              <w:ind w:left="1531" w:right="62" w:hanging="964"/>
              <w:jc w:val="left"/>
              <w:rPr>
                <w:rFonts w:cs="Times New Roman"/>
              </w:rPr>
            </w:pPr>
            <w:r>
              <w:rPr>
                <w:rFonts w:cs="Times New Roman"/>
              </w:rPr>
              <w:t>《</w:t>
            </w:r>
            <w:r>
              <w:rPr>
                <w:rFonts w:cs="Times New Roman"/>
              </w:rPr>
              <w:t>2015</w:t>
            </w:r>
            <w:r>
              <w:rPr>
                <w:rFonts w:cs="Times New Roman"/>
              </w:rPr>
              <w:t>年進出口</w:t>
            </w:r>
            <w:r>
              <w:rPr>
                <w:rFonts w:cs="Times New Roman"/>
              </w:rPr>
              <w:t>(</w:t>
            </w:r>
            <w:r>
              <w:rPr>
                <w:rFonts w:cs="Times New Roman"/>
              </w:rPr>
              <w:t>一般</w:t>
            </w:r>
            <w:r>
              <w:rPr>
                <w:rFonts w:cs="Times New Roman"/>
              </w:rPr>
              <w:t>)(</w:t>
            </w:r>
            <w:r>
              <w:rPr>
                <w:rFonts w:cs="Times New Roman"/>
              </w:rPr>
              <w:t>修訂</w:t>
            </w:r>
            <w:r>
              <w:rPr>
                <w:rFonts w:cs="Times New Roman"/>
              </w:rPr>
              <w:t>)</w:t>
            </w:r>
            <w:r>
              <w:rPr>
                <w:rFonts w:cs="Times New Roman"/>
              </w:rPr>
              <w:t>規例》</w:t>
            </w:r>
            <w:r>
              <w:rPr>
                <w:rFonts w:cs="Times New Roman"/>
              </w:rPr>
              <w:tab/>
            </w:r>
          </w:p>
        </w:tc>
        <w:tc>
          <w:tcPr>
            <w:tcW w:w="510" w:type="dxa"/>
            <w:tcBorders/>
          </w:tcPr>
          <w:p>
            <w:pPr>
              <w:pStyle w:val="F21"/>
              <w:tabs>
                <w:tab w:val="clear" w:pos="567"/>
              </w:tabs>
              <w:spacing w:lineRule="atLeast" w:line="350"/>
              <w:rPr>
                <w:rFonts w:cs="Times New Roman"/>
              </w:rPr>
            </w:pPr>
            <w:r>
              <w:rPr>
                <w:rFonts w:cs="Times New Roman"/>
              </w:rPr>
            </w:r>
          </w:p>
        </w:tc>
        <w:tc>
          <w:tcPr>
            <w:tcW w:w="1192" w:type="dxa"/>
            <w:tcBorders/>
          </w:tcPr>
          <w:p>
            <w:pPr>
              <w:pStyle w:val="F21"/>
              <w:tabs>
                <w:tab w:val="clear" w:pos="567"/>
              </w:tabs>
              <w:spacing w:lineRule="atLeast" w:line="350"/>
              <w:jc w:val="right"/>
              <w:rPr>
                <w:rFonts w:cs="Times New Roman"/>
              </w:rPr>
            </w:pPr>
            <w:r>
              <w:rPr>
                <w:rFonts w:cs="Times New Roman"/>
              </w:rPr>
              <w:t>105/2015</w:t>
            </w:r>
          </w:p>
        </w:tc>
      </w:tr>
      <w:tr>
        <w:trPr/>
        <w:tc>
          <w:tcPr>
            <w:tcW w:w="7200" w:type="dxa"/>
            <w:tcBorders/>
          </w:tcPr>
          <w:p>
            <w:pPr>
              <w:pStyle w:val="F21"/>
              <w:tabs>
                <w:tab w:val="clear" w:pos="567"/>
                <w:tab w:val="right" w:pos="7139" w:leader="dot"/>
              </w:tabs>
              <w:spacing w:lineRule="atLeast" w:line="350"/>
              <w:ind w:left="1531" w:right="62" w:hanging="964"/>
              <w:jc w:val="left"/>
              <w:rPr>
                <w:rFonts w:cs="Times New Roman"/>
              </w:rPr>
            </w:pPr>
            <w:r>
              <w:rPr>
                <w:rFonts w:cs="Times New Roman"/>
              </w:rPr>
            </w:r>
          </w:p>
        </w:tc>
        <w:tc>
          <w:tcPr>
            <w:tcW w:w="510" w:type="dxa"/>
            <w:tcBorders/>
          </w:tcPr>
          <w:p>
            <w:pPr>
              <w:pStyle w:val="F21"/>
              <w:tabs>
                <w:tab w:val="clear" w:pos="567"/>
              </w:tabs>
              <w:spacing w:lineRule="atLeast" w:line="350"/>
              <w:rPr>
                <w:rFonts w:cs="Times New Roman"/>
              </w:rPr>
            </w:pPr>
            <w:r>
              <w:rPr>
                <w:rFonts w:cs="Times New Roman"/>
              </w:rPr>
            </w:r>
          </w:p>
        </w:tc>
        <w:tc>
          <w:tcPr>
            <w:tcW w:w="1192" w:type="dxa"/>
            <w:tcBorders/>
          </w:tcPr>
          <w:p>
            <w:pPr>
              <w:pStyle w:val="F21"/>
              <w:tabs>
                <w:tab w:val="clear" w:pos="567"/>
              </w:tabs>
              <w:spacing w:lineRule="atLeast" w:line="350"/>
              <w:jc w:val="right"/>
              <w:rPr>
                <w:rFonts w:cs="Times New Roman"/>
              </w:rPr>
            </w:pPr>
            <w:r>
              <w:rPr>
                <w:rFonts w:cs="Times New Roman"/>
              </w:rPr>
            </w:r>
          </w:p>
        </w:tc>
      </w:tr>
      <w:tr>
        <w:trPr/>
        <w:tc>
          <w:tcPr>
            <w:tcW w:w="7200" w:type="dxa"/>
            <w:tcBorders/>
          </w:tcPr>
          <w:p>
            <w:pPr>
              <w:pStyle w:val="F21"/>
              <w:tabs>
                <w:tab w:val="clear" w:pos="567"/>
                <w:tab w:val="right" w:pos="7139" w:leader="dot"/>
              </w:tabs>
              <w:spacing w:lineRule="atLeast" w:line="350"/>
              <w:ind w:left="1531" w:right="62" w:hanging="964"/>
              <w:jc w:val="left"/>
              <w:rPr>
                <w:rFonts w:cs="Times New Roman"/>
              </w:rPr>
            </w:pPr>
            <w:r>
              <w:rPr>
                <w:rFonts w:cs="Times New Roman"/>
              </w:rPr>
              <w:t>《</w:t>
            </w:r>
            <w:r>
              <w:rPr>
                <w:rFonts w:cs="Times New Roman"/>
              </w:rPr>
              <w:t>2015</w:t>
            </w:r>
            <w:r>
              <w:rPr>
                <w:rFonts w:cs="Times New Roman"/>
              </w:rPr>
              <w:t>年進口野味、肉類及家禽</w:t>
            </w:r>
            <w:r>
              <w:rPr>
                <w:rFonts w:cs="Times New Roman"/>
              </w:rPr>
              <w:t>(</w:t>
            </w:r>
            <w:r>
              <w:rPr>
                <w:rFonts w:cs="Times New Roman"/>
              </w:rPr>
              <w:t>修訂</w:t>
            </w:r>
            <w:r>
              <w:rPr>
                <w:rFonts w:cs="Times New Roman"/>
              </w:rPr>
              <w:t>)</w:t>
            </w:r>
            <w:r>
              <w:rPr>
                <w:rFonts w:cs="Times New Roman"/>
              </w:rPr>
              <w:t>規例》</w:t>
            </w:r>
            <w:r>
              <w:rPr>
                <w:rFonts w:cs="Times New Roman"/>
              </w:rPr>
              <w:tab/>
            </w:r>
          </w:p>
        </w:tc>
        <w:tc>
          <w:tcPr>
            <w:tcW w:w="510" w:type="dxa"/>
            <w:tcBorders/>
          </w:tcPr>
          <w:p>
            <w:pPr>
              <w:pStyle w:val="F21"/>
              <w:tabs>
                <w:tab w:val="clear" w:pos="567"/>
              </w:tabs>
              <w:spacing w:lineRule="atLeast" w:line="350"/>
              <w:rPr>
                <w:rFonts w:cs="Times New Roman"/>
              </w:rPr>
            </w:pPr>
            <w:r>
              <w:rPr>
                <w:rFonts w:cs="Times New Roman"/>
              </w:rPr>
            </w:r>
          </w:p>
        </w:tc>
        <w:tc>
          <w:tcPr>
            <w:tcW w:w="1192" w:type="dxa"/>
            <w:tcBorders/>
          </w:tcPr>
          <w:p>
            <w:pPr>
              <w:pStyle w:val="F21"/>
              <w:tabs>
                <w:tab w:val="clear" w:pos="567"/>
              </w:tabs>
              <w:spacing w:lineRule="atLeast" w:line="350"/>
              <w:jc w:val="right"/>
              <w:rPr>
                <w:rFonts w:cs="Times New Roman"/>
              </w:rPr>
            </w:pPr>
            <w:r>
              <w:rPr>
                <w:rFonts w:cs="Times New Roman"/>
              </w:rPr>
              <w:t>106/2015</w:t>
            </w:r>
          </w:p>
        </w:tc>
      </w:tr>
      <w:tr>
        <w:trPr/>
        <w:tc>
          <w:tcPr>
            <w:tcW w:w="7200" w:type="dxa"/>
            <w:tcBorders/>
          </w:tcPr>
          <w:p>
            <w:pPr>
              <w:pStyle w:val="F21"/>
              <w:tabs>
                <w:tab w:val="clear" w:pos="567"/>
                <w:tab w:val="right" w:pos="7139" w:leader="dot"/>
              </w:tabs>
              <w:spacing w:lineRule="atLeast" w:line="350"/>
              <w:ind w:left="1531" w:right="62" w:hanging="964"/>
              <w:jc w:val="left"/>
              <w:rPr>
                <w:rFonts w:cs="Times New Roman"/>
              </w:rPr>
            </w:pPr>
            <w:r>
              <w:rPr>
                <w:rFonts w:cs="Times New Roman"/>
              </w:rPr>
            </w:r>
          </w:p>
        </w:tc>
        <w:tc>
          <w:tcPr>
            <w:tcW w:w="510" w:type="dxa"/>
            <w:tcBorders/>
          </w:tcPr>
          <w:p>
            <w:pPr>
              <w:pStyle w:val="F21"/>
              <w:tabs>
                <w:tab w:val="clear" w:pos="567"/>
              </w:tabs>
              <w:spacing w:lineRule="atLeast" w:line="350"/>
              <w:rPr>
                <w:rFonts w:cs="Times New Roman"/>
              </w:rPr>
            </w:pPr>
            <w:r>
              <w:rPr>
                <w:rFonts w:cs="Times New Roman"/>
              </w:rPr>
            </w:r>
          </w:p>
        </w:tc>
        <w:tc>
          <w:tcPr>
            <w:tcW w:w="1192" w:type="dxa"/>
            <w:tcBorders/>
          </w:tcPr>
          <w:p>
            <w:pPr>
              <w:pStyle w:val="F21"/>
              <w:tabs>
                <w:tab w:val="clear" w:pos="567"/>
              </w:tabs>
              <w:spacing w:lineRule="atLeast" w:line="350"/>
              <w:jc w:val="right"/>
              <w:rPr>
                <w:rFonts w:cs="Times New Roman"/>
              </w:rPr>
            </w:pPr>
            <w:r>
              <w:rPr>
                <w:rFonts w:cs="Times New Roman"/>
              </w:rPr>
            </w:r>
          </w:p>
        </w:tc>
      </w:tr>
      <w:tr>
        <w:trPr/>
        <w:tc>
          <w:tcPr>
            <w:tcW w:w="7200" w:type="dxa"/>
            <w:tcBorders/>
          </w:tcPr>
          <w:p>
            <w:pPr>
              <w:pStyle w:val="F21"/>
              <w:tabs>
                <w:tab w:val="clear" w:pos="567"/>
                <w:tab w:val="right" w:pos="7139" w:leader="dot"/>
              </w:tabs>
              <w:spacing w:lineRule="atLeast" w:line="350"/>
              <w:ind w:left="1531" w:right="62" w:hanging="964"/>
              <w:jc w:val="left"/>
              <w:rPr>
                <w:rFonts w:cs="Times New Roman"/>
              </w:rPr>
            </w:pPr>
            <w:r>
              <w:rPr>
                <w:rFonts w:cs="Times New Roman"/>
              </w:rPr>
              <w:t>《</w:t>
            </w:r>
            <w:r>
              <w:rPr>
                <w:rFonts w:cs="Times New Roman"/>
              </w:rPr>
              <w:t>2015</w:t>
            </w:r>
            <w:r>
              <w:rPr>
                <w:rFonts w:cs="Times New Roman"/>
              </w:rPr>
              <w:t>年食物業</w:t>
            </w:r>
            <w:r>
              <w:rPr>
                <w:rFonts w:cs="Times New Roman"/>
              </w:rPr>
              <w:t>(</w:t>
            </w:r>
            <w:r>
              <w:rPr>
                <w:rFonts w:cs="Times New Roman"/>
              </w:rPr>
              <w:t>修訂</w:t>
            </w:r>
            <w:r>
              <w:rPr>
                <w:rFonts w:cs="Times New Roman"/>
              </w:rPr>
              <w:t>)</w:t>
            </w:r>
            <w:r>
              <w:rPr>
                <w:rFonts w:cs="Times New Roman"/>
              </w:rPr>
              <w:t>規例》</w:t>
            </w:r>
            <w:r>
              <w:rPr>
                <w:rFonts w:cs="Times New Roman"/>
              </w:rPr>
              <w:tab/>
            </w:r>
          </w:p>
        </w:tc>
        <w:tc>
          <w:tcPr>
            <w:tcW w:w="510" w:type="dxa"/>
            <w:tcBorders/>
          </w:tcPr>
          <w:p>
            <w:pPr>
              <w:pStyle w:val="F21"/>
              <w:tabs>
                <w:tab w:val="clear" w:pos="567"/>
              </w:tabs>
              <w:spacing w:lineRule="atLeast" w:line="350"/>
              <w:rPr>
                <w:rFonts w:cs="Times New Roman"/>
              </w:rPr>
            </w:pPr>
            <w:r>
              <w:rPr>
                <w:rFonts w:cs="Times New Roman"/>
              </w:rPr>
            </w:r>
          </w:p>
        </w:tc>
        <w:tc>
          <w:tcPr>
            <w:tcW w:w="1192" w:type="dxa"/>
            <w:tcBorders/>
          </w:tcPr>
          <w:p>
            <w:pPr>
              <w:pStyle w:val="F21"/>
              <w:tabs>
                <w:tab w:val="clear" w:pos="567"/>
              </w:tabs>
              <w:spacing w:lineRule="atLeast" w:line="350"/>
              <w:jc w:val="right"/>
              <w:rPr>
                <w:rFonts w:cs="Times New Roman"/>
              </w:rPr>
            </w:pPr>
            <w:r>
              <w:rPr>
                <w:rFonts w:cs="Times New Roman"/>
              </w:rPr>
              <w:t>107/2015</w:t>
            </w:r>
          </w:p>
        </w:tc>
      </w:tr>
      <w:tr>
        <w:trPr/>
        <w:tc>
          <w:tcPr>
            <w:tcW w:w="7200" w:type="dxa"/>
            <w:tcBorders/>
          </w:tcPr>
          <w:p>
            <w:pPr>
              <w:pStyle w:val="F21"/>
              <w:tabs>
                <w:tab w:val="clear" w:pos="567"/>
                <w:tab w:val="right" w:pos="7139" w:leader="dot"/>
              </w:tabs>
              <w:spacing w:lineRule="atLeast" w:line="350"/>
              <w:ind w:left="1531" w:right="62" w:hanging="964"/>
              <w:jc w:val="left"/>
              <w:rPr>
                <w:rFonts w:cs="Times New Roman"/>
              </w:rPr>
            </w:pPr>
            <w:r>
              <w:rPr>
                <w:rFonts w:cs="Times New Roman"/>
              </w:rPr>
            </w:r>
          </w:p>
        </w:tc>
        <w:tc>
          <w:tcPr>
            <w:tcW w:w="510" w:type="dxa"/>
            <w:tcBorders/>
          </w:tcPr>
          <w:p>
            <w:pPr>
              <w:pStyle w:val="F21"/>
              <w:tabs>
                <w:tab w:val="clear" w:pos="567"/>
              </w:tabs>
              <w:spacing w:lineRule="atLeast" w:line="350"/>
              <w:rPr>
                <w:rFonts w:cs="Times New Roman"/>
              </w:rPr>
            </w:pPr>
            <w:r>
              <w:rPr>
                <w:rFonts w:cs="Times New Roman"/>
              </w:rPr>
            </w:r>
          </w:p>
        </w:tc>
        <w:tc>
          <w:tcPr>
            <w:tcW w:w="1192" w:type="dxa"/>
            <w:tcBorders/>
          </w:tcPr>
          <w:p>
            <w:pPr>
              <w:pStyle w:val="F21"/>
              <w:tabs>
                <w:tab w:val="clear" w:pos="567"/>
              </w:tabs>
              <w:spacing w:lineRule="atLeast" w:line="350"/>
              <w:jc w:val="right"/>
              <w:rPr>
                <w:rFonts w:cs="Times New Roman"/>
              </w:rPr>
            </w:pPr>
            <w:r>
              <w:rPr>
                <w:rFonts w:cs="Times New Roman"/>
              </w:rPr>
            </w:r>
          </w:p>
        </w:tc>
      </w:tr>
      <w:tr>
        <w:trPr/>
        <w:tc>
          <w:tcPr>
            <w:tcW w:w="7200" w:type="dxa"/>
            <w:tcBorders/>
          </w:tcPr>
          <w:p>
            <w:pPr>
              <w:pStyle w:val="F21"/>
              <w:tabs>
                <w:tab w:val="clear" w:pos="567"/>
                <w:tab w:val="right" w:pos="7139" w:leader="dot"/>
              </w:tabs>
              <w:spacing w:lineRule="atLeast" w:line="350"/>
              <w:ind w:left="1531" w:right="62" w:hanging="964"/>
              <w:jc w:val="left"/>
              <w:rPr>
                <w:rFonts w:cs="Times New Roman"/>
              </w:rPr>
            </w:pPr>
            <w:r>
              <w:rPr>
                <w:rFonts w:cs="Times New Roman"/>
              </w:rPr>
              <w:t>《</w:t>
            </w:r>
            <w:r>
              <w:rPr>
                <w:rFonts w:cs="Times New Roman"/>
              </w:rPr>
              <w:t>2015</w:t>
            </w:r>
            <w:r>
              <w:rPr>
                <w:rFonts w:cs="Times New Roman"/>
              </w:rPr>
              <w:t>年商船</w:t>
            </w:r>
            <w:r>
              <w:rPr>
                <w:rFonts w:cs="Times New Roman"/>
              </w:rPr>
              <w:t>(</w:t>
            </w:r>
            <w:r>
              <w:rPr>
                <w:rFonts w:cs="Times New Roman"/>
              </w:rPr>
              <w:t>防止污水污染</w:t>
            </w:r>
            <w:r>
              <w:rPr>
                <w:rFonts w:cs="Times New Roman"/>
              </w:rPr>
              <w:t>)(</w:t>
            </w:r>
            <w:r>
              <w:rPr>
                <w:rFonts w:cs="Times New Roman"/>
              </w:rPr>
              <w:t>修訂</w:t>
            </w:r>
            <w:r>
              <w:rPr>
                <w:rFonts w:cs="Times New Roman"/>
              </w:rPr>
              <w:t>)</w:t>
            </w:r>
            <w:r>
              <w:rPr>
                <w:rFonts w:cs="Times New Roman"/>
              </w:rPr>
              <w:t>規例》</w:t>
            </w:r>
            <w:r>
              <w:rPr>
                <w:rFonts w:cs="Times New Roman"/>
              </w:rPr>
              <w:tab/>
            </w:r>
          </w:p>
        </w:tc>
        <w:tc>
          <w:tcPr>
            <w:tcW w:w="510" w:type="dxa"/>
            <w:tcBorders/>
          </w:tcPr>
          <w:p>
            <w:pPr>
              <w:pStyle w:val="F21"/>
              <w:tabs>
                <w:tab w:val="clear" w:pos="567"/>
              </w:tabs>
              <w:spacing w:lineRule="atLeast" w:line="350"/>
              <w:rPr>
                <w:rFonts w:cs="Times New Roman"/>
              </w:rPr>
            </w:pPr>
            <w:r>
              <w:rPr>
                <w:rFonts w:cs="Times New Roman"/>
              </w:rPr>
            </w:r>
          </w:p>
        </w:tc>
        <w:tc>
          <w:tcPr>
            <w:tcW w:w="1192" w:type="dxa"/>
            <w:tcBorders/>
          </w:tcPr>
          <w:p>
            <w:pPr>
              <w:pStyle w:val="F21"/>
              <w:tabs>
                <w:tab w:val="clear" w:pos="567"/>
              </w:tabs>
              <w:spacing w:lineRule="atLeast" w:line="350"/>
              <w:jc w:val="right"/>
              <w:rPr>
                <w:rFonts w:cs="Times New Roman"/>
              </w:rPr>
            </w:pPr>
            <w:r>
              <w:rPr>
                <w:rFonts w:cs="Times New Roman"/>
              </w:rPr>
              <w:t>108/2015</w:t>
            </w:r>
          </w:p>
        </w:tc>
      </w:tr>
      <w:tr>
        <w:trPr/>
        <w:tc>
          <w:tcPr>
            <w:tcW w:w="7200" w:type="dxa"/>
            <w:tcBorders/>
          </w:tcPr>
          <w:p>
            <w:pPr>
              <w:pStyle w:val="F21"/>
              <w:tabs>
                <w:tab w:val="clear" w:pos="567"/>
                <w:tab w:val="right" w:pos="7139" w:leader="dot"/>
              </w:tabs>
              <w:spacing w:lineRule="atLeast" w:line="350"/>
              <w:ind w:left="1531" w:right="62" w:hanging="964"/>
              <w:jc w:val="left"/>
              <w:rPr>
                <w:rFonts w:cs="Times New Roman"/>
              </w:rPr>
            </w:pPr>
            <w:r>
              <w:rPr>
                <w:rFonts w:cs="Times New Roman"/>
              </w:rPr>
            </w:r>
          </w:p>
        </w:tc>
        <w:tc>
          <w:tcPr>
            <w:tcW w:w="510" w:type="dxa"/>
            <w:tcBorders/>
          </w:tcPr>
          <w:p>
            <w:pPr>
              <w:pStyle w:val="F21"/>
              <w:tabs>
                <w:tab w:val="clear" w:pos="567"/>
              </w:tabs>
              <w:spacing w:lineRule="atLeast" w:line="350"/>
              <w:rPr>
                <w:rFonts w:cs="Times New Roman"/>
              </w:rPr>
            </w:pPr>
            <w:r>
              <w:rPr>
                <w:rFonts w:cs="Times New Roman"/>
              </w:rPr>
            </w:r>
          </w:p>
        </w:tc>
        <w:tc>
          <w:tcPr>
            <w:tcW w:w="1192" w:type="dxa"/>
            <w:tcBorders/>
          </w:tcPr>
          <w:p>
            <w:pPr>
              <w:pStyle w:val="F21"/>
              <w:tabs>
                <w:tab w:val="clear" w:pos="567"/>
              </w:tabs>
              <w:spacing w:lineRule="atLeast" w:line="350"/>
              <w:jc w:val="right"/>
              <w:rPr>
                <w:rFonts w:cs="Times New Roman"/>
              </w:rPr>
            </w:pPr>
            <w:r>
              <w:rPr>
                <w:rFonts w:cs="Times New Roman"/>
              </w:rPr>
            </w:r>
          </w:p>
        </w:tc>
      </w:tr>
      <w:tr>
        <w:trPr/>
        <w:tc>
          <w:tcPr>
            <w:tcW w:w="7200" w:type="dxa"/>
            <w:tcBorders/>
          </w:tcPr>
          <w:p>
            <w:pPr>
              <w:pStyle w:val="F21"/>
              <w:tabs>
                <w:tab w:val="clear" w:pos="567"/>
                <w:tab w:val="right" w:pos="7139" w:leader="dot"/>
              </w:tabs>
              <w:spacing w:lineRule="atLeast" w:line="350"/>
              <w:ind w:left="1531" w:right="62" w:hanging="964"/>
              <w:jc w:val="left"/>
              <w:rPr>
                <w:rFonts w:cs="Times New Roman"/>
              </w:rPr>
            </w:pPr>
            <w:r>
              <w:rPr>
                <w:rFonts w:cs="Times New Roman"/>
              </w:rPr>
              <w:t>《競爭事務審裁處規則》</w:t>
            </w:r>
            <w:r>
              <w:rPr>
                <w:rFonts w:cs="Times New Roman"/>
              </w:rPr>
              <w:tab/>
            </w:r>
          </w:p>
        </w:tc>
        <w:tc>
          <w:tcPr>
            <w:tcW w:w="510" w:type="dxa"/>
            <w:tcBorders/>
          </w:tcPr>
          <w:p>
            <w:pPr>
              <w:pStyle w:val="F21"/>
              <w:tabs>
                <w:tab w:val="clear" w:pos="567"/>
              </w:tabs>
              <w:spacing w:lineRule="atLeast" w:line="350"/>
              <w:rPr>
                <w:rFonts w:cs="Times New Roman"/>
              </w:rPr>
            </w:pPr>
            <w:r>
              <w:rPr>
                <w:rFonts w:cs="Times New Roman"/>
              </w:rPr>
            </w:r>
          </w:p>
        </w:tc>
        <w:tc>
          <w:tcPr>
            <w:tcW w:w="1192" w:type="dxa"/>
            <w:tcBorders/>
          </w:tcPr>
          <w:p>
            <w:pPr>
              <w:pStyle w:val="F21"/>
              <w:tabs>
                <w:tab w:val="clear" w:pos="567"/>
              </w:tabs>
              <w:spacing w:lineRule="atLeast" w:line="350"/>
              <w:jc w:val="right"/>
              <w:rPr>
                <w:rFonts w:cs="Times New Roman"/>
              </w:rPr>
            </w:pPr>
            <w:r>
              <w:rPr>
                <w:rFonts w:cs="Times New Roman"/>
              </w:rPr>
              <w:t>109/2015</w:t>
            </w:r>
          </w:p>
        </w:tc>
      </w:tr>
      <w:tr>
        <w:trPr/>
        <w:tc>
          <w:tcPr>
            <w:tcW w:w="7200" w:type="dxa"/>
            <w:tcBorders/>
          </w:tcPr>
          <w:p>
            <w:pPr>
              <w:pStyle w:val="F21"/>
              <w:tabs>
                <w:tab w:val="clear" w:pos="567"/>
                <w:tab w:val="right" w:pos="7139" w:leader="dot"/>
              </w:tabs>
              <w:spacing w:lineRule="atLeast" w:line="350"/>
              <w:ind w:left="1531" w:right="62" w:hanging="964"/>
              <w:jc w:val="left"/>
              <w:rPr>
                <w:rFonts w:cs="Times New Roman"/>
              </w:rPr>
            </w:pPr>
            <w:r>
              <w:rPr>
                <w:rFonts w:cs="Times New Roman"/>
              </w:rPr>
            </w:r>
          </w:p>
        </w:tc>
        <w:tc>
          <w:tcPr>
            <w:tcW w:w="510" w:type="dxa"/>
            <w:tcBorders/>
          </w:tcPr>
          <w:p>
            <w:pPr>
              <w:pStyle w:val="F21"/>
              <w:tabs>
                <w:tab w:val="clear" w:pos="567"/>
              </w:tabs>
              <w:spacing w:lineRule="atLeast" w:line="350"/>
              <w:rPr>
                <w:rFonts w:cs="Times New Roman"/>
              </w:rPr>
            </w:pPr>
            <w:r>
              <w:rPr>
                <w:rFonts w:cs="Times New Roman"/>
              </w:rPr>
            </w:r>
          </w:p>
        </w:tc>
        <w:tc>
          <w:tcPr>
            <w:tcW w:w="1192" w:type="dxa"/>
            <w:tcBorders/>
          </w:tcPr>
          <w:p>
            <w:pPr>
              <w:pStyle w:val="F21"/>
              <w:tabs>
                <w:tab w:val="clear" w:pos="567"/>
              </w:tabs>
              <w:spacing w:lineRule="atLeast" w:line="350"/>
              <w:jc w:val="right"/>
              <w:rPr>
                <w:rFonts w:cs="Times New Roman"/>
              </w:rPr>
            </w:pPr>
            <w:r>
              <w:rPr>
                <w:rFonts w:cs="Times New Roman"/>
              </w:rPr>
            </w:r>
          </w:p>
        </w:tc>
      </w:tr>
      <w:tr>
        <w:trPr/>
        <w:tc>
          <w:tcPr>
            <w:tcW w:w="7200" w:type="dxa"/>
            <w:tcBorders/>
          </w:tcPr>
          <w:p>
            <w:pPr>
              <w:pStyle w:val="F21"/>
              <w:tabs>
                <w:tab w:val="clear" w:pos="567"/>
                <w:tab w:val="right" w:pos="7139" w:leader="dot"/>
              </w:tabs>
              <w:spacing w:lineRule="atLeast" w:line="350"/>
              <w:ind w:left="1531" w:right="62" w:hanging="964"/>
              <w:jc w:val="left"/>
              <w:rPr>
                <w:rFonts w:cs="Times New Roman"/>
              </w:rPr>
            </w:pPr>
            <w:r>
              <w:rPr>
                <w:rFonts w:cs="Times New Roman"/>
              </w:rPr>
              <w:t>《競爭事務審裁處費用規則》</w:t>
            </w:r>
            <w:r>
              <w:rPr>
                <w:rFonts w:cs="Times New Roman"/>
              </w:rPr>
              <w:tab/>
            </w:r>
          </w:p>
        </w:tc>
        <w:tc>
          <w:tcPr>
            <w:tcW w:w="510" w:type="dxa"/>
            <w:tcBorders/>
          </w:tcPr>
          <w:p>
            <w:pPr>
              <w:pStyle w:val="F21"/>
              <w:tabs>
                <w:tab w:val="clear" w:pos="567"/>
              </w:tabs>
              <w:spacing w:lineRule="atLeast" w:line="350"/>
              <w:rPr>
                <w:rFonts w:cs="Times New Roman"/>
              </w:rPr>
            </w:pPr>
            <w:r>
              <w:rPr>
                <w:rFonts w:cs="Times New Roman"/>
              </w:rPr>
            </w:r>
          </w:p>
        </w:tc>
        <w:tc>
          <w:tcPr>
            <w:tcW w:w="1192" w:type="dxa"/>
            <w:tcBorders/>
          </w:tcPr>
          <w:p>
            <w:pPr>
              <w:pStyle w:val="F21"/>
              <w:tabs>
                <w:tab w:val="clear" w:pos="567"/>
              </w:tabs>
              <w:spacing w:lineRule="atLeast" w:line="350"/>
              <w:jc w:val="right"/>
              <w:rPr>
                <w:rFonts w:cs="Times New Roman"/>
              </w:rPr>
            </w:pPr>
            <w:r>
              <w:rPr>
                <w:rFonts w:cs="Times New Roman"/>
              </w:rPr>
              <w:t>110/2015</w:t>
            </w:r>
          </w:p>
        </w:tc>
      </w:tr>
      <w:tr>
        <w:trPr/>
        <w:tc>
          <w:tcPr>
            <w:tcW w:w="7200" w:type="dxa"/>
            <w:tcBorders/>
          </w:tcPr>
          <w:p>
            <w:pPr>
              <w:pStyle w:val="F21"/>
              <w:tabs>
                <w:tab w:val="clear" w:pos="567"/>
                <w:tab w:val="right" w:pos="7139" w:leader="dot"/>
              </w:tabs>
              <w:spacing w:lineRule="atLeast" w:line="350"/>
              <w:ind w:left="1531" w:right="62" w:hanging="964"/>
              <w:jc w:val="left"/>
              <w:rPr>
                <w:rFonts w:cs="Times New Roman"/>
              </w:rPr>
            </w:pPr>
            <w:r>
              <w:rPr>
                <w:rFonts w:cs="Times New Roman"/>
              </w:rPr>
            </w:r>
          </w:p>
        </w:tc>
        <w:tc>
          <w:tcPr>
            <w:tcW w:w="510" w:type="dxa"/>
            <w:tcBorders/>
          </w:tcPr>
          <w:p>
            <w:pPr>
              <w:pStyle w:val="F21"/>
              <w:tabs>
                <w:tab w:val="clear" w:pos="567"/>
              </w:tabs>
              <w:spacing w:lineRule="atLeast" w:line="350"/>
              <w:rPr>
                <w:rFonts w:cs="Times New Roman"/>
              </w:rPr>
            </w:pPr>
            <w:r>
              <w:rPr>
                <w:rFonts w:cs="Times New Roman"/>
              </w:rPr>
            </w:r>
          </w:p>
        </w:tc>
        <w:tc>
          <w:tcPr>
            <w:tcW w:w="1192" w:type="dxa"/>
            <w:tcBorders/>
          </w:tcPr>
          <w:p>
            <w:pPr>
              <w:pStyle w:val="F21"/>
              <w:tabs>
                <w:tab w:val="clear" w:pos="567"/>
              </w:tabs>
              <w:spacing w:lineRule="atLeast" w:line="350"/>
              <w:jc w:val="right"/>
              <w:rPr>
                <w:rFonts w:cs="Times New Roman"/>
              </w:rPr>
            </w:pPr>
            <w:r>
              <w:rPr>
                <w:rFonts w:cs="Times New Roman"/>
              </w:rPr>
            </w:r>
          </w:p>
        </w:tc>
      </w:tr>
      <w:tr>
        <w:trPr/>
        <w:tc>
          <w:tcPr>
            <w:tcW w:w="7200" w:type="dxa"/>
            <w:tcBorders/>
          </w:tcPr>
          <w:p>
            <w:pPr>
              <w:pStyle w:val="F21"/>
              <w:tabs>
                <w:tab w:val="clear" w:pos="567"/>
                <w:tab w:val="right" w:pos="7139" w:leader="dot"/>
              </w:tabs>
              <w:spacing w:lineRule="atLeast" w:line="350"/>
              <w:ind w:left="1531" w:right="62" w:hanging="964"/>
              <w:jc w:val="left"/>
              <w:rPr>
                <w:rFonts w:cs="Times New Roman"/>
              </w:rPr>
            </w:pPr>
            <w:r>
              <w:rPr>
                <w:rFonts w:cs="Times New Roman"/>
              </w:rPr>
              <w:t>《競爭事務審裁處訴訟人儲存金規則》</w:t>
            </w:r>
            <w:r>
              <w:rPr>
                <w:rFonts w:cs="Times New Roman"/>
              </w:rPr>
              <w:tab/>
            </w:r>
          </w:p>
        </w:tc>
        <w:tc>
          <w:tcPr>
            <w:tcW w:w="510" w:type="dxa"/>
            <w:tcBorders/>
          </w:tcPr>
          <w:p>
            <w:pPr>
              <w:pStyle w:val="F21"/>
              <w:tabs>
                <w:tab w:val="clear" w:pos="567"/>
              </w:tabs>
              <w:spacing w:lineRule="atLeast" w:line="350"/>
              <w:rPr>
                <w:rFonts w:cs="Times New Roman"/>
              </w:rPr>
            </w:pPr>
            <w:r>
              <w:rPr>
                <w:rFonts w:cs="Times New Roman"/>
              </w:rPr>
            </w:r>
          </w:p>
        </w:tc>
        <w:tc>
          <w:tcPr>
            <w:tcW w:w="1192" w:type="dxa"/>
            <w:tcBorders/>
          </w:tcPr>
          <w:p>
            <w:pPr>
              <w:pStyle w:val="F21"/>
              <w:tabs>
                <w:tab w:val="clear" w:pos="567"/>
              </w:tabs>
              <w:spacing w:lineRule="atLeast" w:line="350"/>
              <w:jc w:val="right"/>
              <w:rPr>
                <w:rFonts w:cs="Times New Roman"/>
              </w:rPr>
            </w:pPr>
            <w:r>
              <w:rPr>
                <w:rFonts w:cs="Times New Roman"/>
              </w:rPr>
              <w:t>111/2015</w:t>
            </w:r>
          </w:p>
        </w:tc>
      </w:tr>
      <w:tr>
        <w:trPr/>
        <w:tc>
          <w:tcPr>
            <w:tcW w:w="7200" w:type="dxa"/>
            <w:tcBorders/>
          </w:tcPr>
          <w:p>
            <w:pPr>
              <w:pStyle w:val="F21"/>
              <w:tabs>
                <w:tab w:val="clear" w:pos="567"/>
                <w:tab w:val="right" w:pos="7139" w:leader="dot"/>
              </w:tabs>
              <w:spacing w:lineRule="atLeast" w:line="350"/>
              <w:ind w:left="1531" w:right="62" w:hanging="964"/>
              <w:jc w:val="left"/>
              <w:rPr>
                <w:rFonts w:cs="Times New Roman"/>
              </w:rPr>
            </w:pPr>
            <w:r>
              <w:rPr>
                <w:rFonts w:cs="Times New Roman"/>
              </w:rPr>
            </w:r>
          </w:p>
        </w:tc>
        <w:tc>
          <w:tcPr>
            <w:tcW w:w="510" w:type="dxa"/>
            <w:tcBorders/>
          </w:tcPr>
          <w:p>
            <w:pPr>
              <w:pStyle w:val="F21"/>
              <w:tabs>
                <w:tab w:val="clear" w:pos="567"/>
              </w:tabs>
              <w:spacing w:lineRule="atLeast" w:line="350"/>
              <w:rPr>
                <w:rFonts w:cs="Times New Roman"/>
              </w:rPr>
            </w:pPr>
            <w:r>
              <w:rPr>
                <w:rFonts w:cs="Times New Roman"/>
              </w:rPr>
            </w:r>
          </w:p>
        </w:tc>
        <w:tc>
          <w:tcPr>
            <w:tcW w:w="1192" w:type="dxa"/>
            <w:tcBorders/>
          </w:tcPr>
          <w:p>
            <w:pPr>
              <w:pStyle w:val="F21"/>
              <w:tabs>
                <w:tab w:val="clear" w:pos="567"/>
              </w:tabs>
              <w:spacing w:lineRule="atLeast" w:line="350"/>
              <w:jc w:val="right"/>
              <w:rPr>
                <w:rFonts w:cs="Times New Roman"/>
              </w:rPr>
            </w:pPr>
            <w:r>
              <w:rPr>
                <w:rFonts w:cs="Times New Roman"/>
              </w:rPr>
            </w:r>
          </w:p>
        </w:tc>
      </w:tr>
      <w:tr>
        <w:trPr/>
        <w:tc>
          <w:tcPr>
            <w:tcW w:w="7200" w:type="dxa"/>
            <w:tcBorders/>
          </w:tcPr>
          <w:p>
            <w:pPr>
              <w:pStyle w:val="F21"/>
              <w:tabs>
                <w:tab w:val="clear" w:pos="567"/>
                <w:tab w:val="right" w:pos="7139" w:leader="dot"/>
              </w:tabs>
              <w:spacing w:lineRule="atLeast" w:line="350"/>
              <w:ind w:left="1531" w:right="62" w:hanging="964"/>
              <w:jc w:val="left"/>
              <w:rPr>
                <w:rFonts w:cs="Times New Roman"/>
              </w:rPr>
            </w:pPr>
            <w:r>
              <w:rPr>
                <w:rFonts w:cs="Times New Roman"/>
              </w:rPr>
              <w:t>《</w:t>
            </w:r>
            <w:r>
              <w:rPr>
                <w:rFonts w:cs="Times New Roman"/>
              </w:rPr>
              <w:t>2015</w:t>
            </w:r>
            <w:r>
              <w:rPr>
                <w:rFonts w:cs="Times New Roman"/>
              </w:rPr>
              <w:t>年高等法院規則</w:t>
            </w:r>
            <w:r>
              <w:rPr>
                <w:rFonts w:cs="Times New Roman"/>
              </w:rPr>
              <w:t>(</w:t>
            </w:r>
            <w:r>
              <w:rPr>
                <w:rFonts w:cs="Times New Roman"/>
              </w:rPr>
              <w:t>修訂</w:t>
            </w:r>
            <w:r>
              <w:rPr>
                <w:rFonts w:cs="Times New Roman"/>
              </w:rPr>
              <w:t>)</w:t>
            </w:r>
            <w:r>
              <w:rPr>
                <w:rFonts w:cs="Times New Roman"/>
              </w:rPr>
              <w:t>規則》</w:t>
            </w:r>
            <w:r>
              <w:rPr>
                <w:rFonts w:cs="Times New Roman"/>
              </w:rPr>
              <w:tab/>
            </w:r>
          </w:p>
        </w:tc>
        <w:tc>
          <w:tcPr>
            <w:tcW w:w="510" w:type="dxa"/>
            <w:tcBorders/>
          </w:tcPr>
          <w:p>
            <w:pPr>
              <w:pStyle w:val="F21"/>
              <w:tabs>
                <w:tab w:val="clear" w:pos="567"/>
              </w:tabs>
              <w:spacing w:lineRule="atLeast" w:line="350"/>
              <w:rPr>
                <w:rFonts w:cs="Times New Roman"/>
              </w:rPr>
            </w:pPr>
            <w:r>
              <w:rPr>
                <w:rFonts w:cs="Times New Roman"/>
              </w:rPr>
            </w:r>
          </w:p>
        </w:tc>
        <w:tc>
          <w:tcPr>
            <w:tcW w:w="1192" w:type="dxa"/>
            <w:tcBorders/>
          </w:tcPr>
          <w:p>
            <w:pPr>
              <w:pStyle w:val="F21"/>
              <w:tabs>
                <w:tab w:val="clear" w:pos="567"/>
              </w:tabs>
              <w:spacing w:lineRule="atLeast" w:line="350"/>
              <w:jc w:val="right"/>
              <w:rPr>
                <w:rFonts w:cs="Times New Roman"/>
              </w:rPr>
            </w:pPr>
            <w:r>
              <w:rPr>
                <w:rFonts w:cs="Times New Roman"/>
              </w:rPr>
              <w:t>112/2015</w:t>
            </w:r>
          </w:p>
        </w:tc>
      </w:tr>
      <w:tr>
        <w:trPr/>
        <w:tc>
          <w:tcPr>
            <w:tcW w:w="7200" w:type="dxa"/>
            <w:tcBorders/>
          </w:tcPr>
          <w:p>
            <w:pPr>
              <w:pStyle w:val="F21"/>
              <w:tabs>
                <w:tab w:val="clear" w:pos="567"/>
                <w:tab w:val="right" w:pos="7139" w:leader="dot"/>
              </w:tabs>
              <w:spacing w:lineRule="atLeast" w:line="350"/>
              <w:ind w:left="1531" w:right="62" w:hanging="964"/>
              <w:jc w:val="left"/>
              <w:rPr>
                <w:rFonts w:cs="Times New Roman"/>
              </w:rPr>
            </w:pPr>
            <w:r>
              <w:rPr>
                <w:rFonts w:cs="Times New Roman"/>
              </w:rPr>
            </w:r>
          </w:p>
        </w:tc>
        <w:tc>
          <w:tcPr>
            <w:tcW w:w="510" w:type="dxa"/>
            <w:tcBorders/>
          </w:tcPr>
          <w:p>
            <w:pPr>
              <w:pStyle w:val="F21"/>
              <w:tabs>
                <w:tab w:val="clear" w:pos="567"/>
              </w:tabs>
              <w:spacing w:lineRule="atLeast" w:line="350"/>
              <w:rPr>
                <w:rFonts w:cs="Times New Roman"/>
              </w:rPr>
            </w:pPr>
            <w:r>
              <w:rPr>
                <w:rFonts w:cs="Times New Roman"/>
              </w:rPr>
            </w:r>
          </w:p>
        </w:tc>
        <w:tc>
          <w:tcPr>
            <w:tcW w:w="1192" w:type="dxa"/>
            <w:tcBorders/>
          </w:tcPr>
          <w:p>
            <w:pPr>
              <w:pStyle w:val="F21"/>
              <w:tabs>
                <w:tab w:val="clear" w:pos="567"/>
              </w:tabs>
              <w:spacing w:lineRule="atLeast" w:line="350"/>
              <w:jc w:val="right"/>
              <w:rPr>
                <w:rFonts w:cs="Times New Roman"/>
              </w:rPr>
            </w:pPr>
            <w:r>
              <w:rPr>
                <w:rFonts w:cs="Times New Roman"/>
              </w:rPr>
            </w:r>
          </w:p>
        </w:tc>
      </w:tr>
      <w:tr>
        <w:trPr/>
        <w:tc>
          <w:tcPr>
            <w:tcW w:w="7200" w:type="dxa"/>
            <w:tcBorders/>
          </w:tcPr>
          <w:p>
            <w:pPr>
              <w:pStyle w:val="F21"/>
              <w:tabs>
                <w:tab w:val="clear" w:pos="567"/>
                <w:tab w:val="right" w:pos="7139" w:leader="dot"/>
              </w:tabs>
              <w:spacing w:lineRule="atLeast" w:line="350"/>
              <w:ind w:left="1531" w:right="62" w:hanging="964"/>
              <w:jc w:val="left"/>
              <w:rPr>
                <w:rFonts w:cs="Times New Roman"/>
              </w:rPr>
            </w:pPr>
            <w:r>
              <w:rPr>
                <w:rFonts w:cs="Times New Roman"/>
              </w:rPr>
              <w:t>《</w:t>
            </w:r>
            <w:r>
              <w:rPr>
                <w:rFonts w:cs="Times New Roman"/>
              </w:rPr>
              <w:t>2015</w:t>
            </w:r>
            <w:r>
              <w:rPr>
                <w:rFonts w:cs="Times New Roman"/>
              </w:rPr>
              <w:t>年宣布增加退休金公告》</w:t>
            </w:r>
            <w:r>
              <w:rPr>
                <w:rFonts w:cs="Times New Roman"/>
              </w:rPr>
              <w:tab/>
            </w:r>
          </w:p>
        </w:tc>
        <w:tc>
          <w:tcPr>
            <w:tcW w:w="510" w:type="dxa"/>
            <w:tcBorders/>
          </w:tcPr>
          <w:p>
            <w:pPr>
              <w:pStyle w:val="F21"/>
              <w:tabs>
                <w:tab w:val="clear" w:pos="567"/>
              </w:tabs>
              <w:spacing w:lineRule="atLeast" w:line="350"/>
              <w:rPr>
                <w:rFonts w:cs="Times New Roman"/>
              </w:rPr>
            </w:pPr>
            <w:r>
              <w:rPr>
                <w:rFonts w:cs="Times New Roman"/>
              </w:rPr>
            </w:r>
          </w:p>
        </w:tc>
        <w:tc>
          <w:tcPr>
            <w:tcW w:w="1192" w:type="dxa"/>
            <w:tcBorders/>
          </w:tcPr>
          <w:p>
            <w:pPr>
              <w:pStyle w:val="F21"/>
              <w:tabs>
                <w:tab w:val="clear" w:pos="567"/>
              </w:tabs>
              <w:spacing w:lineRule="atLeast" w:line="350"/>
              <w:jc w:val="right"/>
              <w:rPr>
                <w:rFonts w:cs="Times New Roman"/>
              </w:rPr>
            </w:pPr>
            <w:r>
              <w:rPr>
                <w:rFonts w:cs="Times New Roman"/>
              </w:rPr>
              <w:t>113/2015</w:t>
            </w:r>
          </w:p>
        </w:tc>
      </w:tr>
      <w:tr>
        <w:trPr/>
        <w:tc>
          <w:tcPr>
            <w:tcW w:w="7200" w:type="dxa"/>
            <w:tcBorders/>
          </w:tcPr>
          <w:p>
            <w:pPr>
              <w:pStyle w:val="F21"/>
              <w:tabs>
                <w:tab w:val="clear" w:pos="567"/>
                <w:tab w:val="right" w:pos="7139" w:leader="dot"/>
              </w:tabs>
              <w:spacing w:lineRule="atLeast" w:line="350"/>
              <w:ind w:left="1531" w:right="62" w:hanging="964"/>
              <w:jc w:val="left"/>
              <w:rPr>
                <w:rFonts w:cs="Times New Roman"/>
              </w:rPr>
            </w:pPr>
            <w:r>
              <w:rPr>
                <w:rFonts w:cs="Times New Roman"/>
              </w:rPr>
            </w:r>
          </w:p>
        </w:tc>
        <w:tc>
          <w:tcPr>
            <w:tcW w:w="510" w:type="dxa"/>
            <w:tcBorders/>
          </w:tcPr>
          <w:p>
            <w:pPr>
              <w:pStyle w:val="F21"/>
              <w:tabs>
                <w:tab w:val="clear" w:pos="567"/>
              </w:tabs>
              <w:spacing w:lineRule="atLeast" w:line="350"/>
              <w:rPr>
                <w:rFonts w:cs="Times New Roman"/>
              </w:rPr>
            </w:pPr>
            <w:r>
              <w:rPr>
                <w:rFonts w:cs="Times New Roman"/>
              </w:rPr>
            </w:r>
          </w:p>
        </w:tc>
        <w:tc>
          <w:tcPr>
            <w:tcW w:w="1192" w:type="dxa"/>
            <w:tcBorders/>
          </w:tcPr>
          <w:p>
            <w:pPr>
              <w:pStyle w:val="F21"/>
              <w:tabs>
                <w:tab w:val="clear" w:pos="567"/>
              </w:tabs>
              <w:spacing w:lineRule="atLeast" w:line="350"/>
              <w:jc w:val="right"/>
              <w:rPr>
                <w:rFonts w:cs="Times New Roman"/>
              </w:rPr>
            </w:pPr>
            <w:r>
              <w:rPr>
                <w:rFonts w:cs="Times New Roman"/>
              </w:rPr>
            </w:r>
          </w:p>
        </w:tc>
      </w:tr>
      <w:tr>
        <w:trPr/>
        <w:tc>
          <w:tcPr>
            <w:tcW w:w="7200" w:type="dxa"/>
            <w:tcBorders/>
          </w:tcPr>
          <w:p>
            <w:pPr>
              <w:pStyle w:val="F21"/>
              <w:tabs>
                <w:tab w:val="clear" w:pos="567"/>
                <w:tab w:val="right" w:pos="7139" w:leader="dot"/>
              </w:tabs>
              <w:spacing w:lineRule="atLeast" w:line="350"/>
              <w:ind w:left="1531" w:right="62" w:hanging="964"/>
              <w:jc w:val="left"/>
              <w:rPr>
                <w:rFonts w:cs="Times New Roman"/>
              </w:rPr>
            </w:pPr>
            <w:r>
              <w:rPr>
                <w:rFonts w:cs="Times New Roman"/>
              </w:rPr>
              <w:t>《</w:t>
            </w:r>
            <w:r>
              <w:rPr>
                <w:rFonts w:cs="Times New Roman"/>
              </w:rPr>
              <w:t>2015</w:t>
            </w:r>
            <w:r>
              <w:rPr>
                <w:rFonts w:cs="Times New Roman"/>
              </w:rPr>
              <w:t>年孤寡撫恤金</w:t>
            </w:r>
            <w:r>
              <w:rPr>
                <w:rFonts w:cs="Times New Roman"/>
              </w:rPr>
              <w:t>(</w:t>
            </w:r>
            <w:r>
              <w:rPr>
                <w:rFonts w:cs="Times New Roman"/>
              </w:rPr>
              <w:t>增加</w:t>
            </w:r>
            <w:r>
              <w:rPr>
                <w:rFonts w:cs="Times New Roman"/>
              </w:rPr>
              <w:t>)</w:t>
            </w:r>
            <w:r>
              <w:rPr>
                <w:rFonts w:cs="Times New Roman"/>
              </w:rPr>
              <w:t>公告》</w:t>
            </w:r>
            <w:r>
              <w:rPr>
                <w:rFonts w:cs="Times New Roman"/>
              </w:rPr>
              <w:tab/>
            </w:r>
          </w:p>
        </w:tc>
        <w:tc>
          <w:tcPr>
            <w:tcW w:w="510" w:type="dxa"/>
            <w:tcBorders/>
          </w:tcPr>
          <w:p>
            <w:pPr>
              <w:pStyle w:val="F21"/>
              <w:tabs>
                <w:tab w:val="clear" w:pos="567"/>
              </w:tabs>
              <w:spacing w:lineRule="atLeast" w:line="350"/>
              <w:rPr>
                <w:rFonts w:cs="Times New Roman"/>
              </w:rPr>
            </w:pPr>
            <w:r>
              <w:rPr>
                <w:rFonts w:cs="Times New Roman"/>
              </w:rPr>
            </w:r>
          </w:p>
        </w:tc>
        <w:tc>
          <w:tcPr>
            <w:tcW w:w="1192" w:type="dxa"/>
            <w:tcBorders/>
          </w:tcPr>
          <w:p>
            <w:pPr>
              <w:pStyle w:val="F21"/>
              <w:tabs>
                <w:tab w:val="clear" w:pos="567"/>
              </w:tabs>
              <w:spacing w:lineRule="atLeast" w:line="350"/>
              <w:jc w:val="right"/>
              <w:rPr>
                <w:rFonts w:cs="Times New Roman"/>
              </w:rPr>
            </w:pPr>
            <w:r>
              <w:rPr>
                <w:rFonts w:cs="Times New Roman"/>
              </w:rPr>
              <w:t>114/2015</w:t>
            </w:r>
          </w:p>
        </w:tc>
      </w:tr>
      <w:tr>
        <w:trPr/>
        <w:tc>
          <w:tcPr>
            <w:tcW w:w="7200" w:type="dxa"/>
            <w:tcBorders/>
          </w:tcPr>
          <w:p>
            <w:pPr>
              <w:pStyle w:val="F21"/>
              <w:tabs>
                <w:tab w:val="clear" w:pos="567"/>
                <w:tab w:val="right" w:pos="7139" w:leader="dot"/>
              </w:tabs>
              <w:spacing w:lineRule="atLeast" w:line="350"/>
              <w:ind w:left="1531" w:right="62" w:hanging="964"/>
              <w:jc w:val="left"/>
              <w:rPr>
                <w:rFonts w:cs="Times New Roman"/>
              </w:rPr>
            </w:pPr>
            <w:r>
              <w:rPr>
                <w:rFonts w:cs="Times New Roman"/>
              </w:rPr>
            </w:r>
          </w:p>
        </w:tc>
        <w:tc>
          <w:tcPr>
            <w:tcW w:w="510" w:type="dxa"/>
            <w:tcBorders/>
          </w:tcPr>
          <w:p>
            <w:pPr>
              <w:pStyle w:val="F21"/>
              <w:tabs>
                <w:tab w:val="clear" w:pos="567"/>
              </w:tabs>
              <w:spacing w:lineRule="atLeast" w:line="350"/>
              <w:rPr>
                <w:rFonts w:cs="Times New Roman"/>
              </w:rPr>
            </w:pPr>
            <w:r>
              <w:rPr>
                <w:rFonts w:cs="Times New Roman"/>
              </w:rPr>
            </w:r>
          </w:p>
        </w:tc>
        <w:tc>
          <w:tcPr>
            <w:tcW w:w="1192" w:type="dxa"/>
            <w:tcBorders/>
          </w:tcPr>
          <w:p>
            <w:pPr>
              <w:pStyle w:val="F21"/>
              <w:tabs>
                <w:tab w:val="clear" w:pos="567"/>
              </w:tabs>
              <w:spacing w:lineRule="atLeast" w:line="350"/>
              <w:jc w:val="right"/>
              <w:rPr>
                <w:rFonts w:cs="Times New Roman"/>
              </w:rPr>
            </w:pPr>
            <w:r>
              <w:rPr>
                <w:rFonts w:cs="Times New Roman"/>
              </w:rPr>
            </w:r>
          </w:p>
        </w:tc>
      </w:tr>
      <w:tr>
        <w:trPr/>
        <w:tc>
          <w:tcPr>
            <w:tcW w:w="7200" w:type="dxa"/>
            <w:tcBorders/>
          </w:tcPr>
          <w:p>
            <w:pPr>
              <w:pStyle w:val="F21"/>
              <w:tabs>
                <w:tab w:val="clear" w:pos="567"/>
                <w:tab w:val="right" w:pos="7139" w:leader="dot"/>
              </w:tabs>
              <w:spacing w:lineRule="atLeast" w:line="350"/>
              <w:ind w:left="1531" w:right="62" w:hanging="964"/>
              <w:jc w:val="left"/>
              <w:rPr>
                <w:rFonts w:cs="Times New Roman"/>
              </w:rPr>
            </w:pPr>
            <w:r>
              <w:rPr>
                <w:rFonts w:cs="Times New Roman"/>
              </w:rPr>
              <w:t>《〈</w:t>
            </w:r>
            <w:r>
              <w:rPr>
                <w:rFonts w:cs="Times New Roman"/>
              </w:rPr>
              <w:t>2015</w:t>
            </w:r>
            <w:r>
              <w:rPr>
                <w:rFonts w:cs="Times New Roman"/>
              </w:rPr>
              <w:t>年陪審員津貼</w:t>
            </w:r>
            <w:r>
              <w:rPr>
                <w:rFonts w:cs="Times New Roman"/>
              </w:rPr>
              <w:t>(</w:t>
            </w:r>
            <w:r>
              <w:rPr>
                <w:rFonts w:cs="Times New Roman"/>
              </w:rPr>
              <w:t>修訂</w:t>
            </w:r>
            <w:r>
              <w:rPr>
                <w:rFonts w:cs="Times New Roman"/>
              </w:rPr>
              <w:t>)</w:t>
            </w:r>
            <w:r>
              <w:rPr>
                <w:rFonts w:cs="Times New Roman"/>
              </w:rPr>
              <w:t>令〉</w:t>
            </w:r>
            <w:r>
              <w:rPr>
                <w:rFonts w:cs="Times New Roman"/>
              </w:rPr>
              <w:t>(</w:t>
            </w:r>
            <w:r>
              <w:rPr>
                <w:rFonts w:cs="Times New Roman"/>
              </w:rPr>
              <w:t>生效日期</w:t>
            </w:r>
            <w:r>
              <w:rPr>
                <w:rFonts w:cs="Times New Roman"/>
              </w:rPr>
              <w:t>)</w:t>
            </w:r>
          </w:p>
          <w:p>
            <w:pPr>
              <w:pStyle w:val="F21"/>
              <w:tabs>
                <w:tab w:val="clear" w:pos="567"/>
                <w:tab w:val="right" w:pos="7139" w:leader="dot"/>
              </w:tabs>
              <w:spacing w:lineRule="atLeast" w:line="350"/>
              <w:ind w:left="1531" w:right="62" w:hanging="964"/>
              <w:jc w:val="left"/>
              <w:rPr>
                <w:rFonts w:cs="Times New Roman"/>
              </w:rPr>
            </w:pPr>
            <w:r>
              <w:rPr>
                <w:rFonts w:cs="Times New Roman"/>
              </w:rPr>
              <w:tab/>
            </w:r>
            <w:r>
              <w:rPr>
                <w:rFonts w:cs="Times New Roman"/>
              </w:rPr>
              <w:t>公告》</w:t>
            </w:r>
            <w:r>
              <w:rPr>
                <w:rFonts w:cs="Times New Roman"/>
              </w:rPr>
              <w:tab/>
            </w:r>
          </w:p>
        </w:tc>
        <w:tc>
          <w:tcPr>
            <w:tcW w:w="510" w:type="dxa"/>
            <w:tcBorders/>
          </w:tcPr>
          <w:p>
            <w:pPr>
              <w:pStyle w:val="F21"/>
              <w:tabs>
                <w:tab w:val="clear" w:pos="567"/>
              </w:tabs>
              <w:spacing w:lineRule="atLeast" w:line="350"/>
              <w:rPr>
                <w:rFonts w:cs="Times New Roman"/>
              </w:rPr>
            </w:pPr>
            <w:r>
              <w:rPr>
                <w:rFonts w:cs="Times New Roman"/>
              </w:rPr>
            </w:r>
          </w:p>
        </w:tc>
        <w:tc>
          <w:tcPr>
            <w:tcW w:w="1192" w:type="dxa"/>
            <w:tcBorders/>
          </w:tcPr>
          <w:p>
            <w:pPr>
              <w:pStyle w:val="F21"/>
              <w:tabs>
                <w:tab w:val="clear" w:pos="567"/>
              </w:tabs>
              <w:spacing w:lineRule="atLeast" w:line="350"/>
              <w:jc w:val="right"/>
              <w:rPr>
                <w:rFonts w:cs="Times New Roman"/>
              </w:rPr>
            </w:pPr>
            <w:r>
              <w:rPr>
                <w:rFonts w:cs="Times New Roman"/>
              </w:rPr>
            </w:r>
          </w:p>
          <w:p>
            <w:pPr>
              <w:pStyle w:val="F21"/>
              <w:tabs>
                <w:tab w:val="clear" w:pos="567"/>
              </w:tabs>
              <w:spacing w:lineRule="atLeast" w:line="350"/>
              <w:jc w:val="right"/>
              <w:rPr>
                <w:rFonts w:cs="Times New Roman"/>
              </w:rPr>
            </w:pPr>
            <w:r>
              <w:rPr>
                <w:rFonts w:cs="Times New Roman"/>
              </w:rPr>
              <w:t>115/2015</w:t>
            </w:r>
          </w:p>
        </w:tc>
      </w:tr>
      <w:tr>
        <w:trPr/>
        <w:tc>
          <w:tcPr>
            <w:tcW w:w="7200" w:type="dxa"/>
            <w:tcBorders/>
          </w:tcPr>
          <w:p>
            <w:pPr>
              <w:pStyle w:val="F21"/>
              <w:tabs>
                <w:tab w:val="clear" w:pos="567"/>
                <w:tab w:val="right" w:pos="7139" w:leader="dot"/>
              </w:tabs>
              <w:spacing w:lineRule="atLeast" w:line="350"/>
              <w:ind w:left="1531" w:right="62" w:hanging="964"/>
              <w:jc w:val="left"/>
              <w:rPr>
                <w:rFonts w:cs="Times New Roman"/>
              </w:rPr>
            </w:pPr>
            <w:r>
              <w:rPr>
                <w:rFonts w:cs="Times New Roman"/>
              </w:rPr>
            </w:r>
          </w:p>
        </w:tc>
        <w:tc>
          <w:tcPr>
            <w:tcW w:w="510" w:type="dxa"/>
            <w:tcBorders/>
          </w:tcPr>
          <w:p>
            <w:pPr>
              <w:pStyle w:val="F21"/>
              <w:tabs>
                <w:tab w:val="clear" w:pos="567"/>
              </w:tabs>
              <w:spacing w:lineRule="atLeast" w:line="350"/>
              <w:rPr>
                <w:rFonts w:cs="Times New Roman"/>
              </w:rPr>
            </w:pPr>
            <w:r>
              <w:rPr>
                <w:rFonts w:cs="Times New Roman"/>
              </w:rPr>
            </w:r>
          </w:p>
        </w:tc>
        <w:tc>
          <w:tcPr>
            <w:tcW w:w="1192" w:type="dxa"/>
            <w:tcBorders/>
          </w:tcPr>
          <w:p>
            <w:pPr>
              <w:pStyle w:val="F21"/>
              <w:tabs>
                <w:tab w:val="clear" w:pos="567"/>
              </w:tabs>
              <w:spacing w:lineRule="atLeast" w:line="350"/>
              <w:jc w:val="right"/>
              <w:rPr>
                <w:rFonts w:cs="Times New Roman"/>
              </w:rPr>
            </w:pPr>
            <w:r>
              <w:rPr>
                <w:rFonts w:cs="Times New Roman"/>
              </w:rPr>
            </w:r>
          </w:p>
        </w:tc>
      </w:tr>
      <w:tr>
        <w:trPr/>
        <w:tc>
          <w:tcPr>
            <w:tcW w:w="7200" w:type="dxa"/>
            <w:tcBorders/>
          </w:tcPr>
          <w:p>
            <w:pPr>
              <w:pStyle w:val="F21"/>
              <w:tabs>
                <w:tab w:val="clear" w:pos="567"/>
                <w:tab w:val="right" w:pos="7139" w:leader="dot"/>
              </w:tabs>
              <w:spacing w:lineRule="atLeast" w:line="350"/>
              <w:ind w:left="1531" w:right="62" w:hanging="964"/>
              <w:jc w:val="left"/>
              <w:rPr>
                <w:rFonts w:cs="Times New Roman"/>
              </w:rPr>
            </w:pPr>
            <w:r>
              <w:rPr>
                <w:rFonts w:cs="Times New Roman"/>
              </w:rPr>
              <w:t>《〈</w:t>
            </w:r>
            <w:r>
              <w:rPr>
                <w:rFonts w:cs="Times New Roman"/>
              </w:rPr>
              <w:t>2015</w:t>
            </w:r>
            <w:r>
              <w:rPr>
                <w:rFonts w:cs="Times New Roman"/>
              </w:rPr>
              <w:t>年刑事訴訟程序</w:t>
            </w:r>
            <w:r>
              <w:rPr>
                <w:rFonts w:cs="Times New Roman"/>
              </w:rPr>
              <w:t>(</w:t>
            </w:r>
            <w:r>
              <w:rPr>
                <w:rFonts w:cs="Times New Roman"/>
              </w:rPr>
              <w:t>證人津貼</w:t>
            </w:r>
            <w:r>
              <w:rPr>
                <w:rFonts w:cs="Times New Roman"/>
              </w:rPr>
              <w:t>)(</w:t>
            </w:r>
            <w:r>
              <w:rPr>
                <w:rFonts w:cs="Times New Roman"/>
              </w:rPr>
              <w:t>修訂</w:t>
            </w:r>
            <w:r>
              <w:rPr>
                <w:rFonts w:cs="Times New Roman"/>
              </w:rPr>
              <w:t>)</w:t>
            </w:r>
            <w:r>
              <w:rPr>
                <w:rFonts w:cs="Times New Roman"/>
              </w:rPr>
              <w:t>規則〉</w:t>
            </w:r>
            <w:r>
              <w:rPr>
                <w:rFonts w:cs="Times New Roman"/>
              </w:rPr>
              <w:t>(</w:t>
            </w:r>
            <w:r>
              <w:rPr>
                <w:rFonts w:cs="Times New Roman"/>
              </w:rPr>
              <w:t>生效日期</w:t>
            </w:r>
            <w:r>
              <w:rPr>
                <w:rFonts w:cs="Times New Roman"/>
              </w:rPr>
              <w:t>)</w:t>
            </w:r>
            <w:r>
              <w:rPr>
                <w:rFonts w:cs="Times New Roman"/>
              </w:rPr>
              <w:t>公告》</w:t>
            </w:r>
            <w:r>
              <w:rPr>
                <w:rFonts w:cs="Times New Roman"/>
              </w:rPr>
              <w:tab/>
            </w:r>
          </w:p>
        </w:tc>
        <w:tc>
          <w:tcPr>
            <w:tcW w:w="510" w:type="dxa"/>
            <w:tcBorders/>
          </w:tcPr>
          <w:p>
            <w:pPr>
              <w:pStyle w:val="F21"/>
              <w:tabs>
                <w:tab w:val="clear" w:pos="567"/>
              </w:tabs>
              <w:spacing w:lineRule="atLeast" w:line="350"/>
              <w:rPr>
                <w:rFonts w:cs="Times New Roman"/>
              </w:rPr>
            </w:pPr>
            <w:r>
              <w:rPr>
                <w:rFonts w:cs="Times New Roman"/>
              </w:rPr>
            </w:r>
          </w:p>
        </w:tc>
        <w:tc>
          <w:tcPr>
            <w:tcW w:w="1192" w:type="dxa"/>
            <w:tcBorders/>
          </w:tcPr>
          <w:p>
            <w:pPr>
              <w:pStyle w:val="F21"/>
              <w:tabs>
                <w:tab w:val="clear" w:pos="567"/>
              </w:tabs>
              <w:spacing w:lineRule="atLeast" w:line="350"/>
              <w:jc w:val="right"/>
              <w:rPr>
                <w:rFonts w:cs="Times New Roman"/>
              </w:rPr>
            </w:pPr>
            <w:r>
              <w:rPr>
                <w:rFonts w:cs="Times New Roman"/>
              </w:rPr>
            </w:r>
          </w:p>
          <w:p>
            <w:pPr>
              <w:pStyle w:val="F21"/>
              <w:tabs>
                <w:tab w:val="clear" w:pos="567"/>
              </w:tabs>
              <w:spacing w:lineRule="atLeast" w:line="350"/>
              <w:jc w:val="right"/>
              <w:rPr>
                <w:rFonts w:cs="Times New Roman"/>
              </w:rPr>
            </w:pPr>
            <w:r>
              <w:rPr>
                <w:rFonts w:cs="Times New Roman"/>
              </w:rPr>
              <w:t>116/2015</w:t>
            </w:r>
          </w:p>
        </w:tc>
      </w:tr>
      <w:tr>
        <w:trPr/>
        <w:tc>
          <w:tcPr>
            <w:tcW w:w="7200" w:type="dxa"/>
            <w:tcBorders/>
          </w:tcPr>
          <w:p>
            <w:pPr>
              <w:pStyle w:val="F21"/>
              <w:tabs>
                <w:tab w:val="clear" w:pos="567"/>
                <w:tab w:val="right" w:pos="7139" w:leader="dot"/>
              </w:tabs>
              <w:spacing w:lineRule="atLeast" w:line="374"/>
              <w:ind w:left="1531" w:right="62" w:hanging="964"/>
              <w:jc w:val="left"/>
              <w:rPr>
                <w:rFonts w:cs="Times New Roman"/>
              </w:rPr>
            </w:pPr>
            <w:r>
              <w:rPr>
                <w:rFonts w:cs="Times New Roman"/>
              </w:rPr>
              <w:t>《〈</w:t>
            </w:r>
            <w:r>
              <w:rPr>
                <w:rFonts w:cs="Times New Roman"/>
              </w:rPr>
              <w:t>2015</w:t>
            </w:r>
            <w:r>
              <w:rPr>
                <w:rFonts w:cs="Times New Roman"/>
              </w:rPr>
              <w:t>年死因裁判官</w:t>
            </w:r>
            <w:r>
              <w:rPr>
                <w:rFonts w:cs="Times New Roman"/>
              </w:rPr>
              <w:t>(</w:t>
            </w:r>
            <w:r>
              <w:rPr>
                <w:rFonts w:cs="Times New Roman"/>
              </w:rPr>
              <w:t>證人津貼</w:t>
            </w:r>
            <w:r>
              <w:rPr>
                <w:rFonts w:cs="Times New Roman"/>
              </w:rPr>
              <w:t>)(</w:t>
            </w:r>
            <w:r>
              <w:rPr>
                <w:rFonts w:cs="Times New Roman"/>
              </w:rPr>
              <w:t>修訂</w:t>
            </w:r>
            <w:r>
              <w:rPr>
                <w:rFonts w:cs="Times New Roman"/>
              </w:rPr>
              <w:t>)</w:t>
            </w:r>
            <w:r>
              <w:rPr>
                <w:rFonts w:cs="Times New Roman"/>
              </w:rPr>
              <w:t>規則〉</w:t>
            </w:r>
          </w:p>
          <w:p>
            <w:pPr>
              <w:pStyle w:val="F21"/>
              <w:tabs>
                <w:tab w:val="clear" w:pos="567"/>
                <w:tab w:val="right" w:pos="7139" w:leader="dot"/>
              </w:tabs>
              <w:spacing w:lineRule="atLeast" w:line="374"/>
              <w:ind w:left="1531" w:right="62" w:hanging="964"/>
              <w:jc w:val="left"/>
              <w:rPr>
                <w:rFonts w:cs="Times New Roman"/>
              </w:rPr>
            </w:pPr>
            <w:r>
              <w:rPr>
                <w:rFonts w:cs="Times New Roman"/>
              </w:rPr>
              <w:tab/>
              <w:t>(</w:t>
            </w:r>
            <w:r>
              <w:rPr>
                <w:rFonts w:cs="Times New Roman"/>
              </w:rPr>
              <w:t>生效日期</w:t>
            </w:r>
            <w:r>
              <w:rPr>
                <w:rFonts w:cs="Times New Roman"/>
              </w:rPr>
              <w:t>)</w:t>
            </w:r>
            <w:r>
              <w:rPr>
                <w:rFonts w:cs="Times New Roman"/>
              </w:rPr>
              <w:t>公告》</w:t>
            </w:r>
            <w:r>
              <w:rPr>
                <w:rFonts w:cs="Times New Roman"/>
              </w:rPr>
              <w:tab/>
            </w:r>
          </w:p>
        </w:tc>
        <w:tc>
          <w:tcPr>
            <w:tcW w:w="510" w:type="dxa"/>
            <w:tcBorders/>
          </w:tcPr>
          <w:p>
            <w:pPr>
              <w:pStyle w:val="F21"/>
              <w:tabs>
                <w:tab w:val="clear" w:pos="567"/>
              </w:tabs>
              <w:spacing w:lineRule="atLeast" w:line="374"/>
              <w:rPr>
                <w:rFonts w:cs="Times New Roman"/>
              </w:rPr>
            </w:pPr>
            <w:r>
              <w:rPr>
                <w:rFonts w:cs="Times New Roman"/>
              </w:rPr>
            </w:r>
          </w:p>
        </w:tc>
        <w:tc>
          <w:tcPr>
            <w:tcW w:w="1192" w:type="dxa"/>
            <w:tcBorders/>
          </w:tcPr>
          <w:p>
            <w:pPr>
              <w:pStyle w:val="F21"/>
              <w:tabs>
                <w:tab w:val="clear" w:pos="567"/>
              </w:tabs>
              <w:spacing w:lineRule="atLeast" w:line="374"/>
              <w:jc w:val="right"/>
              <w:rPr>
                <w:rFonts w:cs="Times New Roman"/>
              </w:rPr>
            </w:pPr>
            <w:r>
              <w:rPr>
                <w:rFonts w:cs="Times New Roman"/>
              </w:rPr>
            </w:r>
          </w:p>
          <w:p>
            <w:pPr>
              <w:pStyle w:val="F21"/>
              <w:tabs>
                <w:tab w:val="clear" w:pos="567"/>
              </w:tabs>
              <w:spacing w:lineRule="atLeast" w:line="374"/>
              <w:jc w:val="right"/>
              <w:rPr>
                <w:rFonts w:cs="Times New Roman"/>
              </w:rPr>
            </w:pPr>
            <w:r>
              <w:rPr>
                <w:rFonts w:cs="Times New Roman"/>
              </w:rPr>
              <w:t>117/2015</w:t>
            </w:r>
          </w:p>
        </w:tc>
      </w:tr>
      <w:tr>
        <w:trPr/>
        <w:tc>
          <w:tcPr>
            <w:tcW w:w="7200" w:type="dxa"/>
            <w:tcBorders/>
          </w:tcPr>
          <w:p>
            <w:pPr>
              <w:pStyle w:val="F21"/>
              <w:tabs>
                <w:tab w:val="clear" w:pos="567"/>
                <w:tab w:val="right" w:pos="7139" w:leader="dot"/>
              </w:tabs>
              <w:spacing w:lineRule="atLeast" w:line="374"/>
              <w:ind w:left="1531" w:right="62" w:hanging="964"/>
              <w:jc w:val="left"/>
              <w:rPr>
                <w:rFonts w:cs="Times New Roman"/>
              </w:rPr>
            </w:pPr>
            <w:r>
              <w:rPr>
                <w:rFonts w:cs="Times New Roman"/>
              </w:rPr>
            </w:r>
          </w:p>
        </w:tc>
        <w:tc>
          <w:tcPr>
            <w:tcW w:w="510" w:type="dxa"/>
            <w:tcBorders/>
          </w:tcPr>
          <w:p>
            <w:pPr>
              <w:pStyle w:val="F21"/>
              <w:tabs>
                <w:tab w:val="clear" w:pos="567"/>
              </w:tabs>
              <w:spacing w:lineRule="atLeast" w:line="374"/>
              <w:rPr>
                <w:rFonts w:cs="Times New Roman"/>
              </w:rPr>
            </w:pPr>
            <w:r>
              <w:rPr>
                <w:rFonts w:cs="Times New Roman"/>
              </w:rPr>
            </w:r>
          </w:p>
        </w:tc>
        <w:tc>
          <w:tcPr>
            <w:tcW w:w="1192" w:type="dxa"/>
            <w:tcBorders/>
          </w:tcPr>
          <w:p>
            <w:pPr>
              <w:pStyle w:val="F21"/>
              <w:tabs>
                <w:tab w:val="clear" w:pos="567"/>
              </w:tabs>
              <w:spacing w:lineRule="atLeast" w:line="374"/>
              <w:jc w:val="right"/>
              <w:rPr>
                <w:rFonts w:cs="Times New Roman"/>
              </w:rPr>
            </w:pPr>
            <w:r>
              <w:rPr>
                <w:rFonts w:cs="Times New Roman"/>
              </w:rPr>
            </w:r>
          </w:p>
        </w:tc>
      </w:tr>
      <w:tr>
        <w:trPr/>
        <w:tc>
          <w:tcPr>
            <w:tcW w:w="7200" w:type="dxa"/>
            <w:tcBorders/>
          </w:tcPr>
          <w:p>
            <w:pPr>
              <w:pStyle w:val="F21"/>
              <w:tabs>
                <w:tab w:val="clear" w:pos="567"/>
                <w:tab w:val="right" w:pos="7139" w:leader="dot"/>
              </w:tabs>
              <w:spacing w:lineRule="atLeast" w:line="374"/>
              <w:ind w:left="1531" w:right="62" w:hanging="964"/>
              <w:jc w:val="left"/>
              <w:rPr>
                <w:rFonts w:cs="Times New Roman"/>
              </w:rPr>
            </w:pPr>
            <w:r>
              <w:rPr>
                <w:rFonts w:cs="Times New Roman"/>
              </w:rPr>
              <w:t>《〈合約</w:t>
            </w:r>
            <w:r>
              <w:rPr>
                <w:rFonts w:cs="Times New Roman"/>
              </w:rPr>
              <w:t>(</w:t>
            </w:r>
            <w:r>
              <w:rPr>
                <w:rFonts w:cs="Times New Roman"/>
              </w:rPr>
              <w:t>第三者權利</w:t>
            </w:r>
            <w:r>
              <w:rPr>
                <w:rFonts w:cs="Times New Roman"/>
              </w:rPr>
              <w:t>)</w:t>
            </w:r>
            <w:r>
              <w:rPr>
                <w:rFonts w:cs="Times New Roman"/>
              </w:rPr>
              <w:t>條例〉</w:t>
            </w:r>
            <w:r>
              <w:rPr>
                <w:rFonts w:cs="Times New Roman"/>
              </w:rPr>
              <w:t>(</w:t>
            </w:r>
            <w:r>
              <w:rPr>
                <w:rFonts w:cs="Times New Roman"/>
              </w:rPr>
              <w:t>生效日期</w:t>
            </w:r>
            <w:r>
              <w:rPr>
                <w:rFonts w:cs="Times New Roman"/>
              </w:rPr>
              <w:t>)</w:t>
            </w:r>
            <w:r>
              <w:rPr>
                <w:rFonts w:cs="Times New Roman"/>
              </w:rPr>
              <w:t>公告》</w:t>
            </w:r>
            <w:r>
              <w:rPr>
                <w:rFonts w:cs="Times New Roman"/>
              </w:rPr>
              <w:tab/>
            </w:r>
          </w:p>
        </w:tc>
        <w:tc>
          <w:tcPr>
            <w:tcW w:w="510" w:type="dxa"/>
            <w:tcBorders/>
          </w:tcPr>
          <w:p>
            <w:pPr>
              <w:pStyle w:val="F21"/>
              <w:tabs>
                <w:tab w:val="clear" w:pos="567"/>
              </w:tabs>
              <w:spacing w:lineRule="atLeast" w:line="374"/>
              <w:rPr>
                <w:rFonts w:cs="Times New Roman"/>
              </w:rPr>
            </w:pPr>
            <w:r>
              <w:rPr>
                <w:rFonts w:cs="Times New Roman"/>
              </w:rPr>
            </w:r>
          </w:p>
        </w:tc>
        <w:tc>
          <w:tcPr>
            <w:tcW w:w="1192" w:type="dxa"/>
            <w:tcBorders/>
          </w:tcPr>
          <w:p>
            <w:pPr>
              <w:pStyle w:val="F21"/>
              <w:tabs>
                <w:tab w:val="clear" w:pos="567"/>
              </w:tabs>
              <w:spacing w:lineRule="atLeast" w:line="374"/>
              <w:jc w:val="right"/>
              <w:rPr>
                <w:rFonts w:cs="Times New Roman"/>
              </w:rPr>
            </w:pPr>
            <w:r>
              <w:rPr>
                <w:rFonts w:cs="Times New Roman"/>
              </w:rPr>
              <w:t>118/2015</w:t>
            </w:r>
          </w:p>
        </w:tc>
      </w:tr>
    </w:tbl>
    <w:p>
      <w:pPr>
        <w:pStyle w:val="F21"/>
        <w:spacing w:lineRule="atLeast" w:line="374"/>
        <w:rPr>
          <w:rFonts w:cs="Times New Roman"/>
        </w:rPr>
      </w:pPr>
      <w:r>
        <w:rPr>
          <w:rFonts w:cs="Times New Roman"/>
        </w:rPr>
      </w:r>
    </w:p>
    <w:p>
      <w:pPr>
        <w:pStyle w:val="F21"/>
        <w:spacing w:lineRule="atLeast" w:line="374"/>
        <w:rPr>
          <w:rFonts w:cs="Times New Roman"/>
        </w:rPr>
      </w:pPr>
      <w:r>
        <w:rPr>
          <w:rFonts w:cs="Times New Roman"/>
        </w:rPr>
      </w:r>
    </w:p>
    <w:p>
      <w:pPr>
        <w:pStyle w:val="Normal"/>
        <w:tabs>
          <w:tab w:val="left" w:pos="720" w:leader="none"/>
          <w:tab w:val="left" w:pos="7842" w:leader="none"/>
        </w:tabs>
        <w:spacing w:lineRule="atLeast" w:line="374"/>
        <w:rPr/>
      </w:pPr>
      <w:r>
        <w:rPr/>
        <w:t>Subsidiary Legislation/Instruments</w:t>
        <w:tab/>
      </w:r>
      <w:r>
        <w:rPr>
          <w:i/>
        </w:rPr>
        <w:t>L.N. No.</w:t>
      </w:r>
    </w:p>
    <w:p>
      <w:pPr>
        <w:pStyle w:val="F21"/>
        <w:spacing w:lineRule="atLeast" w:line="374"/>
        <w:rPr>
          <w:rFonts w:cs="Times New Roman"/>
        </w:rPr>
      </w:pPr>
      <w:r>
        <w:rPr>
          <w:rFonts w:cs="Times New Roman"/>
        </w:rPr>
      </w:r>
    </w:p>
    <w:tbl>
      <w:tblPr>
        <w:tblW w:w="8868" w:type="dxa"/>
        <w:jc w:val="left"/>
        <w:tblInd w:w="0" w:type="dxa"/>
        <w:tblCellMar>
          <w:top w:w="0" w:type="dxa"/>
          <w:left w:w="0" w:type="dxa"/>
          <w:bottom w:w="0" w:type="dxa"/>
          <w:right w:w="0" w:type="dxa"/>
        </w:tblCellMar>
        <w:tblLook w:val="01e0" w:noHBand="0" w:noVBand="0" w:firstColumn="1" w:lastRow="1" w:lastColumn="1" w:firstRow="1"/>
      </w:tblPr>
      <w:tblGrid>
        <w:gridCol w:w="7677"/>
        <w:gridCol w:w="1190"/>
      </w:tblGrid>
      <w:tr>
        <w:trPr/>
        <w:tc>
          <w:tcPr>
            <w:tcW w:w="7677" w:type="dxa"/>
            <w:tcBorders/>
          </w:tcPr>
          <w:p>
            <w:pPr>
              <w:pStyle w:val="Normal"/>
              <w:tabs>
                <w:tab w:val="left" w:pos="720" w:leader="none"/>
                <w:tab w:val="right" w:pos="7201" w:leader="dot"/>
              </w:tabs>
              <w:spacing w:lineRule="atLeast" w:line="374"/>
              <w:ind w:left="1571" w:hanging="851"/>
              <w:jc w:val="left"/>
              <w:rPr/>
            </w:pPr>
            <w:r>
              <w:rPr/>
              <w:t xml:space="preserve">Import and Export (General) (Amendment) Regulation </w:t>
            </w:r>
          </w:p>
          <w:p>
            <w:pPr>
              <w:pStyle w:val="Normal"/>
              <w:tabs>
                <w:tab w:val="left" w:pos="720" w:leader="none"/>
                <w:tab w:val="right" w:pos="7201" w:leader="dot"/>
              </w:tabs>
              <w:spacing w:lineRule="atLeast" w:line="374"/>
              <w:ind w:left="1571" w:hanging="851"/>
              <w:jc w:val="left"/>
              <w:rPr/>
            </w:pPr>
            <w:r>
              <w:rPr/>
              <w:tab/>
              <w:t>2015</w:t>
              <w:tab/>
            </w:r>
          </w:p>
        </w:tc>
        <w:tc>
          <w:tcPr>
            <w:tcW w:w="1190" w:type="dxa"/>
            <w:tcBorders/>
          </w:tcPr>
          <w:p>
            <w:pPr>
              <w:pStyle w:val="Normal"/>
              <w:tabs>
                <w:tab w:val="left" w:pos="720" w:leader="none"/>
                <w:tab w:val="right" w:pos="7201" w:leader="dot"/>
              </w:tabs>
              <w:spacing w:lineRule="atLeast" w:line="374"/>
              <w:jc w:val="right"/>
              <w:rPr/>
            </w:pPr>
            <w:r>
              <w:rPr/>
            </w:r>
          </w:p>
          <w:p>
            <w:pPr>
              <w:pStyle w:val="Normal"/>
              <w:tabs>
                <w:tab w:val="left" w:pos="720" w:leader="none"/>
                <w:tab w:val="right" w:pos="7201" w:leader="dot"/>
              </w:tabs>
              <w:spacing w:lineRule="atLeast" w:line="374"/>
              <w:jc w:val="right"/>
              <w:rPr/>
            </w:pPr>
            <w:r>
              <w:rPr/>
              <w:t>105/2015</w:t>
            </w:r>
          </w:p>
        </w:tc>
      </w:tr>
      <w:tr>
        <w:trPr/>
        <w:tc>
          <w:tcPr>
            <w:tcW w:w="7677" w:type="dxa"/>
            <w:tcBorders/>
          </w:tcPr>
          <w:p>
            <w:pPr>
              <w:pStyle w:val="Normal"/>
              <w:tabs>
                <w:tab w:val="left" w:pos="720" w:leader="none"/>
                <w:tab w:val="right" w:pos="7201" w:leader="dot"/>
              </w:tabs>
              <w:spacing w:lineRule="atLeast" w:line="374"/>
              <w:ind w:left="1571" w:hanging="851"/>
              <w:jc w:val="left"/>
              <w:rPr/>
            </w:pPr>
            <w:r>
              <w:rPr/>
            </w:r>
          </w:p>
        </w:tc>
        <w:tc>
          <w:tcPr>
            <w:tcW w:w="1190" w:type="dxa"/>
            <w:tcBorders/>
          </w:tcPr>
          <w:p>
            <w:pPr>
              <w:pStyle w:val="Normal"/>
              <w:tabs>
                <w:tab w:val="left" w:pos="720" w:leader="none"/>
                <w:tab w:val="right" w:pos="7201" w:leader="dot"/>
              </w:tabs>
              <w:spacing w:lineRule="atLeast" w:line="374"/>
              <w:jc w:val="right"/>
              <w:rPr/>
            </w:pPr>
            <w:r>
              <w:rPr/>
            </w:r>
          </w:p>
        </w:tc>
      </w:tr>
      <w:tr>
        <w:trPr/>
        <w:tc>
          <w:tcPr>
            <w:tcW w:w="7677" w:type="dxa"/>
            <w:tcBorders/>
          </w:tcPr>
          <w:p>
            <w:pPr>
              <w:pStyle w:val="Normal"/>
              <w:tabs>
                <w:tab w:val="left" w:pos="720" w:leader="none"/>
                <w:tab w:val="right" w:pos="7201" w:leader="dot"/>
              </w:tabs>
              <w:spacing w:lineRule="atLeast" w:line="374"/>
              <w:ind w:left="1571" w:hanging="851"/>
              <w:jc w:val="left"/>
              <w:rPr/>
            </w:pPr>
            <w:r>
              <w:rPr/>
              <w:t>Imported Game, Meat and Poultry (Amendment) Regulation 2015</w:t>
              <w:tab/>
            </w:r>
          </w:p>
        </w:tc>
        <w:tc>
          <w:tcPr>
            <w:tcW w:w="1190" w:type="dxa"/>
            <w:tcBorders/>
          </w:tcPr>
          <w:p>
            <w:pPr>
              <w:pStyle w:val="Normal"/>
              <w:tabs>
                <w:tab w:val="left" w:pos="720" w:leader="none"/>
                <w:tab w:val="right" w:pos="7201" w:leader="dot"/>
              </w:tabs>
              <w:spacing w:lineRule="atLeast" w:line="374"/>
              <w:jc w:val="right"/>
              <w:rPr/>
            </w:pPr>
            <w:r>
              <w:rPr/>
            </w:r>
          </w:p>
          <w:p>
            <w:pPr>
              <w:pStyle w:val="Normal"/>
              <w:tabs>
                <w:tab w:val="left" w:pos="720" w:leader="none"/>
                <w:tab w:val="right" w:pos="7201" w:leader="dot"/>
              </w:tabs>
              <w:spacing w:lineRule="atLeast" w:line="374"/>
              <w:jc w:val="right"/>
              <w:rPr/>
            </w:pPr>
            <w:r>
              <w:rPr/>
              <w:t>106/2015</w:t>
            </w:r>
          </w:p>
        </w:tc>
      </w:tr>
      <w:tr>
        <w:trPr/>
        <w:tc>
          <w:tcPr>
            <w:tcW w:w="7677" w:type="dxa"/>
            <w:tcBorders/>
          </w:tcPr>
          <w:p>
            <w:pPr>
              <w:pStyle w:val="Normal"/>
              <w:tabs>
                <w:tab w:val="left" w:pos="720" w:leader="none"/>
                <w:tab w:val="right" w:pos="7201" w:leader="dot"/>
              </w:tabs>
              <w:spacing w:lineRule="atLeast" w:line="374"/>
              <w:ind w:left="1571" w:hanging="851"/>
              <w:jc w:val="left"/>
              <w:rPr/>
            </w:pPr>
            <w:r>
              <w:rPr/>
            </w:r>
          </w:p>
        </w:tc>
        <w:tc>
          <w:tcPr>
            <w:tcW w:w="1190" w:type="dxa"/>
            <w:tcBorders/>
          </w:tcPr>
          <w:p>
            <w:pPr>
              <w:pStyle w:val="Normal"/>
              <w:tabs>
                <w:tab w:val="left" w:pos="720" w:leader="none"/>
                <w:tab w:val="right" w:pos="7201" w:leader="dot"/>
              </w:tabs>
              <w:spacing w:lineRule="atLeast" w:line="374"/>
              <w:jc w:val="right"/>
              <w:rPr/>
            </w:pPr>
            <w:r>
              <w:rPr/>
            </w:r>
          </w:p>
        </w:tc>
      </w:tr>
      <w:tr>
        <w:trPr/>
        <w:tc>
          <w:tcPr>
            <w:tcW w:w="7677" w:type="dxa"/>
            <w:tcBorders/>
          </w:tcPr>
          <w:p>
            <w:pPr>
              <w:pStyle w:val="Normal"/>
              <w:tabs>
                <w:tab w:val="left" w:pos="720" w:leader="none"/>
                <w:tab w:val="right" w:pos="7201" w:leader="dot"/>
              </w:tabs>
              <w:spacing w:lineRule="atLeast" w:line="374"/>
              <w:ind w:left="1571" w:hanging="851"/>
              <w:jc w:val="left"/>
              <w:rPr/>
            </w:pPr>
            <w:r>
              <w:rPr/>
              <w:t>Food Business (Amendment) Regulation 2015</w:t>
              <w:tab/>
            </w:r>
          </w:p>
        </w:tc>
        <w:tc>
          <w:tcPr>
            <w:tcW w:w="1190" w:type="dxa"/>
            <w:tcBorders/>
          </w:tcPr>
          <w:p>
            <w:pPr>
              <w:pStyle w:val="Normal"/>
              <w:tabs>
                <w:tab w:val="left" w:pos="720" w:leader="none"/>
                <w:tab w:val="right" w:pos="7201" w:leader="dot"/>
              </w:tabs>
              <w:spacing w:lineRule="atLeast" w:line="374"/>
              <w:jc w:val="right"/>
              <w:rPr/>
            </w:pPr>
            <w:r>
              <w:rPr/>
              <w:t>107/2015</w:t>
            </w:r>
          </w:p>
        </w:tc>
      </w:tr>
      <w:tr>
        <w:trPr/>
        <w:tc>
          <w:tcPr>
            <w:tcW w:w="7677" w:type="dxa"/>
            <w:tcBorders/>
          </w:tcPr>
          <w:p>
            <w:pPr>
              <w:pStyle w:val="Normal"/>
              <w:tabs>
                <w:tab w:val="left" w:pos="720" w:leader="none"/>
                <w:tab w:val="right" w:pos="7201" w:leader="dot"/>
              </w:tabs>
              <w:spacing w:lineRule="atLeast" w:line="374"/>
              <w:ind w:left="1571" w:hanging="851"/>
              <w:jc w:val="left"/>
              <w:rPr/>
            </w:pPr>
            <w:r>
              <w:rPr/>
            </w:r>
          </w:p>
        </w:tc>
        <w:tc>
          <w:tcPr>
            <w:tcW w:w="1190" w:type="dxa"/>
            <w:tcBorders/>
          </w:tcPr>
          <w:p>
            <w:pPr>
              <w:pStyle w:val="Normal"/>
              <w:tabs>
                <w:tab w:val="left" w:pos="720" w:leader="none"/>
                <w:tab w:val="right" w:pos="7201" w:leader="dot"/>
              </w:tabs>
              <w:spacing w:lineRule="atLeast" w:line="374"/>
              <w:jc w:val="right"/>
              <w:rPr/>
            </w:pPr>
            <w:r>
              <w:rPr/>
            </w:r>
          </w:p>
        </w:tc>
      </w:tr>
      <w:tr>
        <w:trPr/>
        <w:tc>
          <w:tcPr>
            <w:tcW w:w="7677" w:type="dxa"/>
            <w:tcBorders/>
          </w:tcPr>
          <w:p>
            <w:pPr>
              <w:pStyle w:val="Normal"/>
              <w:tabs>
                <w:tab w:val="left" w:pos="720" w:leader="none"/>
                <w:tab w:val="right" w:pos="7201" w:leader="dot"/>
              </w:tabs>
              <w:spacing w:lineRule="atLeast" w:line="374"/>
              <w:ind w:left="1571" w:hanging="851"/>
              <w:jc w:val="left"/>
              <w:rPr/>
            </w:pPr>
            <w:r>
              <w:rPr/>
              <w:t>Merchant Shipping (Prevention of Pollution by Sewage) (Amendment) Regulation 2015</w:t>
              <w:tab/>
            </w:r>
          </w:p>
        </w:tc>
        <w:tc>
          <w:tcPr>
            <w:tcW w:w="1190" w:type="dxa"/>
            <w:tcBorders/>
          </w:tcPr>
          <w:p>
            <w:pPr>
              <w:pStyle w:val="Normal"/>
              <w:tabs>
                <w:tab w:val="left" w:pos="720" w:leader="none"/>
                <w:tab w:val="right" w:pos="7201" w:leader="dot"/>
              </w:tabs>
              <w:spacing w:lineRule="atLeast" w:line="374"/>
              <w:jc w:val="right"/>
              <w:rPr/>
            </w:pPr>
            <w:r>
              <w:rPr/>
            </w:r>
          </w:p>
          <w:p>
            <w:pPr>
              <w:pStyle w:val="Normal"/>
              <w:tabs>
                <w:tab w:val="left" w:pos="720" w:leader="none"/>
                <w:tab w:val="right" w:pos="7201" w:leader="dot"/>
              </w:tabs>
              <w:spacing w:lineRule="atLeast" w:line="374"/>
              <w:jc w:val="right"/>
              <w:rPr/>
            </w:pPr>
            <w:r>
              <w:rPr/>
              <w:t>108/2015</w:t>
            </w:r>
          </w:p>
        </w:tc>
      </w:tr>
      <w:tr>
        <w:trPr/>
        <w:tc>
          <w:tcPr>
            <w:tcW w:w="7677" w:type="dxa"/>
            <w:tcBorders/>
          </w:tcPr>
          <w:p>
            <w:pPr>
              <w:pStyle w:val="Normal"/>
              <w:tabs>
                <w:tab w:val="left" w:pos="720" w:leader="none"/>
                <w:tab w:val="right" w:pos="7201" w:leader="dot"/>
              </w:tabs>
              <w:spacing w:lineRule="atLeast" w:line="374"/>
              <w:ind w:left="1571" w:hanging="851"/>
              <w:jc w:val="left"/>
              <w:rPr/>
            </w:pPr>
            <w:r>
              <w:rPr/>
            </w:r>
          </w:p>
        </w:tc>
        <w:tc>
          <w:tcPr>
            <w:tcW w:w="1190" w:type="dxa"/>
            <w:tcBorders/>
          </w:tcPr>
          <w:p>
            <w:pPr>
              <w:pStyle w:val="Normal"/>
              <w:tabs>
                <w:tab w:val="left" w:pos="720" w:leader="none"/>
                <w:tab w:val="right" w:pos="7201" w:leader="dot"/>
              </w:tabs>
              <w:spacing w:lineRule="atLeast" w:line="374"/>
              <w:jc w:val="right"/>
              <w:rPr/>
            </w:pPr>
            <w:r>
              <w:rPr/>
            </w:r>
          </w:p>
        </w:tc>
      </w:tr>
      <w:tr>
        <w:trPr/>
        <w:tc>
          <w:tcPr>
            <w:tcW w:w="7677" w:type="dxa"/>
            <w:tcBorders/>
          </w:tcPr>
          <w:p>
            <w:pPr>
              <w:pStyle w:val="Normal"/>
              <w:tabs>
                <w:tab w:val="left" w:pos="720" w:leader="none"/>
                <w:tab w:val="right" w:pos="7201" w:leader="dot"/>
              </w:tabs>
              <w:spacing w:lineRule="atLeast" w:line="374"/>
              <w:ind w:left="1571" w:hanging="851"/>
              <w:jc w:val="left"/>
              <w:rPr/>
            </w:pPr>
            <w:r>
              <w:rPr/>
              <w:t>Competition Tribunal Rules</w:t>
              <w:tab/>
            </w:r>
          </w:p>
        </w:tc>
        <w:tc>
          <w:tcPr>
            <w:tcW w:w="1190" w:type="dxa"/>
            <w:tcBorders/>
          </w:tcPr>
          <w:p>
            <w:pPr>
              <w:pStyle w:val="Normal"/>
              <w:tabs>
                <w:tab w:val="left" w:pos="720" w:leader="none"/>
                <w:tab w:val="right" w:pos="7201" w:leader="dot"/>
              </w:tabs>
              <w:spacing w:lineRule="atLeast" w:line="374"/>
              <w:jc w:val="right"/>
              <w:rPr/>
            </w:pPr>
            <w:r>
              <w:rPr/>
              <w:t>109/2015</w:t>
            </w:r>
          </w:p>
        </w:tc>
      </w:tr>
      <w:tr>
        <w:trPr/>
        <w:tc>
          <w:tcPr>
            <w:tcW w:w="7677" w:type="dxa"/>
            <w:tcBorders/>
          </w:tcPr>
          <w:p>
            <w:pPr>
              <w:pStyle w:val="Normal"/>
              <w:tabs>
                <w:tab w:val="left" w:pos="720" w:leader="none"/>
                <w:tab w:val="right" w:pos="7201" w:leader="dot"/>
              </w:tabs>
              <w:spacing w:lineRule="atLeast" w:line="374"/>
              <w:ind w:left="1571" w:hanging="851"/>
              <w:jc w:val="left"/>
              <w:rPr/>
            </w:pPr>
            <w:r>
              <w:rPr/>
            </w:r>
          </w:p>
        </w:tc>
        <w:tc>
          <w:tcPr>
            <w:tcW w:w="1190" w:type="dxa"/>
            <w:tcBorders/>
          </w:tcPr>
          <w:p>
            <w:pPr>
              <w:pStyle w:val="Normal"/>
              <w:tabs>
                <w:tab w:val="left" w:pos="720" w:leader="none"/>
                <w:tab w:val="right" w:pos="7201" w:leader="dot"/>
              </w:tabs>
              <w:spacing w:lineRule="atLeast" w:line="374"/>
              <w:jc w:val="right"/>
              <w:rPr/>
            </w:pPr>
            <w:r>
              <w:rPr/>
            </w:r>
          </w:p>
        </w:tc>
      </w:tr>
      <w:tr>
        <w:trPr/>
        <w:tc>
          <w:tcPr>
            <w:tcW w:w="7677" w:type="dxa"/>
            <w:tcBorders/>
          </w:tcPr>
          <w:p>
            <w:pPr>
              <w:pStyle w:val="Normal"/>
              <w:tabs>
                <w:tab w:val="left" w:pos="720" w:leader="none"/>
                <w:tab w:val="right" w:pos="7201" w:leader="dot"/>
              </w:tabs>
              <w:spacing w:lineRule="atLeast" w:line="374"/>
              <w:ind w:left="1571" w:hanging="851"/>
              <w:jc w:val="left"/>
              <w:rPr/>
            </w:pPr>
            <w:r>
              <w:rPr/>
              <w:t>Competition Tribunal Fees Rules</w:t>
              <w:tab/>
            </w:r>
          </w:p>
        </w:tc>
        <w:tc>
          <w:tcPr>
            <w:tcW w:w="1190" w:type="dxa"/>
            <w:tcBorders/>
          </w:tcPr>
          <w:p>
            <w:pPr>
              <w:pStyle w:val="Normal"/>
              <w:tabs>
                <w:tab w:val="left" w:pos="720" w:leader="none"/>
                <w:tab w:val="right" w:pos="7201" w:leader="dot"/>
              </w:tabs>
              <w:spacing w:lineRule="atLeast" w:line="374"/>
              <w:jc w:val="right"/>
              <w:rPr/>
            </w:pPr>
            <w:r>
              <w:rPr/>
              <w:t>110/2015</w:t>
            </w:r>
          </w:p>
        </w:tc>
      </w:tr>
      <w:tr>
        <w:trPr/>
        <w:tc>
          <w:tcPr>
            <w:tcW w:w="7677" w:type="dxa"/>
            <w:tcBorders/>
          </w:tcPr>
          <w:p>
            <w:pPr>
              <w:pStyle w:val="Normal"/>
              <w:tabs>
                <w:tab w:val="left" w:pos="720" w:leader="none"/>
                <w:tab w:val="right" w:pos="7201" w:leader="dot"/>
              </w:tabs>
              <w:spacing w:lineRule="atLeast" w:line="374"/>
              <w:ind w:left="1571" w:hanging="851"/>
              <w:jc w:val="left"/>
              <w:rPr/>
            </w:pPr>
            <w:r>
              <w:rPr/>
            </w:r>
          </w:p>
        </w:tc>
        <w:tc>
          <w:tcPr>
            <w:tcW w:w="1190" w:type="dxa"/>
            <w:tcBorders/>
          </w:tcPr>
          <w:p>
            <w:pPr>
              <w:pStyle w:val="Normal"/>
              <w:tabs>
                <w:tab w:val="left" w:pos="720" w:leader="none"/>
                <w:tab w:val="right" w:pos="7201" w:leader="dot"/>
              </w:tabs>
              <w:spacing w:lineRule="atLeast" w:line="374"/>
              <w:jc w:val="right"/>
              <w:rPr/>
            </w:pPr>
            <w:r>
              <w:rPr/>
            </w:r>
          </w:p>
        </w:tc>
      </w:tr>
      <w:tr>
        <w:trPr/>
        <w:tc>
          <w:tcPr>
            <w:tcW w:w="7677" w:type="dxa"/>
            <w:tcBorders/>
          </w:tcPr>
          <w:p>
            <w:pPr>
              <w:pStyle w:val="Normal"/>
              <w:tabs>
                <w:tab w:val="left" w:pos="720" w:leader="none"/>
                <w:tab w:val="right" w:pos="7201" w:leader="dot"/>
              </w:tabs>
              <w:spacing w:lineRule="atLeast" w:line="374"/>
              <w:ind w:left="1571" w:hanging="851"/>
              <w:jc w:val="left"/>
              <w:rPr/>
            </w:pPr>
            <w:r>
              <w:rPr/>
              <w:t>Competition Tribunal Suitors' Funds Rules</w:t>
              <w:tab/>
            </w:r>
          </w:p>
        </w:tc>
        <w:tc>
          <w:tcPr>
            <w:tcW w:w="1190" w:type="dxa"/>
            <w:tcBorders/>
          </w:tcPr>
          <w:p>
            <w:pPr>
              <w:pStyle w:val="Normal"/>
              <w:tabs>
                <w:tab w:val="left" w:pos="720" w:leader="none"/>
                <w:tab w:val="right" w:pos="7201" w:leader="dot"/>
              </w:tabs>
              <w:spacing w:lineRule="atLeast" w:line="374"/>
              <w:jc w:val="right"/>
              <w:rPr/>
            </w:pPr>
            <w:r>
              <w:rPr/>
              <w:t>111/2015</w:t>
            </w:r>
          </w:p>
        </w:tc>
      </w:tr>
      <w:tr>
        <w:trPr/>
        <w:tc>
          <w:tcPr>
            <w:tcW w:w="7677" w:type="dxa"/>
            <w:tcBorders/>
          </w:tcPr>
          <w:p>
            <w:pPr>
              <w:pStyle w:val="Normal"/>
              <w:tabs>
                <w:tab w:val="left" w:pos="720" w:leader="none"/>
                <w:tab w:val="right" w:pos="7201" w:leader="dot"/>
              </w:tabs>
              <w:spacing w:lineRule="atLeast" w:line="374"/>
              <w:ind w:left="1571" w:hanging="851"/>
              <w:jc w:val="left"/>
              <w:rPr/>
            </w:pPr>
            <w:r>
              <w:rPr/>
            </w:r>
          </w:p>
        </w:tc>
        <w:tc>
          <w:tcPr>
            <w:tcW w:w="1190" w:type="dxa"/>
            <w:tcBorders/>
          </w:tcPr>
          <w:p>
            <w:pPr>
              <w:pStyle w:val="Normal"/>
              <w:tabs>
                <w:tab w:val="left" w:pos="720" w:leader="none"/>
                <w:tab w:val="right" w:pos="7201" w:leader="dot"/>
              </w:tabs>
              <w:spacing w:lineRule="atLeast" w:line="374"/>
              <w:jc w:val="right"/>
              <w:rPr/>
            </w:pPr>
            <w:r>
              <w:rPr/>
            </w:r>
          </w:p>
        </w:tc>
      </w:tr>
      <w:tr>
        <w:trPr/>
        <w:tc>
          <w:tcPr>
            <w:tcW w:w="7677" w:type="dxa"/>
            <w:tcBorders/>
          </w:tcPr>
          <w:p>
            <w:pPr>
              <w:pStyle w:val="Normal"/>
              <w:tabs>
                <w:tab w:val="left" w:pos="720" w:leader="none"/>
                <w:tab w:val="right" w:pos="7201" w:leader="dot"/>
              </w:tabs>
              <w:spacing w:lineRule="atLeast" w:line="374"/>
              <w:ind w:left="1571" w:hanging="851"/>
              <w:jc w:val="left"/>
              <w:rPr/>
            </w:pPr>
            <w:r>
              <w:rPr/>
              <w:t>Rules of the High Court (Amendment) Rules 2015</w:t>
              <w:tab/>
            </w:r>
          </w:p>
        </w:tc>
        <w:tc>
          <w:tcPr>
            <w:tcW w:w="1190" w:type="dxa"/>
            <w:tcBorders/>
          </w:tcPr>
          <w:p>
            <w:pPr>
              <w:pStyle w:val="Normal"/>
              <w:tabs>
                <w:tab w:val="left" w:pos="720" w:leader="none"/>
                <w:tab w:val="right" w:pos="7201" w:leader="dot"/>
              </w:tabs>
              <w:spacing w:lineRule="atLeast" w:line="374"/>
              <w:jc w:val="right"/>
              <w:rPr/>
            </w:pPr>
            <w:r>
              <w:rPr/>
              <w:t>112/2015</w:t>
            </w:r>
          </w:p>
        </w:tc>
      </w:tr>
      <w:tr>
        <w:trPr/>
        <w:tc>
          <w:tcPr>
            <w:tcW w:w="7677" w:type="dxa"/>
            <w:tcBorders/>
          </w:tcPr>
          <w:p>
            <w:pPr>
              <w:pStyle w:val="Normal"/>
              <w:tabs>
                <w:tab w:val="left" w:pos="720" w:leader="none"/>
                <w:tab w:val="right" w:pos="7201" w:leader="dot"/>
              </w:tabs>
              <w:spacing w:lineRule="atLeast" w:line="374"/>
              <w:ind w:left="1571" w:hanging="851"/>
              <w:jc w:val="left"/>
              <w:rPr/>
            </w:pPr>
            <w:r>
              <w:rPr/>
            </w:r>
          </w:p>
        </w:tc>
        <w:tc>
          <w:tcPr>
            <w:tcW w:w="1190" w:type="dxa"/>
            <w:tcBorders/>
          </w:tcPr>
          <w:p>
            <w:pPr>
              <w:pStyle w:val="Normal"/>
              <w:tabs>
                <w:tab w:val="left" w:pos="720" w:leader="none"/>
                <w:tab w:val="right" w:pos="7201" w:leader="dot"/>
              </w:tabs>
              <w:spacing w:lineRule="atLeast" w:line="374"/>
              <w:jc w:val="right"/>
              <w:rPr/>
            </w:pPr>
            <w:r>
              <w:rPr/>
            </w:r>
          </w:p>
        </w:tc>
      </w:tr>
      <w:tr>
        <w:trPr/>
        <w:tc>
          <w:tcPr>
            <w:tcW w:w="7677" w:type="dxa"/>
            <w:tcBorders/>
          </w:tcPr>
          <w:p>
            <w:pPr>
              <w:pStyle w:val="Normal"/>
              <w:tabs>
                <w:tab w:val="left" w:pos="720" w:leader="none"/>
                <w:tab w:val="right" w:pos="7201" w:leader="dot"/>
              </w:tabs>
              <w:spacing w:lineRule="atLeast" w:line="374"/>
              <w:ind w:left="1571" w:hanging="851"/>
              <w:jc w:val="left"/>
              <w:rPr/>
            </w:pPr>
            <w:r>
              <w:rPr/>
              <w:t>Declaration of Increase in Pensions Notice 2015</w:t>
              <w:tab/>
            </w:r>
          </w:p>
        </w:tc>
        <w:tc>
          <w:tcPr>
            <w:tcW w:w="1190" w:type="dxa"/>
            <w:tcBorders/>
          </w:tcPr>
          <w:p>
            <w:pPr>
              <w:pStyle w:val="Normal"/>
              <w:tabs>
                <w:tab w:val="left" w:pos="720" w:leader="none"/>
                <w:tab w:val="right" w:pos="7201" w:leader="dot"/>
              </w:tabs>
              <w:spacing w:lineRule="atLeast" w:line="374"/>
              <w:jc w:val="right"/>
              <w:rPr/>
            </w:pPr>
            <w:r>
              <w:rPr/>
              <w:t>113/2015</w:t>
            </w:r>
          </w:p>
        </w:tc>
      </w:tr>
      <w:tr>
        <w:trPr/>
        <w:tc>
          <w:tcPr>
            <w:tcW w:w="7677" w:type="dxa"/>
            <w:tcBorders/>
          </w:tcPr>
          <w:p>
            <w:pPr>
              <w:pStyle w:val="Normal"/>
              <w:tabs>
                <w:tab w:val="left" w:pos="720" w:leader="none"/>
                <w:tab w:val="right" w:pos="7201" w:leader="dot"/>
              </w:tabs>
              <w:spacing w:lineRule="atLeast" w:line="374"/>
              <w:ind w:left="1571" w:hanging="851"/>
              <w:jc w:val="left"/>
              <w:rPr/>
            </w:pPr>
            <w:r>
              <w:rPr/>
            </w:r>
          </w:p>
        </w:tc>
        <w:tc>
          <w:tcPr>
            <w:tcW w:w="1190" w:type="dxa"/>
            <w:tcBorders/>
          </w:tcPr>
          <w:p>
            <w:pPr>
              <w:pStyle w:val="Normal"/>
              <w:tabs>
                <w:tab w:val="left" w:pos="720" w:leader="none"/>
                <w:tab w:val="right" w:pos="7201" w:leader="dot"/>
              </w:tabs>
              <w:spacing w:lineRule="atLeast" w:line="374"/>
              <w:jc w:val="right"/>
              <w:rPr/>
            </w:pPr>
            <w:r>
              <w:rPr/>
            </w:r>
          </w:p>
        </w:tc>
      </w:tr>
      <w:tr>
        <w:trPr/>
        <w:tc>
          <w:tcPr>
            <w:tcW w:w="7677" w:type="dxa"/>
            <w:tcBorders/>
          </w:tcPr>
          <w:p>
            <w:pPr>
              <w:pStyle w:val="Normal"/>
              <w:tabs>
                <w:tab w:val="left" w:pos="720" w:leader="none"/>
                <w:tab w:val="right" w:pos="7201" w:leader="dot"/>
              </w:tabs>
              <w:spacing w:lineRule="atLeast" w:line="374"/>
              <w:ind w:left="1571" w:hanging="851"/>
              <w:jc w:val="left"/>
              <w:rPr/>
            </w:pPr>
            <w:r>
              <w:rPr/>
              <w:t>Widows and Orphans Pension (Increase) Notice 2015</w:t>
              <w:tab/>
            </w:r>
          </w:p>
        </w:tc>
        <w:tc>
          <w:tcPr>
            <w:tcW w:w="1190" w:type="dxa"/>
            <w:tcBorders/>
          </w:tcPr>
          <w:p>
            <w:pPr>
              <w:pStyle w:val="Normal"/>
              <w:tabs>
                <w:tab w:val="left" w:pos="720" w:leader="none"/>
                <w:tab w:val="right" w:pos="7201" w:leader="dot"/>
              </w:tabs>
              <w:spacing w:lineRule="atLeast" w:line="374"/>
              <w:jc w:val="right"/>
              <w:rPr/>
            </w:pPr>
            <w:r>
              <w:rPr/>
              <w:t>114/2015</w:t>
            </w:r>
          </w:p>
        </w:tc>
      </w:tr>
      <w:tr>
        <w:trPr/>
        <w:tc>
          <w:tcPr>
            <w:tcW w:w="7677" w:type="dxa"/>
            <w:tcBorders/>
          </w:tcPr>
          <w:p>
            <w:pPr>
              <w:pStyle w:val="Normal"/>
              <w:tabs>
                <w:tab w:val="left" w:pos="720" w:leader="none"/>
                <w:tab w:val="right" w:pos="7201" w:leader="dot"/>
              </w:tabs>
              <w:spacing w:lineRule="atLeast" w:line="374"/>
              <w:ind w:left="1571" w:hanging="851"/>
              <w:jc w:val="left"/>
              <w:rPr/>
            </w:pPr>
            <w:r>
              <w:rPr/>
            </w:r>
          </w:p>
        </w:tc>
        <w:tc>
          <w:tcPr>
            <w:tcW w:w="1190" w:type="dxa"/>
            <w:tcBorders/>
          </w:tcPr>
          <w:p>
            <w:pPr>
              <w:pStyle w:val="Normal"/>
              <w:tabs>
                <w:tab w:val="left" w:pos="720" w:leader="none"/>
                <w:tab w:val="right" w:pos="7201" w:leader="dot"/>
              </w:tabs>
              <w:spacing w:lineRule="atLeast" w:line="374"/>
              <w:jc w:val="right"/>
              <w:rPr/>
            </w:pPr>
            <w:r>
              <w:rPr/>
            </w:r>
          </w:p>
        </w:tc>
      </w:tr>
      <w:tr>
        <w:trPr/>
        <w:tc>
          <w:tcPr>
            <w:tcW w:w="7677" w:type="dxa"/>
            <w:tcBorders/>
          </w:tcPr>
          <w:p>
            <w:pPr>
              <w:pStyle w:val="Normal"/>
              <w:tabs>
                <w:tab w:val="left" w:pos="720" w:leader="none"/>
                <w:tab w:val="right" w:pos="7201" w:leader="dot"/>
              </w:tabs>
              <w:spacing w:lineRule="atLeast" w:line="374"/>
              <w:ind w:left="1571" w:hanging="851"/>
              <w:jc w:val="left"/>
              <w:rPr/>
            </w:pPr>
            <w:r>
              <w:rPr/>
              <w:t>Allowances to Jurors (Amendment) Order 2015 (Commencement) Notice</w:t>
              <w:tab/>
            </w:r>
          </w:p>
        </w:tc>
        <w:tc>
          <w:tcPr>
            <w:tcW w:w="1190" w:type="dxa"/>
            <w:tcBorders/>
          </w:tcPr>
          <w:p>
            <w:pPr>
              <w:pStyle w:val="Normal"/>
              <w:tabs>
                <w:tab w:val="left" w:pos="720" w:leader="none"/>
                <w:tab w:val="right" w:pos="7201" w:leader="dot"/>
              </w:tabs>
              <w:spacing w:lineRule="atLeast" w:line="374"/>
              <w:jc w:val="right"/>
              <w:rPr/>
            </w:pPr>
            <w:r>
              <w:rPr/>
            </w:r>
          </w:p>
          <w:p>
            <w:pPr>
              <w:pStyle w:val="Normal"/>
              <w:tabs>
                <w:tab w:val="left" w:pos="720" w:leader="none"/>
                <w:tab w:val="right" w:pos="7201" w:leader="dot"/>
              </w:tabs>
              <w:spacing w:lineRule="atLeast" w:line="374"/>
              <w:jc w:val="right"/>
              <w:rPr/>
            </w:pPr>
            <w:r>
              <w:rPr/>
              <w:t>115/2015</w:t>
            </w:r>
          </w:p>
        </w:tc>
      </w:tr>
      <w:tr>
        <w:trPr/>
        <w:tc>
          <w:tcPr>
            <w:tcW w:w="7677" w:type="dxa"/>
            <w:tcBorders/>
          </w:tcPr>
          <w:p>
            <w:pPr>
              <w:pStyle w:val="Normal"/>
              <w:tabs>
                <w:tab w:val="left" w:pos="720" w:leader="none"/>
                <w:tab w:val="right" w:pos="7201" w:leader="dot"/>
              </w:tabs>
              <w:spacing w:lineRule="atLeast" w:line="374"/>
              <w:ind w:left="1571" w:hanging="851"/>
              <w:jc w:val="left"/>
              <w:rPr/>
            </w:pPr>
            <w:r>
              <w:rPr/>
            </w:r>
          </w:p>
        </w:tc>
        <w:tc>
          <w:tcPr>
            <w:tcW w:w="1190" w:type="dxa"/>
            <w:tcBorders/>
          </w:tcPr>
          <w:p>
            <w:pPr>
              <w:pStyle w:val="Normal"/>
              <w:tabs>
                <w:tab w:val="left" w:pos="720" w:leader="none"/>
                <w:tab w:val="right" w:pos="7201" w:leader="dot"/>
              </w:tabs>
              <w:spacing w:lineRule="atLeast" w:line="374"/>
              <w:jc w:val="right"/>
              <w:rPr/>
            </w:pPr>
            <w:r>
              <w:rPr/>
            </w:r>
          </w:p>
        </w:tc>
      </w:tr>
      <w:tr>
        <w:trPr/>
        <w:tc>
          <w:tcPr>
            <w:tcW w:w="7677" w:type="dxa"/>
            <w:tcBorders/>
          </w:tcPr>
          <w:p>
            <w:pPr>
              <w:pStyle w:val="Normal"/>
              <w:tabs>
                <w:tab w:val="left" w:pos="720" w:leader="none"/>
                <w:tab w:val="right" w:pos="7201" w:leader="dot"/>
              </w:tabs>
              <w:spacing w:lineRule="atLeast" w:line="374"/>
              <w:ind w:left="1571" w:hanging="851"/>
              <w:jc w:val="left"/>
              <w:rPr/>
            </w:pPr>
            <w:r>
              <w:rPr/>
              <w:t>Criminal Procedure (Witnesses' Allowances) (Amendment) Rules 2015 (Commencement) Notice</w:t>
              <w:tab/>
            </w:r>
          </w:p>
        </w:tc>
        <w:tc>
          <w:tcPr>
            <w:tcW w:w="1190" w:type="dxa"/>
            <w:tcBorders/>
          </w:tcPr>
          <w:p>
            <w:pPr>
              <w:pStyle w:val="Normal"/>
              <w:tabs>
                <w:tab w:val="left" w:pos="720" w:leader="none"/>
                <w:tab w:val="right" w:pos="7201" w:leader="dot"/>
              </w:tabs>
              <w:spacing w:lineRule="atLeast" w:line="374"/>
              <w:jc w:val="right"/>
              <w:rPr/>
            </w:pPr>
            <w:r>
              <w:rPr/>
            </w:r>
          </w:p>
          <w:p>
            <w:pPr>
              <w:pStyle w:val="Normal"/>
              <w:tabs>
                <w:tab w:val="left" w:pos="720" w:leader="none"/>
                <w:tab w:val="right" w:pos="7201" w:leader="dot"/>
              </w:tabs>
              <w:spacing w:lineRule="atLeast" w:line="374"/>
              <w:jc w:val="right"/>
              <w:rPr/>
            </w:pPr>
            <w:r>
              <w:rPr/>
              <w:t>116/2015</w:t>
            </w:r>
          </w:p>
        </w:tc>
      </w:tr>
      <w:tr>
        <w:trPr/>
        <w:tc>
          <w:tcPr>
            <w:tcW w:w="7677" w:type="dxa"/>
            <w:tcBorders/>
          </w:tcPr>
          <w:p>
            <w:pPr>
              <w:pStyle w:val="Normal"/>
              <w:tabs>
                <w:tab w:val="left" w:pos="720" w:leader="none"/>
                <w:tab w:val="right" w:pos="7201" w:leader="dot"/>
              </w:tabs>
              <w:spacing w:lineRule="atLeast" w:line="374"/>
              <w:ind w:left="1571" w:hanging="851"/>
              <w:jc w:val="left"/>
              <w:rPr/>
            </w:pPr>
            <w:r>
              <w:rPr/>
              <w:t>Coroners (Witnesses' Allowances) (Amendment) Rules 2015 (Commencement) Notice</w:t>
              <w:tab/>
            </w:r>
          </w:p>
        </w:tc>
        <w:tc>
          <w:tcPr>
            <w:tcW w:w="1190" w:type="dxa"/>
            <w:tcBorders/>
          </w:tcPr>
          <w:p>
            <w:pPr>
              <w:pStyle w:val="Normal"/>
              <w:tabs>
                <w:tab w:val="left" w:pos="720" w:leader="none"/>
                <w:tab w:val="right" w:pos="7201" w:leader="dot"/>
              </w:tabs>
              <w:spacing w:lineRule="atLeast" w:line="374"/>
              <w:jc w:val="right"/>
              <w:rPr/>
            </w:pPr>
            <w:r>
              <w:rPr/>
            </w:r>
          </w:p>
          <w:p>
            <w:pPr>
              <w:pStyle w:val="Normal"/>
              <w:tabs>
                <w:tab w:val="left" w:pos="720" w:leader="none"/>
                <w:tab w:val="right" w:pos="7201" w:leader="dot"/>
              </w:tabs>
              <w:spacing w:lineRule="atLeast" w:line="374"/>
              <w:jc w:val="right"/>
              <w:rPr/>
            </w:pPr>
            <w:r>
              <w:rPr/>
              <w:t>117/2015</w:t>
            </w:r>
          </w:p>
        </w:tc>
      </w:tr>
      <w:tr>
        <w:trPr/>
        <w:tc>
          <w:tcPr>
            <w:tcW w:w="7677" w:type="dxa"/>
            <w:tcBorders/>
          </w:tcPr>
          <w:p>
            <w:pPr>
              <w:pStyle w:val="Normal"/>
              <w:tabs>
                <w:tab w:val="left" w:pos="720" w:leader="none"/>
                <w:tab w:val="right" w:pos="7201" w:leader="dot"/>
              </w:tabs>
              <w:spacing w:lineRule="atLeast" w:line="374"/>
              <w:ind w:left="1571" w:hanging="851"/>
              <w:jc w:val="left"/>
              <w:rPr/>
            </w:pPr>
            <w:r>
              <w:rPr/>
            </w:r>
          </w:p>
        </w:tc>
        <w:tc>
          <w:tcPr>
            <w:tcW w:w="1190" w:type="dxa"/>
            <w:tcBorders/>
          </w:tcPr>
          <w:p>
            <w:pPr>
              <w:pStyle w:val="Normal"/>
              <w:tabs>
                <w:tab w:val="left" w:pos="720" w:leader="none"/>
                <w:tab w:val="right" w:pos="7201" w:leader="dot"/>
              </w:tabs>
              <w:spacing w:lineRule="atLeast" w:line="374"/>
              <w:jc w:val="right"/>
              <w:rPr/>
            </w:pPr>
            <w:r>
              <w:rPr/>
            </w:r>
          </w:p>
        </w:tc>
      </w:tr>
      <w:tr>
        <w:trPr/>
        <w:tc>
          <w:tcPr>
            <w:tcW w:w="7677" w:type="dxa"/>
            <w:tcBorders/>
          </w:tcPr>
          <w:p>
            <w:pPr>
              <w:pStyle w:val="Normal"/>
              <w:tabs>
                <w:tab w:val="left" w:pos="720" w:leader="none"/>
                <w:tab w:val="right" w:pos="7201" w:leader="dot"/>
              </w:tabs>
              <w:spacing w:lineRule="atLeast" w:line="374"/>
              <w:ind w:left="1571" w:hanging="851"/>
              <w:jc w:val="left"/>
              <w:rPr/>
            </w:pPr>
            <w:r>
              <w:rPr/>
              <w:t>Contracts (Rights of Third Parties) Ordinance (Commencement) Notice</w:t>
              <w:tab/>
            </w:r>
          </w:p>
        </w:tc>
        <w:tc>
          <w:tcPr>
            <w:tcW w:w="1190" w:type="dxa"/>
            <w:tcBorders/>
          </w:tcPr>
          <w:p>
            <w:pPr>
              <w:pStyle w:val="Normal"/>
              <w:tabs>
                <w:tab w:val="left" w:pos="720" w:leader="none"/>
                <w:tab w:val="right" w:pos="7201" w:leader="dot"/>
              </w:tabs>
              <w:spacing w:lineRule="atLeast" w:line="374"/>
              <w:jc w:val="right"/>
              <w:rPr/>
            </w:pPr>
            <w:r>
              <w:rPr/>
            </w:r>
          </w:p>
          <w:p>
            <w:pPr>
              <w:pStyle w:val="Normal"/>
              <w:tabs>
                <w:tab w:val="left" w:pos="720" w:leader="none"/>
                <w:tab w:val="right" w:pos="7201" w:leader="dot"/>
              </w:tabs>
              <w:spacing w:lineRule="atLeast" w:line="374"/>
              <w:jc w:val="right"/>
              <w:rPr/>
            </w:pPr>
            <w:r>
              <w:rPr/>
              <w:t>118/2015</w:t>
            </w:r>
          </w:p>
        </w:tc>
      </w:tr>
    </w:tbl>
    <w:p>
      <w:pPr>
        <w:pStyle w:val="F21"/>
        <w:spacing w:lineRule="atLeast" w:line="374"/>
        <w:rPr>
          <w:rFonts w:cs="Times New Roman"/>
        </w:rPr>
      </w:pPr>
      <w:r>
        <w:rPr>
          <w:rFonts w:cs="Times New Roman"/>
        </w:rPr>
      </w:r>
    </w:p>
    <w:p>
      <w:pPr>
        <w:pStyle w:val="F21"/>
        <w:spacing w:lineRule="atLeast" w:line="374"/>
        <w:rPr>
          <w:rFonts w:cs="Times New Roman"/>
        </w:rPr>
      </w:pPr>
      <w:r>
        <w:rPr>
          <w:rFonts w:cs="Times New Roman"/>
        </w:rPr>
      </w:r>
    </w:p>
    <w:p>
      <w:pPr>
        <w:pStyle w:val="F21"/>
        <w:spacing w:lineRule="atLeast" w:line="374"/>
        <w:rPr>
          <w:rFonts w:cs="Times New Roman"/>
        </w:rPr>
      </w:pPr>
      <w:r>
        <w:rPr>
          <w:rFonts w:cs="Times New Roman"/>
        </w:rPr>
        <w:t>其他文件</w:t>
      </w:r>
    </w:p>
    <w:p>
      <w:pPr>
        <w:pStyle w:val="F21"/>
        <w:spacing w:lineRule="atLeast" w:line="374"/>
        <w:rPr>
          <w:rFonts w:cs="Times New Roman"/>
        </w:rPr>
      </w:pPr>
      <w:r>
        <w:rPr>
          <w:rFonts w:cs="Times New Roman"/>
        </w:rPr>
      </w:r>
    </w:p>
    <w:p>
      <w:pPr>
        <w:pStyle w:val="F21"/>
        <w:tabs>
          <w:tab w:val="left" w:pos="567" w:leader="none"/>
          <w:tab w:val="left" w:pos="1985" w:leader="none"/>
        </w:tabs>
        <w:spacing w:lineRule="atLeast" w:line="374"/>
        <w:ind w:left="567" w:hanging="0"/>
        <w:rPr>
          <w:rFonts w:cs="Times New Roman"/>
        </w:rPr>
      </w:pPr>
      <w:r>
        <w:rPr>
          <w:rFonts w:cs="Times New Roman"/>
        </w:rPr>
        <w:t>議員個人利益監察委員會就對梁家傑議員、毛孟靜議員及涂謹申議員的投訴提交的報告</w:t>
      </w:r>
    </w:p>
    <w:p>
      <w:pPr>
        <w:pStyle w:val="F21"/>
        <w:spacing w:lineRule="atLeast" w:line="374"/>
        <w:rPr>
          <w:rFonts w:cs="Times New Roman"/>
        </w:rPr>
      </w:pPr>
      <w:r>
        <w:rPr>
          <w:rFonts w:cs="Times New Roman"/>
        </w:rPr>
      </w:r>
    </w:p>
    <w:p>
      <w:pPr>
        <w:pStyle w:val="F21"/>
        <w:spacing w:lineRule="atLeast" w:line="374"/>
        <w:rPr>
          <w:rFonts w:cs="Times New Roman"/>
        </w:rPr>
      </w:pPr>
      <w:r>
        <w:rPr>
          <w:rFonts w:cs="Times New Roman"/>
        </w:rPr>
      </w:r>
    </w:p>
    <w:p>
      <w:pPr>
        <w:pStyle w:val="Normal"/>
        <w:spacing w:lineRule="atLeast" w:line="374"/>
        <w:rPr/>
      </w:pPr>
      <w:r>
        <w:rPr/>
        <w:t>Other Paper</w:t>
      </w:r>
    </w:p>
    <w:p>
      <w:pPr>
        <w:pStyle w:val="F21"/>
        <w:spacing w:lineRule="atLeast" w:line="374"/>
        <w:rPr>
          <w:rFonts w:cs="Times New Roman"/>
        </w:rPr>
      </w:pPr>
      <w:r>
        <w:rPr>
          <w:rFonts w:cs="Times New Roman"/>
        </w:rPr>
      </w:r>
    </w:p>
    <w:tbl>
      <w:tblPr>
        <w:tblW w:w="8442" w:type="dxa"/>
        <w:jc w:val="left"/>
        <w:tblInd w:w="697" w:type="dxa"/>
        <w:tblCellMar>
          <w:top w:w="0" w:type="dxa"/>
          <w:left w:w="0" w:type="dxa"/>
          <w:bottom w:w="0" w:type="dxa"/>
          <w:right w:w="0" w:type="dxa"/>
        </w:tblCellMar>
        <w:tblLook w:val="01e0" w:noHBand="0" w:noVBand="0" w:firstColumn="1" w:lastRow="1" w:lastColumn="1" w:firstRow="1"/>
      </w:tblPr>
      <w:tblGrid>
        <w:gridCol w:w="8442"/>
      </w:tblGrid>
      <w:tr>
        <w:trPr/>
        <w:tc>
          <w:tcPr>
            <w:tcW w:w="8442" w:type="dxa"/>
            <w:tcBorders/>
          </w:tcPr>
          <w:p>
            <w:pPr>
              <w:pStyle w:val="Normal"/>
              <w:spacing w:lineRule="atLeast" w:line="374"/>
              <w:ind w:right="57" w:hanging="0"/>
              <w:rPr/>
            </w:pPr>
            <w:r>
              <w:rPr/>
              <w:t>Report of the Committee on Members' Interests on complaints against Honourable Alan LEONG Kah-kit, Honourable Claudia MO and Honourable James TO Kun-sun</w:t>
            </w:r>
          </w:p>
        </w:tc>
      </w:tr>
    </w:tbl>
    <w:p>
      <w:pPr>
        <w:pStyle w:val="F21"/>
        <w:spacing w:lineRule="atLeast" w:line="374"/>
        <w:rPr>
          <w:rFonts w:cs="Times New Roman"/>
        </w:rPr>
      </w:pPr>
      <w:r>
        <w:rPr>
          <w:rFonts w:cs="Times New Roman"/>
        </w:rPr>
      </w:r>
    </w:p>
    <w:p>
      <w:pPr>
        <w:pStyle w:val="F21"/>
        <w:spacing w:lineRule="atLeast" w:line="374"/>
        <w:rPr>
          <w:rFonts w:cs="Times New Roman"/>
        </w:rPr>
      </w:pPr>
      <w:r>
        <w:rPr>
          <w:rFonts w:cs="Times New Roman"/>
        </w:rPr>
      </w:r>
    </w:p>
    <w:p>
      <w:pPr>
        <w:pStyle w:val="F21"/>
        <w:spacing w:lineRule="atLeast" w:line="374"/>
        <w:rPr>
          <w:rFonts w:eastAsia="華康中黑體" w:cs="Times New Roman"/>
          <w:b/>
          <w:b/>
          <w:sz w:val="28"/>
          <w:szCs w:val="28"/>
        </w:rPr>
      </w:pPr>
      <w:bookmarkStart w:id="10" w:name="add"/>
      <w:r>
        <w:rPr>
          <w:rFonts w:cs="Times New Roman" w:eastAsia="華康中黑體"/>
          <w:b/>
          <w:sz w:val="28"/>
          <w:szCs w:val="28"/>
        </w:rPr>
        <w:t>發言</w:t>
      </w:r>
    </w:p>
    <w:p>
      <w:pPr>
        <w:pStyle w:val="Normal"/>
        <w:spacing w:lineRule="atLeast" w:line="374"/>
        <w:rPr>
          <w:b/>
          <w:b/>
          <w:color w:val="FF0000"/>
          <w:spacing w:val="20"/>
          <w:sz w:val="27"/>
          <w:szCs w:val="27"/>
          <w:lang w:val="en-US"/>
        </w:rPr>
      </w:pPr>
      <w:bookmarkStart w:id="11" w:name="add"/>
      <w:r>
        <w:rPr>
          <w:b/>
        </w:rPr>
        <w:t>ADDRESSES</w:t>
      </w:r>
      <w:bookmarkEnd w:id="11"/>
      <w:r>
        <w:rPr>
          <w:b/>
        </w:rPr>
        <w:t xml:space="preserve"> </w:t>
      </w:r>
    </w:p>
    <w:p>
      <w:pPr>
        <w:pStyle w:val="F21"/>
        <w:spacing w:lineRule="atLeast" w:line="374"/>
        <w:rPr>
          <w:rFonts w:cs="Times New Roman"/>
        </w:rPr>
      </w:pPr>
      <w:r>
        <w:rPr>
          <w:rFonts w:cs="Times New Roman"/>
        </w:rPr>
      </w:r>
    </w:p>
    <w:p>
      <w:pPr>
        <w:pStyle w:val="F21"/>
        <w:spacing w:lineRule="atLeast" w:line="374"/>
        <w:rPr>
          <w:rFonts w:cs="Times New Roman"/>
        </w:rPr>
      </w:pPr>
      <w:r>
        <w:rPr>
          <w:rFonts w:cs="Times New Roman" w:eastAsia="華康中黑體"/>
          <w:b/>
        </w:rPr>
        <w:t>主席</w:t>
      </w:r>
      <w:r>
        <w:rPr>
          <w:rFonts w:cs="Times New Roman"/>
        </w:rPr>
        <w:t>：發言。葉國謙議員會就</w:t>
      </w:r>
      <w:r>
        <w:rPr>
          <w:rFonts w:cs="Times New Roman"/>
          <w:szCs w:val="27"/>
        </w:rPr>
        <w:t>“</w:t>
      </w:r>
      <w:r>
        <w:rPr>
          <w:rFonts w:cs="Times New Roman"/>
        </w:rPr>
        <w:t>議員個人利益監察委員會就對梁家傑議員、毛孟靜議員及涂謹申議員的投訴提交的報告</w:t>
      </w:r>
      <w:r>
        <w:rPr>
          <w:rFonts w:cs="Times New Roman"/>
          <w:szCs w:val="27"/>
        </w:rPr>
        <w:t>”</w:t>
      </w:r>
      <w:r>
        <w:rPr>
          <w:rFonts w:cs="Times New Roman"/>
        </w:rPr>
        <w:t>向本會發言。</w:t>
      </w:r>
    </w:p>
    <w:p>
      <w:pPr>
        <w:pStyle w:val="F21"/>
        <w:spacing w:lineRule="atLeast" w:line="374"/>
        <w:rPr>
          <w:rFonts w:cs="Times New Roman"/>
        </w:rPr>
      </w:pPr>
      <w:r>
        <w:rPr>
          <w:rFonts w:cs="Times New Roman"/>
        </w:rPr>
      </w:r>
    </w:p>
    <w:p>
      <w:pPr>
        <w:pStyle w:val="F21"/>
        <w:spacing w:lineRule="atLeast" w:line="374"/>
        <w:rPr>
          <w:rFonts w:cs="Times New Roman"/>
        </w:rPr>
      </w:pPr>
      <w:r>
        <w:rPr>
          <w:rFonts w:cs="Times New Roman"/>
        </w:rPr>
      </w:r>
    </w:p>
    <w:p>
      <w:pPr>
        <w:pStyle w:val="F21"/>
        <w:spacing w:lineRule="atLeast" w:line="374"/>
        <w:rPr>
          <w:rFonts w:cs="Times New Roman"/>
        </w:rPr>
      </w:pPr>
      <w:bookmarkStart w:id="12" w:name="add01"/>
      <w:r>
        <w:rPr>
          <w:rFonts w:cs="Times New Roman" w:eastAsia="華康中黑體"/>
          <w:b/>
        </w:rPr>
        <w:t>議員個人利益監察委員會就對梁家傑議員、毛孟靜議員及涂謹申議員的投訴提交的報告</w:t>
      </w:r>
    </w:p>
    <w:p>
      <w:pPr>
        <w:pStyle w:val="Normal"/>
        <w:spacing w:lineRule="atLeast" w:line="374"/>
        <w:rPr>
          <w:b/>
          <w:b/>
        </w:rPr>
      </w:pPr>
      <w:bookmarkStart w:id="13" w:name="add01"/>
      <w:r>
        <w:rPr>
          <w:b/>
        </w:rPr>
        <w:t>Report of the Committee on Members' Interests on complaints against Honourable Alan LEONG Kah-kit, Honourable Claudia MO and Honourable James TO Kun-sun</w:t>
      </w:r>
      <w:bookmarkEnd w:id="13"/>
    </w:p>
    <w:p>
      <w:pPr>
        <w:pStyle w:val="F21"/>
        <w:spacing w:lineRule="atLeast" w:line="374"/>
        <w:rPr>
          <w:rFonts w:cs="Times New Roman"/>
        </w:rPr>
      </w:pPr>
      <w:r>
        <w:rPr>
          <w:rFonts w:cs="Times New Roman"/>
        </w:rPr>
      </w:r>
    </w:p>
    <w:p>
      <w:pPr>
        <w:pStyle w:val="F21"/>
        <w:spacing w:lineRule="atLeast" w:line="374"/>
        <w:rPr>
          <w:szCs w:val="27"/>
        </w:rPr>
      </w:pPr>
      <w:r>
        <w:rPr>
          <w:rFonts w:ascii="華康中黑體" w:hAnsi="華康中黑體" w:cs="華康中黑體" w:eastAsia="華康中黑體"/>
          <w:b/>
          <w:szCs w:val="27"/>
        </w:rPr>
        <w:t>葉國謙議員</w:t>
      </w:r>
      <w:r>
        <w:rPr>
          <w:szCs w:val="27"/>
        </w:rPr>
        <w:t>：主席，本人謹代表議員個人利益監察委員會</w:t>
      </w:r>
      <w:r>
        <w:rPr>
          <w:szCs w:val="27"/>
        </w:rPr>
        <w:t>(“</w:t>
      </w:r>
      <w:r>
        <w:rPr>
          <w:szCs w:val="27"/>
        </w:rPr>
        <w:t>監察委員會”</w:t>
      </w:r>
      <w:r>
        <w:rPr>
          <w:szCs w:val="27"/>
        </w:rPr>
        <w:t>)</w:t>
      </w:r>
      <w:r>
        <w:rPr>
          <w:szCs w:val="27"/>
        </w:rPr>
        <w:t>，就對梁家傑議員、毛孟靜議員及涂謹申議員的投訴，向立法會提交監察委員會的報告。</w:t>
      </w:r>
      <w:r>
        <w:br w:type="page"/>
      </w:r>
    </w:p>
    <w:p>
      <w:pPr>
        <w:pStyle w:val="F21"/>
        <w:rPr>
          <w:szCs w:val="27"/>
        </w:rPr>
      </w:pPr>
      <w:r>
        <w:rPr>
          <w:szCs w:val="27"/>
        </w:rPr>
        <w:tab/>
      </w:r>
      <w:r>
        <w:rPr>
          <w:szCs w:val="27"/>
        </w:rPr>
        <w:t>去年</w:t>
      </w:r>
      <w:r>
        <w:rPr>
          <w:szCs w:val="27"/>
        </w:rPr>
        <w:t>7</w:t>
      </w:r>
      <w:r>
        <w:rPr>
          <w:szCs w:val="27"/>
        </w:rPr>
        <w:t>月</w:t>
      </w:r>
      <w:r>
        <w:rPr>
          <w:szCs w:val="27"/>
        </w:rPr>
        <w:t>23</w:t>
      </w:r>
      <w:r>
        <w:rPr>
          <w:szCs w:val="27"/>
        </w:rPr>
        <w:t>日至</w:t>
      </w:r>
      <w:r>
        <w:rPr>
          <w:szCs w:val="27"/>
        </w:rPr>
        <w:t>8</w:t>
      </w:r>
      <w:r>
        <w:rPr>
          <w:szCs w:val="27"/>
        </w:rPr>
        <w:t>月</w:t>
      </w:r>
      <w:r>
        <w:rPr>
          <w:szCs w:val="27"/>
        </w:rPr>
        <w:t>12</w:t>
      </w:r>
      <w:r>
        <w:rPr>
          <w:szCs w:val="27"/>
        </w:rPr>
        <w:t>日期間，監察委員會秘書分別接獲多宗對本</w:t>
      </w:r>
      <w:r>
        <w:rPr>
          <w:spacing w:val="16"/>
          <w:szCs w:val="27"/>
        </w:rPr>
        <w:t>會</w:t>
      </w:r>
      <w:r>
        <w:rPr>
          <w:spacing w:val="16"/>
          <w:szCs w:val="27"/>
        </w:rPr>
        <w:t>5</w:t>
      </w:r>
      <w:r>
        <w:rPr>
          <w:spacing w:val="16"/>
          <w:szCs w:val="27"/>
        </w:rPr>
        <w:t>名議員的投訴，該等投訴由公眾人士及本會議員作出。自去年</w:t>
      </w:r>
      <w:r>
        <w:rPr>
          <w:spacing w:val="16"/>
          <w:szCs w:val="27"/>
        </w:rPr>
        <w:t>7</w:t>
      </w:r>
      <w:r>
        <w:rPr>
          <w:spacing w:val="16"/>
          <w:szCs w:val="27"/>
        </w:rPr>
        <w:t>月</w:t>
      </w:r>
      <w:r>
        <w:rPr>
          <w:szCs w:val="27"/>
        </w:rPr>
        <w:t>至本年</w:t>
      </w:r>
      <w:r>
        <w:rPr>
          <w:szCs w:val="27"/>
        </w:rPr>
        <w:t>5</w:t>
      </w:r>
      <w:r>
        <w:rPr>
          <w:szCs w:val="27"/>
        </w:rPr>
        <w:t>月，監察委員會舉行了</w:t>
      </w:r>
      <w:r>
        <w:rPr>
          <w:szCs w:val="27"/>
        </w:rPr>
        <w:t>7</w:t>
      </w:r>
      <w:r>
        <w:rPr>
          <w:szCs w:val="27"/>
        </w:rPr>
        <w:t>次會議，並在初步考慮階段，完成考慮對其中</w:t>
      </w:r>
      <w:r>
        <w:rPr>
          <w:szCs w:val="27"/>
        </w:rPr>
        <w:t>3</w:t>
      </w:r>
      <w:r>
        <w:rPr>
          <w:szCs w:val="27"/>
        </w:rPr>
        <w:t>名議員</w:t>
      </w:r>
      <w:r>
        <w:rPr>
          <w:szCs w:val="27"/>
        </w:rPr>
        <w:t>(</w:t>
      </w:r>
      <w:r>
        <w:rPr>
          <w:szCs w:val="27"/>
        </w:rPr>
        <w:t>即梁家傑議員、毛孟靜議員及涂謹申議員</w:t>
      </w:r>
      <w:r>
        <w:rPr>
          <w:szCs w:val="27"/>
        </w:rPr>
        <w:t>)</w:t>
      </w:r>
      <w:r>
        <w:rPr>
          <w:szCs w:val="27"/>
        </w:rPr>
        <w:t>的投訴。監察委員會現就有關投訴向立法會提交報告。</w:t>
      </w:r>
    </w:p>
    <w:p>
      <w:pPr>
        <w:pStyle w:val="F21"/>
        <w:rPr>
          <w:szCs w:val="27"/>
        </w:rPr>
      </w:pPr>
      <w:r>
        <w:rPr>
          <w:szCs w:val="27"/>
        </w:rPr>
      </w:r>
    </w:p>
    <w:p>
      <w:pPr>
        <w:pStyle w:val="F21"/>
        <w:rPr>
          <w:szCs w:val="27"/>
        </w:rPr>
      </w:pPr>
      <w:r>
        <w:rPr>
          <w:szCs w:val="27"/>
        </w:rPr>
        <w:tab/>
      </w:r>
      <w:r>
        <w:rPr>
          <w:szCs w:val="27"/>
        </w:rPr>
        <w:t>本人首先概述投訴的指稱及相關的《議事規則》規定。投訴人在書面投訴指稱梁家傑議員、毛孟靜議員及涂謹申議員曾分別收取黎智英先生</w:t>
      </w:r>
      <w:r>
        <w:rPr>
          <w:szCs w:val="27"/>
        </w:rPr>
        <w:t>30</w:t>
      </w:r>
      <w:r>
        <w:rPr>
          <w:szCs w:val="27"/>
        </w:rPr>
        <w:t>萬元或</w:t>
      </w:r>
      <w:r>
        <w:rPr>
          <w:szCs w:val="27"/>
        </w:rPr>
        <w:t>50</w:t>
      </w:r>
      <w:r>
        <w:rPr>
          <w:szCs w:val="27"/>
        </w:rPr>
        <w:t>萬元的捐款，卻沒有登記該等個人利益，因而違反《議事規則》第</w:t>
      </w:r>
      <w:r>
        <w:rPr>
          <w:szCs w:val="27"/>
        </w:rPr>
        <w:t>83</w:t>
      </w:r>
      <w:r>
        <w:rPr>
          <w:szCs w:val="27"/>
        </w:rPr>
        <w:t>條所載的登記規定。</w:t>
      </w:r>
    </w:p>
    <w:p>
      <w:pPr>
        <w:pStyle w:val="F21"/>
        <w:rPr>
          <w:szCs w:val="27"/>
        </w:rPr>
      </w:pPr>
      <w:r>
        <w:rPr>
          <w:szCs w:val="27"/>
        </w:rPr>
      </w:r>
    </w:p>
    <w:p>
      <w:pPr>
        <w:pStyle w:val="F21"/>
        <w:rPr>
          <w:szCs w:val="27"/>
        </w:rPr>
      </w:pPr>
      <w:r>
        <w:rPr>
          <w:szCs w:val="27"/>
        </w:rPr>
        <w:tab/>
      </w:r>
      <w:r>
        <w:rPr>
          <w:szCs w:val="27"/>
        </w:rPr>
        <w:t>監察委員會認為，在《議事規則》第</w:t>
      </w:r>
      <w:r>
        <w:rPr>
          <w:szCs w:val="27"/>
        </w:rPr>
        <w:t>83(5)</w:t>
      </w:r>
      <w:r>
        <w:rPr>
          <w:szCs w:val="27"/>
        </w:rPr>
        <w:t>條所載的“須予登記的個人利益”類別當中，該等投訴涉及其中兩類個人利益，即“選舉捐贈”及“財政贊助”。監察委員會察悉，根據議員個人利益登記冊的登記紀錄，該</w:t>
      </w:r>
      <w:r>
        <w:rPr>
          <w:szCs w:val="27"/>
        </w:rPr>
        <w:t>3</w:t>
      </w:r>
      <w:r>
        <w:rPr>
          <w:szCs w:val="27"/>
        </w:rPr>
        <w:t>名被投訴的議員並未有就指稱的捐款，登記該兩類個人利益。因此，監察委員會認為，該等投訴屬其職權範圍。</w:t>
      </w:r>
    </w:p>
    <w:p>
      <w:pPr>
        <w:pStyle w:val="F21"/>
        <w:rPr>
          <w:szCs w:val="27"/>
        </w:rPr>
      </w:pPr>
      <w:r>
        <w:rPr>
          <w:szCs w:val="27"/>
        </w:rPr>
      </w:r>
    </w:p>
    <w:p>
      <w:pPr>
        <w:pStyle w:val="F21"/>
        <w:rPr>
          <w:szCs w:val="27"/>
        </w:rPr>
      </w:pPr>
      <w:r>
        <w:rPr>
          <w:szCs w:val="27"/>
        </w:rPr>
        <w:tab/>
      </w:r>
      <w:r>
        <w:rPr>
          <w:szCs w:val="27"/>
        </w:rPr>
        <w:t>接着，本人會重點講述監察委員會對該等投訴的考慮和結論。</w:t>
      </w:r>
    </w:p>
    <w:p>
      <w:pPr>
        <w:pStyle w:val="F21"/>
        <w:rPr>
          <w:szCs w:val="27"/>
        </w:rPr>
      </w:pPr>
      <w:r>
        <w:rPr>
          <w:szCs w:val="27"/>
        </w:rPr>
      </w:r>
    </w:p>
    <w:p>
      <w:pPr>
        <w:pStyle w:val="F21"/>
        <w:rPr>
          <w:i/>
          <w:i/>
          <w:szCs w:val="27"/>
        </w:rPr>
      </w:pPr>
      <w:r>
        <w:rPr>
          <w:i/>
          <w:szCs w:val="27"/>
        </w:rPr>
        <w:t>梁家傑議員的個案</w:t>
      </w:r>
    </w:p>
    <w:p>
      <w:pPr>
        <w:pStyle w:val="F21"/>
        <w:rPr>
          <w:szCs w:val="27"/>
        </w:rPr>
      </w:pPr>
      <w:r>
        <w:rPr>
          <w:szCs w:val="27"/>
        </w:rPr>
      </w:r>
    </w:p>
    <w:p>
      <w:pPr>
        <w:pStyle w:val="F21"/>
        <w:rPr>
          <w:szCs w:val="27"/>
        </w:rPr>
      </w:pPr>
      <w:r>
        <w:rPr>
          <w:szCs w:val="27"/>
        </w:rPr>
        <w:tab/>
      </w:r>
      <w:r>
        <w:rPr>
          <w:szCs w:val="27"/>
        </w:rPr>
        <w:t>梁家傑議員被指在</w:t>
      </w:r>
      <w:r>
        <w:rPr>
          <w:szCs w:val="27"/>
        </w:rPr>
        <w:t>2013</w:t>
      </w:r>
      <w:r>
        <w:rPr>
          <w:szCs w:val="27"/>
        </w:rPr>
        <w:t>年</w:t>
      </w:r>
      <w:r>
        <w:rPr>
          <w:szCs w:val="27"/>
        </w:rPr>
        <w:t>6</w:t>
      </w:r>
      <w:r>
        <w:rPr>
          <w:szCs w:val="27"/>
        </w:rPr>
        <w:t>月收取了黎智英先生的</w:t>
      </w:r>
      <w:r>
        <w:rPr>
          <w:szCs w:val="27"/>
        </w:rPr>
        <w:t>30</w:t>
      </w:r>
      <w:r>
        <w:rPr>
          <w:szCs w:val="27"/>
        </w:rPr>
        <w:t>萬元捐款，卻未有在</w:t>
      </w:r>
      <w:r>
        <w:rPr>
          <w:szCs w:val="27"/>
        </w:rPr>
        <w:t>14</w:t>
      </w:r>
      <w:r>
        <w:rPr>
          <w:szCs w:val="27"/>
        </w:rPr>
        <w:t>天內將該筆捐款登記為“財政贊助”下的個人利益，因而違反了《議事規則》第</w:t>
      </w:r>
      <w:r>
        <w:rPr>
          <w:szCs w:val="27"/>
        </w:rPr>
        <w:t>83(3)</w:t>
      </w:r>
      <w:r>
        <w:rPr>
          <w:szCs w:val="27"/>
        </w:rPr>
        <w:t>條的規定。該條文訂明，議員須予登記的個人利益如有變更，須在變更後</w:t>
      </w:r>
      <w:r>
        <w:rPr>
          <w:szCs w:val="27"/>
        </w:rPr>
        <w:t>14</w:t>
      </w:r>
      <w:r>
        <w:rPr>
          <w:szCs w:val="27"/>
        </w:rPr>
        <w:t>天內作出登記。</w:t>
      </w:r>
    </w:p>
    <w:p>
      <w:pPr>
        <w:pStyle w:val="F21"/>
        <w:rPr>
          <w:szCs w:val="27"/>
        </w:rPr>
      </w:pPr>
      <w:r>
        <w:rPr>
          <w:szCs w:val="27"/>
        </w:rPr>
      </w:r>
    </w:p>
    <w:p>
      <w:pPr>
        <w:pStyle w:val="F21"/>
        <w:rPr>
          <w:szCs w:val="27"/>
        </w:rPr>
      </w:pPr>
      <w:r>
        <w:rPr>
          <w:szCs w:val="27"/>
        </w:rPr>
        <w:tab/>
      </w:r>
      <w:r>
        <w:rPr>
          <w:szCs w:val="27"/>
        </w:rPr>
        <w:t>根據梁家傑議員向監察委員會提交的書面解釋，他是以公民黨成員的身份參與真普選聯盟</w:t>
      </w:r>
      <w:r>
        <w:rPr>
          <w:szCs w:val="27"/>
        </w:rPr>
        <w:t>(“</w:t>
      </w:r>
      <w:r>
        <w:rPr>
          <w:szCs w:val="27"/>
        </w:rPr>
        <w:t>真普聯”</w:t>
      </w:r>
      <w:r>
        <w:rPr>
          <w:szCs w:val="27"/>
        </w:rPr>
        <w:t>)</w:t>
      </w:r>
      <w:r>
        <w:rPr>
          <w:szCs w:val="27"/>
        </w:rPr>
        <w:t>的工作。真普聯於</w:t>
      </w:r>
      <w:r>
        <w:rPr>
          <w:szCs w:val="27"/>
        </w:rPr>
        <w:t>2013</w:t>
      </w:r>
      <w:r>
        <w:rPr>
          <w:szCs w:val="27"/>
        </w:rPr>
        <w:t>年</w:t>
      </w:r>
      <w:r>
        <w:rPr>
          <w:szCs w:val="27"/>
        </w:rPr>
        <w:t>3</w:t>
      </w:r>
      <w:r>
        <w:rPr>
          <w:szCs w:val="27"/>
        </w:rPr>
        <w:t>月成立，並在</w:t>
      </w:r>
      <w:r>
        <w:rPr>
          <w:szCs w:val="27"/>
        </w:rPr>
        <w:t>4</w:t>
      </w:r>
      <w:r>
        <w:rPr>
          <w:szCs w:val="27"/>
        </w:rPr>
        <w:t>月決定作出一項過渡安排，在真普聯開立銀行戶口之前，先以梁議員和真普聯召集人鄭宇碩教授的名義開立聯名銀行戶口，以存放真普聯的收入及支付費用。他和真普聯召集人只是以受託人身份為真普聯持有聯名戶口內的款項。根據梁議員提交的資料，在</w:t>
      </w:r>
      <w:r>
        <w:rPr>
          <w:szCs w:val="27"/>
        </w:rPr>
        <w:t>2013</w:t>
      </w:r>
      <w:r>
        <w:rPr>
          <w:szCs w:val="27"/>
        </w:rPr>
        <w:t>年</w:t>
      </w:r>
      <w:r>
        <w:rPr>
          <w:szCs w:val="27"/>
        </w:rPr>
        <w:t>7</w:t>
      </w:r>
      <w:r>
        <w:rPr>
          <w:szCs w:val="27"/>
        </w:rPr>
        <w:t>月</w:t>
      </w:r>
      <w:r>
        <w:rPr>
          <w:szCs w:val="27"/>
        </w:rPr>
        <w:t>24</w:t>
      </w:r>
      <w:r>
        <w:rPr>
          <w:szCs w:val="27"/>
        </w:rPr>
        <w:t>日，有一張為數</w:t>
      </w:r>
      <w:r>
        <w:rPr>
          <w:szCs w:val="27"/>
        </w:rPr>
        <w:t>30</w:t>
      </w:r>
      <w:r>
        <w:rPr>
          <w:szCs w:val="27"/>
        </w:rPr>
        <w:t>萬元的支票存入聯名銀行戶口。真普聯在</w:t>
      </w:r>
      <w:r>
        <w:rPr>
          <w:szCs w:val="27"/>
        </w:rPr>
        <w:t>2013</w:t>
      </w:r>
      <w:r>
        <w:rPr>
          <w:szCs w:val="27"/>
        </w:rPr>
        <w:t>年</w:t>
      </w:r>
      <w:r>
        <w:rPr>
          <w:szCs w:val="27"/>
        </w:rPr>
        <w:t>9</w:t>
      </w:r>
      <w:r>
        <w:rPr>
          <w:szCs w:val="27"/>
        </w:rPr>
        <w:t>月決定，將聯名戶口內的款項分批轉移至剛開立的真普聯戶口。</w:t>
      </w:r>
    </w:p>
    <w:p>
      <w:pPr>
        <w:pStyle w:val="F21"/>
        <w:rPr>
          <w:szCs w:val="27"/>
        </w:rPr>
      </w:pPr>
      <w:r>
        <w:rPr>
          <w:szCs w:val="27"/>
        </w:rPr>
      </w:r>
    </w:p>
    <w:p>
      <w:pPr>
        <w:pStyle w:val="F21"/>
        <w:rPr>
          <w:szCs w:val="27"/>
        </w:rPr>
      </w:pPr>
      <w:r>
        <w:rPr>
          <w:szCs w:val="27"/>
        </w:rPr>
        <w:tab/>
      </w:r>
      <w:r>
        <w:rPr>
          <w:szCs w:val="27"/>
        </w:rPr>
        <w:t>關於交易通知書所顯示，在</w:t>
      </w:r>
      <w:r>
        <w:rPr>
          <w:szCs w:val="27"/>
        </w:rPr>
        <w:t>2013</w:t>
      </w:r>
      <w:r>
        <w:rPr>
          <w:szCs w:val="27"/>
        </w:rPr>
        <w:t>年</w:t>
      </w:r>
      <w:r>
        <w:rPr>
          <w:szCs w:val="27"/>
        </w:rPr>
        <w:t>7</w:t>
      </w:r>
      <w:r>
        <w:rPr>
          <w:szCs w:val="27"/>
        </w:rPr>
        <w:t>月</w:t>
      </w:r>
      <w:r>
        <w:rPr>
          <w:szCs w:val="27"/>
        </w:rPr>
        <w:t>24</w:t>
      </w:r>
      <w:r>
        <w:rPr>
          <w:szCs w:val="27"/>
        </w:rPr>
        <w:t>日收到的</w:t>
      </w:r>
      <w:r>
        <w:rPr>
          <w:szCs w:val="27"/>
        </w:rPr>
        <w:t>30</w:t>
      </w:r>
      <w:r>
        <w:rPr>
          <w:szCs w:val="27"/>
        </w:rPr>
        <w:t>萬元存款是否為黎智英先生捐贈，監察委員會曾邀請梁議員提供有關資料。梁議員表示，由於真普聯未有授權他披露捐款人的身份，故此他不能確認黎先生是捐款人。</w:t>
      </w:r>
    </w:p>
    <w:p>
      <w:pPr>
        <w:pStyle w:val="F21"/>
        <w:rPr>
          <w:szCs w:val="27"/>
        </w:rPr>
      </w:pPr>
      <w:r>
        <w:rPr>
          <w:szCs w:val="27"/>
        </w:rPr>
      </w:r>
    </w:p>
    <w:p>
      <w:pPr>
        <w:pStyle w:val="F21"/>
        <w:rPr>
          <w:szCs w:val="27"/>
        </w:rPr>
      </w:pPr>
      <w:r>
        <w:rPr>
          <w:szCs w:val="27"/>
        </w:rPr>
        <w:tab/>
      </w:r>
      <w:r>
        <w:rPr>
          <w:szCs w:val="27"/>
        </w:rPr>
        <w:t>梁議員向監察委員會作出上述解釋的同時，提供了真普聯相關會議紀要的摘錄、聯名戶口在相關期間的月結單和提款支票的副本，以及真普聯銀行戶口的相關交易通知書副本等，以作證明。</w:t>
      </w:r>
    </w:p>
    <w:p>
      <w:pPr>
        <w:pStyle w:val="F21"/>
        <w:rPr>
          <w:szCs w:val="27"/>
        </w:rPr>
      </w:pPr>
      <w:r>
        <w:rPr>
          <w:szCs w:val="27"/>
        </w:rPr>
      </w:r>
    </w:p>
    <w:p>
      <w:pPr>
        <w:pStyle w:val="F21"/>
        <w:rPr>
          <w:szCs w:val="27"/>
        </w:rPr>
      </w:pPr>
      <w:r>
        <w:rPr>
          <w:szCs w:val="27"/>
        </w:rPr>
        <w:tab/>
      </w:r>
      <w:r>
        <w:rPr>
          <w:szCs w:val="27"/>
        </w:rPr>
        <w:t>監察委員會考慮過梁家傑議員提供的資料後，接納梁議員的解釋，認為沒有資料顯示，梁議員因下述事項而違反《議事規則》第</w:t>
      </w:r>
      <w:r>
        <w:rPr>
          <w:szCs w:val="27"/>
        </w:rPr>
        <w:t>83(3)</w:t>
      </w:r>
      <w:r>
        <w:rPr>
          <w:szCs w:val="27"/>
        </w:rPr>
        <w:t>條：未有在於</w:t>
      </w:r>
      <w:r>
        <w:rPr>
          <w:szCs w:val="27"/>
        </w:rPr>
        <w:t>2013</w:t>
      </w:r>
      <w:r>
        <w:rPr>
          <w:szCs w:val="27"/>
        </w:rPr>
        <w:t>年</w:t>
      </w:r>
      <w:r>
        <w:rPr>
          <w:szCs w:val="27"/>
        </w:rPr>
        <w:t>6</w:t>
      </w:r>
      <w:r>
        <w:rPr>
          <w:szCs w:val="27"/>
        </w:rPr>
        <w:t>月收取黎智英先生</w:t>
      </w:r>
      <w:r>
        <w:rPr>
          <w:szCs w:val="27"/>
        </w:rPr>
        <w:t>30</w:t>
      </w:r>
      <w:r>
        <w:rPr>
          <w:szCs w:val="27"/>
        </w:rPr>
        <w:t>萬元捐款後</w:t>
      </w:r>
      <w:r>
        <w:rPr>
          <w:szCs w:val="27"/>
        </w:rPr>
        <w:t>14</w:t>
      </w:r>
      <w:r>
        <w:rPr>
          <w:szCs w:val="27"/>
        </w:rPr>
        <w:t>天內，將該筆捐款登記為第</w:t>
      </w:r>
      <w:r>
        <w:rPr>
          <w:szCs w:val="27"/>
        </w:rPr>
        <w:t>83(5)(d)(ii)</w:t>
      </w:r>
      <w:r>
        <w:rPr>
          <w:szCs w:val="27"/>
        </w:rPr>
        <w:t>條訂明的“財政贊助”下的個人利益。所以，監察委員會的結論是，指稱梁議員違反《議事規則》第</w:t>
      </w:r>
      <w:r>
        <w:rPr>
          <w:szCs w:val="27"/>
        </w:rPr>
        <w:t>83(3)</w:t>
      </w:r>
      <w:r>
        <w:rPr>
          <w:szCs w:val="27"/>
        </w:rPr>
        <w:t>條所訂登記規定的投訴不成立。</w:t>
      </w:r>
    </w:p>
    <w:p>
      <w:pPr>
        <w:pStyle w:val="F21"/>
        <w:rPr>
          <w:szCs w:val="27"/>
        </w:rPr>
      </w:pPr>
      <w:r>
        <w:rPr>
          <w:szCs w:val="27"/>
        </w:rPr>
      </w:r>
    </w:p>
    <w:p>
      <w:pPr>
        <w:pStyle w:val="F21"/>
        <w:rPr>
          <w:i/>
          <w:i/>
          <w:szCs w:val="27"/>
        </w:rPr>
      </w:pPr>
      <w:r>
        <w:rPr>
          <w:i/>
          <w:szCs w:val="27"/>
        </w:rPr>
        <w:t>毛孟靜議員的個案</w:t>
      </w:r>
    </w:p>
    <w:p>
      <w:pPr>
        <w:pStyle w:val="F21"/>
        <w:rPr>
          <w:szCs w:val="27"/>
        </w:rPr>
      </w:pPr>
      <w:r>
        <w:rPr>
          <w:szCs w:val="27"/>
        </w:rPr>
      </w:r>
    </w:p>
    <w:p>
      <w:pPr>
        <w:pStyle w:val="F21"/>
        <w:rPr>
          <w:szCs w:val="27"/>
        </w:rPr>
      </w:pPr>
      <w:r>
        <w:rPr>
          <w:szCs w:val="27"/>
        </w:rPr>
        <w:tab/>
      </w:r>
      <w:r>
        <w:rPr>
          <w:szCs w:val="27"/>
        </w:rPr>
        <w:t>本人接下來將扼述毛孟靜議員的個案。毛孟靜議員被指於</w:t>
      </w:r>
      <w:r>
        <w:rPr>
          <w:szCs w:val="27"/>
        </w:rPr>
        <w:t>2012</w:t>
      </w:r>
      <w:r>
        <w:rPr>
          <w:szCs w:val="27"/>
        </w:rPr>
        <w:t>年</w:t>
      </w:r>
      <w:r>
        <w:rPr>
          <w:szCs w:val="27"/>
        </w:rPr>
        <w:t>4</w:t>
      </w:r>
      <w:r>
        <w:rPr>
          <w:szCs w:val="27"/>
        </w:rPr>
        <w:t>月收取了黎智英先生</w:t>
      </w:r>
      <w:r>
        <w:rPr>
          <w:szCs w:val="27"/>
        </w:rPr>
        <w:t>50</w:t>
      </w:r>
      <w:r>
        <w:rPr>
          <w:szCs w:val="27"/>
        </w:rPr>
        <w:t>萬元捐款，卻未有根據《議事規則》第</w:t>
      </w:r>
      <w:r>
        <w:rPr>
          <w:szCs w:val="27"/>
        </w:rPr>
        <w:t>83(1)</w:t>
      </w:r>
      <w:r>
        <w:rPr>
          <w:szCs w:val="27"/>
        </w:rPr>
        <w:t>條的登記規定，在不遲於</w:t>
      </w:r>
      <w:r>
        <w:rPr>
          <w:szCs w:val="27"/>
        </w:rPr>
        <w:t>2012</w:t>
      </w:r>
      <w:r>
        <w:rPr>
          <w:szCs w:val="27"/>
        </w:rPr>
        <w:t>年</w:t>
      </w:r>
      <w:r>
        <w:rPr>
          <w:szCs w:val="27"/>
        </w:rPr>
        <w:t>10</w:t>
      </w:r>
      <w:r>
        <w:rPr>
          <w:szCs w:val="27"/>
        </w:rPr>
        <w:t>月</w:t>
      </w:r>
      <w:r>
        <w:rPr>
          <w:szCs w:val="27"/>
        </w:rPr>
        <w:t>10</w:t>
      </w:r>
      <w:r>
        <w:rPr>
          <w:szCs w:val="27"/>
        </w:rPr>
        <w:t>日第五屆立法會舉行首次會議當天，將該筆捐款登記為“選舉捐贈”下的個人利益，因而違反了有關規定。</w:t>
      </w:r>
    </w:p>
    <w:p>
      <w:pPr>
        <w:pStyle w:val="F21"/>
        <w:rPr>
          <w:szCs w:val="27"/>
        </w:rPr>
      </w:pPr>
      <w:r>
        <w:rPr>
          <w:szCs w:val="27"/>
        </w:rPr>
      </w:r>
    </w:p>
    <w:p>
      <w:pPr>
        <w:pStyle w:val="F21"/>
        <w:rPr>
          <w:szCs w:val="27"/>
        </w:rPr>
      </w:pPr>
      <w:r>
        <w:rPr>
          <w:szCs w:val="27"/>
        </w:rPr>
        <w:tab/>
      </w:r>
      <w:r>
        <w:rPr>
          <w:szCs w:val="27"/>
        </w:rPr>
        <w:t>監察委員會認為，若毛議員在</w:t>
      </w:r>
      <w:r>
        <w:rPr>
          <w:szCs w:val="27"/>
        </w:rPr>
        <w:t>2012</w:t>
      </w:r>
      <w:r>
        <w:rPr>
          <w:szCs w:val="27"/>
        </w:rPr>
        <w:t>年</w:t>
      </w:r>
      <w:r>
        <w:rPr>
          <w:szCs w:val="27"/>
        </w:rPr>
        <w:t>9</w:t>
      </w:r>
      <w:r>
        <w:rPr>
          <w:szCs w:val="27"/>
        </w:rPr>
        <w:t>月的立法會選舉中，以候選人身份收取該筆捐款，則該筆捐款須登記為“選舉捐贈”。而根據《議事規則》第</w:t>
      </w:r>
      <w:r>
        <w:rPr>
          <w:szCs w:val="27"/>
        </w:rPr>
        <w:t>83(1)</w:t>
      </w:r>
      <w:r>
        <w:rPr>
          <w:szCs w:val="27"/>
        </w:rPr>
        <w:t>條，每名議員不得遲於每屆立法會任期舉行首次會議當天，登記其須予登記的個人利益。</w:t>
      </w:r>
    </w:p>
    <w:p>
      <w:pPr>
        <w:pStyle w:val="F21"/>
        <w:rPr>
          <w:szCs w:val="27"/>
        </w:rPr>
      </w:pPr>
      <w:r>
        <w:rPr>
          <w:szCs w:val="27"/>
        </w:rPr>
      </w:r>
    </w:p>
    <w:p>
      <w:pPr>
        <w:pStyle w:val="F21"/>
        <w:rPr>
          <w:szCs w:val="27"/>
        </w:rPr>
      </w:pPr>
      <w:r>
        <w:rPr>
          <w:szCs w:val="27"/>
        </w:rPr>
        <w:tab/>
      </w:r>
      <w:r>
        <w:rPr>
          <w:szCs w:val="27"/>
        </w:rPr>
        <w:t>毛孟靜議員以書面否認，她曾在</w:t>
      </w:r>
      <w:r>
        <w:rPr>
          <w:szCs w:val="27"/>
        </w:rPr>
        <w:t>2012</w:t>
      </w:r>
      <w:r>
        <w:rPr>
          <w:szCs w:val="27"/>
        </w:rPr>
        <w:t>年</w:t>
      </w:r>
      <w:r>
        <w:rPr>
          <w:szCs w:val="27"/>
        </w:rPr>
        <w:t>4</w:t>
      </w:r>
      <w:r>
        <w:rPr>
          <w:szCs w:val="27"/>
        </w:rPr>
        <w:t>月收取黎智英先生</w:t>
      </w:r>
      <w:r>
        <w:rPr>
          <w:szCs w:val="27"/>
        </w:rPr>
        <w:t>50</w:t>
      </w:r>
      <w:r>
        <w:rPr>
          <w:szCs w:val="27"/>
        </w:rPr>
        <w:t>萬元捐款。監察委員會察悉，根據毛議員於</w:t>
      </w:r>
      <w:r>
        <w:rPr>
          <w:szCs w:val="27"/>
        </w:rPr>
        <w:t>2012</w:t>
      </w:r>
      <w:r>
        <w:rPr>
          <w:szCs w:val="27"/>
        </w:rPr>
        <w:t>年</w:t>
      </w:r>
      <w:r>
        <w:rPr>
          <w:szCs w:val="27"/>
        </w:rPr>
        <w:t>11</w:t>
      </w:r>
      <w:r>
        <w:rPr>
          <w:szCs w:val="27"/>
        </w:rPr>
        <w:t>月向總選舉事務主任提交有關選舉捐贈的選舉申報書副本，以及她於</w:t>
      </w:r>
      <w:r>
        <w:rPr>
          <w:szCs w:val="27"/>
        </w:rPr>
        <w:t>2012</w:t>
      </w:r>
      <w:r>
        <w:rPr>
          <w:szCs w:val="27"/>
        </w:rPr>
        <w:t>年</w:t>
      </w:r>
      <w:r>
        <w:rPr>
          <w:szCs w:val="27"/>
        </w:rPr>
        <w:t>10</w:t>
      </w:r>
      <w:r>
        <w:rPr>
          <w:szCs w:val="27"/>
        </w:rPr>
        <w:t>月及</w:t>
      </w:r>
      <w:r>
        <w:rPr>
          <w:szCs w:val="27"/>
        </w:rPr>
        <w:t>11</w:t>
      </w:r>
      <w:r>
        <w:rPr>
          <w:szCs w:val="27"/>
        </w:rPr>
        <w:t>月就“選舉捐贈”提交的登記表格，毛議員就</w:t>
      </w:r>
      <w:r>
        <w:rPr>
          <w:szCs w:val="27"/>
        </w:rPr>
        <w:t>2012</w:t>
      </w:r>
      <w:r>
        <w:rPr>
          <w:szCs w:val="27"/>
        </w:rPr>
        <w:t>年立法會選舉收取了兩筆選舉捐贈，分別來自公民黨及其丈夫。毛議員丈夫的選舉捐贈為</w:t>
      </w:r>
      <w:r>
        <w:rPr>
          <w:szCs w:val="27"/>
        </w:rPr>
        <w:t>50</w:t>
      </w:r>
      <w:r>
        <w:rPr>
          <w:szCs w:val="27"/>
        </w:rPr>
        <w:t>萬元。毛議員亦向監察委員會提交了公民黨的函件，以及她本人及其丈夫各自的銀行戶口在相關期間的月結單副本，以作證明。</w:t>
      </w:r>
    </w:p>
    <w:p>
      <w:pPr>
        <w:pStyle w:val="F21"/>
        <w:rPr>
          <w:szCs w:val="27"/>
        </w:rPr>
      </w:pPr>
      <w:r>
        <w:rPr>
          <w:szCs w:val="27"/>
        </w:rPr>
      </w:r>
    </w:p>
    <w:p>
      <w:pPr>
        <w:pStyle w:val="F21"/>
        <w:spacing w:lineRule="atLeast" w:line="350"/>
        <w:rPr>
          <w:szCs w:val="27"/>
        </w:rPr>
      </w:pPr>
      <w:r>
        <w:rPr>
          <w:szCs w:val="27"/>
        </w:rPr>
        <w:tab/>
      </w:r>
      <w:r>
        <w:rPr>
          <w:szCs w:val="27"/>
        </w:rPr>
        <w:t>經研究毛孟靜議員提供的資料後，監察委員會認為沒有資料顯示，毛議員因下述事項而違反《議事規則》第</w:t>
      </w:r>
      <w:r>
        <w:rPr>
          <w:szCs w:val="27"/>
        </w:rPr>
        <w:t>83(1)</w:t>
      </w:r>
      <w:r>
        <w:rPr>
          <w:szCs w:val="27"/>
        </w:rPr>
        <w:t>條：未有在不遲於</w:t>
      </w:r>
      <w:r>
        <w:rPr>
          <w:spacing w:val="16"/>
          <w:szCs w:val="27"/>
        </w:rPr>
        <w:t>2012</w:t>
      </w:r>
      <w:r>
        <w:rPr>
          <w:spacing w:val="16"/>
          <w:szCs w:val="27"/>
        </w:rPr>
        <w:t>年</w:t>
      </w:r>
      <w:r>
        <w:rPr>
          <w:spacing w:val="16"/>
          <w:szCs w:val="27"/>
        </w:rPr>
        <w:t>10</w:t>
      </w:r>
      <w:r>
        <w:rPr>
          <w:spacing w:val="16"/>
          <w:szCs w:val="27"/>
        </w:rPr>
        <w:t>月</w:t>
      </w:r>
      <w:r>
        <w:rPr>
          <w:spacing w:val="16"/>
          <w:szCs w:val="27"/>
        </w:rPr>
        <w:t>10</w:t>
      </w:r>
      <w:r>
        <w:rPr>
          <w:spacing w:val="16"/>
          <w:szCs w:val="27"/>
        </w:rPr>
        <w:t>日第五屆立法會舉行首次會議當天，將據稱於</w:t>
      </w:r>
      <w:r>
        <w:rPr>
          <w:spacing w:val="16"/>
          <w:szCs w:val="27"/>
        </w:rPr>
        <w:t>2012</w:t>
      </w:r>
      <w:r>
        <w:rPr>
          <w:spacing w:val="16"/>
          <w:szCs w:val="27"/>
        </w:rPr>
        <w:t>年</w:t>
      </w:r>
      <w:r>
        <w:rPr>
          <w:spacing w:val="16"/>
          <w:szCs w:val="27"/>
        </w:rPr>
        <w:t>4</w:t>
      </w:r>
      <w:r>
        <w:rPr>
          <w:spacing w:val="16"/>
          <w:szCs w:val="27"/>
        </w:rPr>
        <w:t>月</w:t>
      </w:r>
      <w:r>
        <w:rPr>
          <w:szCs w:val="27"/>
        </w:rPr>
        <w:t>收取的黎智英先生</w:t>
      </w:r>
      <w:r>
        <w:rPr>
          <w:szCs w:val="27"/>
        </w:rPr>
        <w:t>50</w:t>
      </w:r>
      <w:r>
        <w:rPr>
          <w:szCs w:val="27"/>
        </w:rPr>
        <w:t>萬元捐款，登記為第</w:t>
      </w:r>
      <w:r>
        <w:rPr>
          <w:szCs w:val="27"/>
        </w:rPr>
        <w:t>83(5)(d)(i)</w:t>
      </w:r>
      <w:r>
        <w:rPr>
          <w:szCs w:val="27"/>
        </w:rPr>
        <w:t>條訂明的“選舉捐贈”下的個人利益。監察委員會的結論是，指稱毛孟靜議員違反《議事規則》第</w:t>
      </w:r>
      <w:r>
        <w:rPr>
          <w:szCs w:val="27"/>
        </w:rPr>
        <w:t>83(1)</w:t>
      </w:r>
      <w:r>
        <w:rPr>
          <w:szCs w:val="27"/>
        </w:rPr>
        <w:t>條所訂登記規定的投訴不成立。</w:t>
      </w:r>
    </w:p>
    <w:p>
      <w:pPr>
        <w:pStyle w:val="F21"/>
        <w:spacing w:lineRule="atLeast" w:line="350"/>
        <w:rPr>
          <w:szCs w:val="27"/>
        </w:rPr>
      </w:pPr>
      <w:r>
        <w:rPr>
          <w:szCs w:val="27"/>
        </w:rPr>
      </w:r>
    </w:p>
    <w:p>
      <w:pPr>
        <w:pStyle w:val="F21"/>
        <w:spacing w:lineRule="atLeast" w:line="350"/>
        <w:rPr>
          <w:i/>
          <w:i/>
          <w:szCs w:val="27"/>
        </w:rPr>
      </w:pPr>
      <w:r>
        <w:rPr>
          <w:i/>
          <w:szCs w:val="27"/>
        </w:rPr>
        <w:t>涂謹申議員的個案</w:t>
      </w:r>
    </w:p>
    <w:p>
      <w:pPr>
        <w:pStyle w:val="F21"/>
        <w:spacing w:lineRule="atLeast" w:line="350"/>
        <w:rPr>
          <w:szCs w:val="27"/>
        </w:rPr>
      </w:pPr>
      <w:r>
        <w:rPr>
          <w:szCs w:val="27"/>
        </w:rPr>
      </w:r>
    </w:p>
    <w:p>
      <w:pPr>
        <w:pStyle w:val="F21"/>
        <w:spacing w:lineRule="atLeast" w:line="350"/>
        <w:rPr>
          <w:szCs w:val="27"/>
        </w:rPr>
      </w:pPr>
      <w:r>
        <w:rPr>
          <w:szCs w:val="27"/>
        </w:rPr>
        <w:tab/>
      </w:r>
      <w:r>
        <w:rPr>
          <w:szCs w:val="27"/>
        </w:rPr>
        <w:t>本人接下來會根據涂謹申議員的個案，向各位報告。涂議員被指在</w:t>
      </w:r>
      <w:r>
        <w:rPr>
          <w:szCs w:val="27"/>
        </w:rPr>
        <w:t>2012</w:t>
      </w:r>
      <w:r>
        <w:rPr>
          <w:szCs w:val="27"/>
        </w:rPr>
        <w:t>年</w:t>
      </w:r>
      <w:r>
        <w:rPr>
          <w:szCs w:val="27"/>
        </w:rPr>
        <w:t>4</w:t>
      </w:r>
      <w:r>
        <w:rPr>
          <w:szCs w:val="27"/>
        </w:rPr>
        <w:t>月收取了黎智英先生</w:t>
      </w:r>
      <w:r>
        <w:rPr>
          <w:szCs w:val="27"/>
        </w:rPr>
        <w:t>50</w:t>
      </w:r>
      <w:r>
        <w:rPr>
          <w:szCs w:val="27"/>
        </w:rPr>
        <w:t>萬元捐款，但沒有作出登記。監察委員會認為，若涂議員在</w:t>
      </w:r>
      <w:r>
        <w:rPr>
          <w:szCs w:val="27"/>
        </w:rPr>
        <w:t>2012</w:t>
      </w:r>
      <w:r>
        <w:rPr>
          <w:szCs w:val="27"/>
        </w:rPr>
        <w:t>年</w:t>
      </w:r>
      <w:r>
        <w:rPr>
          <w:szCs w:val="27"/>
        </w:rPr>
        <w:t>9</w:t>
      </w:r>
      <w:r>
        <w:rPr>
          <w:szCs w:val="27"/>
        </w:rPr>
        <w:t>月的立法會選舉中，以候選人身份收</w:t>
      </w:r>
      <w:r>
        <w:rPr>
          <w:spacing w:val="16"/>
          <w:szCs w:val="27"/>
        </w:rPr>
        <w:t>取該筆捐款，則該筆捐款須登記為“選舉捐贈”。若涂議員於</w:t>
      </w:r>
      <w:r>
        <w:rPr>
          <w:spacing w:val="16"/>
          <w:szCs w:val="27"/>
        </w:rPr>
        <w:t>2012</w:t>
      </w:r>
      <w:r>
        <w:rPr>
          <w:spacing w:val="16"/>
          <w:szCs w:val="27"/>
        </w:rPr>
        <w:t>年</w:t>
      </w:r>
      <w:r>
        <w:rPr>
          <w:spacing w:val="16"/>
          <w:szCs w:val="27"/>
        </w:rPr>
        <w:t>4</w:t>
      </w:r>
      <w:r>
        <w:rPr>
          <w:spacing w:val="16"/>
          <w:szCs w:val="27"/>
        </w:rPr>
        <w:t>月</w:t>
      </w:r>
      <w:r>
        <w:rPr>
          <w:szCs w:val="27"/>
        </w:rPr>
        <w:t>作為立法會議員收取該筆捐款，則該筆捐款便須登記為“財政贊助”。</w:t>
      </w:r>
    </w:p>
    <w:p>
      <w:pPr>
        <w:pStyle w:val="F21"/>
        <w:spacing w:lineRule="atLeast" w:line="350"/>
        <w:rPr>
          <w:szCs w:val="27"/>
        </w:rPr>
      </w:pPr>
      <w:r>
        <w:rPr>
          <w:szCs w:val="27"/>
        </w:rPr>
      </w:r>
    </w:p>
    <w:p>
      <w:pPr>
        <w:pStyle w:val="F21"/>
        <w:spacing w:lineRule="atLeast" w:line="350"/>
        <w:rPr>
          <w:szCs w:val="27"/>
        </w:rPr>
      </w:pPr>
      <w:r>
        <w:rPr>
          <w:szCs w:val="27"/>
        </w:rPr>
        <w:tab/>
      </w:r>
      <w:r>
        <w:rPr>
          <w:szCs w:val="27"/>
        </w:rPr>
        <w:t>涂議員以書面否認他曾在</w:t>
      </w:r>
      <w:r>
        <w:rPr>
          <w:szCs w:val="27"/>
        </w:rPr>
        <w:t>2012</w:t>
      </w:r>
      <w:r>
        <w:rPr>
          <w:szCs w:val="27"/>
        </w:rPr>
        <w:t>年</w:t>
      </w:r>
      <w:r>
        <w:rPr>
          <w:szCs w:val="27"/>
        </w:rPr>
        <w:t>4</w:t>
      </w:r>
      <w:r>
        <w:rPr>
          <w:szCs w:val="27"/>
        </w:rPr>
        <w:t>月收取黎智英先生</w:t>
      </w:r>
      <w:r>
        <w:rPr>
          <w:szCs w:val="27"/>
        </w:rPr>
        <w:t>50</w:t>
      </w:r>
      <w:r>
        <w:rPr>
          <w:szCs w:val="27"/>
        </w:rPr>
        <w:t>萬元捐款。根據涂議員提交監察委員會的一封由民主黨發出的函件，就</w:t>
      </w:r>
      <w:r>
        <w:rPr>
          <w:szCs w:val="27"/>
        </w:rPr>
        <w:t>2012</w:t>
      </w:r>
      <w:r>
        <w:rPr>
          <w:szCs w:val="27"/>
        </w:rPr>
        <w:t>年立法會選舉而言，民主黨向涂議員提供了總數</w:t>
      </w:r>
      <w:r>
        <w:rPr>
          <w:szCs w:val="27"/>
        </w:rPr>
        <w:t>63</w:t>
      </w:r>
      <w:r>
        <w:rPr>
          <w:szCs w:val="27"/>
        </w:rPr>
        <w:t>萬元的選舉捐贈，有關的選舉捐贈均來自民主黨的整體收入，包括公眾的捐款，而當中並無任何捐款是指定給予涂議員的。</w:t>
      </w:r>
    </w:p>
    <w:p>
      <w:pPr>
        <w:pStyle w:val="F21"/>
        <w:spacing w:lineRule="atLeast" w:line="350"/>
        <w:rPr>
          <w:szCs w:val="27"/>
        </w:rPr>
      </w:pPr>
      <w:r>
        <w:rPr>
          <w:szCs w:val="27"/>
        </w:rPr>
      </w:r>
    </w:p>
    <w:p>
      <w:pPr>
        <w:pStyle w:val="F21"/>
        <w:spacing w:lineRule="atLeast" w:line="350"/>
        <w:rPr>
          <w:szCs w:val="27"/>
        </w:rPr>
      </w:pPr>
      <w:r>
        <w:rPr>
          <w:szCs w:val="27"/>
        </w:rPr>
        <w:tab/>
      </w:r>
      <w:r>
        <w:rPr>
          <w:szCs w:val="27"/>
        </w:rPr>
        <w:t>涂議員在書面回應中亦提到，據若干報章報道，在去年</w:t>
      </w:r>
      <w:r>
        <w:rPr>
          <w:szCs w:val="27"/>
        </w:rPr>
        <w:t>7</w:t>
      </w:r>
      <w:r>
        <w:rPr>
          <w:szCs w:val="27"/>
        </w:rPr>
        <w:t>月</w:t>
      </w:r>
      <w:r>
        <w:rPr>
          <w:szCs w:val="27"/>
        </w:rPr>
        <w:t>22</w:t>
      </w:r>
      <w:r>
        <w:rPr>
          <w:szCs w:val="27"/>
        </w:rPr>
        <w:t>日播出的網上清談節目“壹錘定音”中，主持人問黎智英先生有否向涂議員及其他人士捐款，黎先生當時的回答是：“選舉囉”。黎先生的回應被新聞界理解為承認曾經向這些人士捐款。對此，涂議員引述黎先生翌日在同一清談節目中的澄清，表示曾捐款給政黨，而如果有關捐款被後者調撥作個別人士的選舉經費，便與他無關。</w:t>
      </w:r>
    </w:p>
    <w:p>
      <w:pPr>
        <w:pStyle w:val="F21"/>
        <w:spacing w:lineRule="atLeast" w:line="350"/>
        <w:rPr>
          <w:szCs w:val="27"/>
        </w:rPr>
      </w:pPr>
      <w:r>
        <w:rPr>
          <w:szCs w:val="27"/>
        </w:rPr>
      </w:r>
    </w:p>
    <w:p>
      <w:pPr>
        <w:pStyle w:val="F21"/>
        <w:spacing w:lineRule="atLeast" w:line="350"/>
        <w:rPr>
          <w:szCs w:val="27"/>
        </w:rPr>
      </w:pPr>
      <w:r>
        <w:rPr>
          <w:szCs w:val="27"/>
        </w:rPr>
        <w:tab/>
      </w:r>
      <w:r>
        <w:rPr>
          <w:szCs w:val="27"/>
        </w:rPr>
        <w:t>監察委員會曾研究上述清談節目相關談話的逐字紀錄本，並注意到黎智英先生在該節目中，對於他有否捐款予涂議員及其他人士作選舉用途一事，說法似乎前後並不一致。</w:t>
      </w:r>
    </w:p>
    <w:p>
      <w:pPr>
        <w:pStyle w:val="F21"/>
        <w:spacing w:lineRule="atLeast" w:line="350"/>
        <w:rPr>
          <w:szCs w:val="27"/>
        </w:rPr>
      </w:pPr>
      <w:r>
        <w:rPr>
          <w:szCs w:val="27"/>
        </w:rPr>
      </w:r>
    </w:p>
    <w:p>
      <w:pPr>
        <w:pStyle w:val="F21"/>
        <w:spacing w:lineRule="atLeast" w:line="350"/>
        <w:rPr>
          <w:szCs w:val="27"/>
        </w:rPr>
      </w:pPr>
      <w:r>
        <w:rPr>
          <w:szCs w:val="27"/>
        </w:rPr>
        <w:tab/>
      </w:r>
      <w:r>
        <w:rPr>
          <w:szCs w:val="27"/>
        </w:rPr>
        <w:t>涂議員曾應邀出席監察委員會的會議，作進一步澄清。涂議員向監察委員會提供了他的銀行戶口在相關期間的月結單副本，並在會議上向委員詳細講解他銀行戶口結單上的各項交易紀錄。根據涂議員提供的銀行結單，監察委員會並未發現任何存入</w:t>
      </w:r>
      <w:r>
        <w:rPr>
          <w:szCs w:val="27"/>
        </w:rPr>
        <w:t>50</w:t>
      </w:r>
      <w:r>
        <w:rPr>
          <w:szCs w:val="27"/>
        </w:rPr>
        <w:t>萬元的單一交易記項，或任何涂議員未能解釋來源的大額存款記項。</w:t>
      </w:r>
    </w:p>
    <w:p>
      <w:pPr>
        <w:pStyle w:val="F21"/>
        <w:spacing w:lineRule="atLeast" w:line="350"/>
        <w:rPr>
          <w:szCs w:val="27"/>
        </w:rPr>
      </w:pPr>
      <w:r>
        <w:rPr>
          <w:szCs w:val="27"/>
        </w:rPr>
      </w:r>
    </w:p>
    <w:p>
      <w:pPr>
        <w:pStyle w:val="F21"/>
        <w:spacing w:lineRule="atLeast" w:line="350"/>
        <w:rPr>
          <w:szCs w:val="27"/>
        </w:rPr>
      </w:pPr>
      <w:r>
        <w:rPr>
          <w:szCs w:val="27"/>
        </w:rPr>
        <w:tab/>
      </w:r>
      <w:r>
        <w:rPr>
          <w:szCs w:val="27"/>
        </w:rPr>
        <w:t>有部分委員認為，鑒於黎智英先生在上述清談節目中，對於他有否捐款予涂議員作選舉用途一事的說話似乎前後不一，若黎先生能作出書面聲明，確認他沒有於</w:t>
      </w:r>
      <w:r>
        <w:rPr>
          <w:szCs w:val="27"/>
        </w:rPr>
        <w:t>2012</w:t>
      </w:r>
      <w:r>
        <w:rPr>
          <w:szCs w:val="27"/>
        </w:rPr>
        <w:t>年</w:t>
      </w:r>
      <w:r>
        <w:rPr>
          <w:szCs w:val="27"/>
        </w:rPr>
        <w:t>4</w:t>
      </w:r>
      <w:r>
        <w:rPr>
          <w:szCs w:val="27"/>
        </w:rPr>
        <w:t>月向涂議員作出任何捐款，將可完全釐清他們的疑問。為此，監察委員會要求涂議員提交一份由黎先生簽署的書面聲明，以證明黎先生沒有於</w:t>
      </w:r>
      <w:r>
        <w:rPr>
          <w:szCs w:val="27"/>
        </w:rPr>
        <w:t>2012</w:t>
      </w:r>
      <w:r>
        <w:rPr>
          <w:szCs w:val="27"/>
        </w:rPr>
        <w:t>年</w:t>
      </w:r>
      <w:r>
        <w:rPr>
          <w:szCs w:val="27"/>
        </w:rPr>
        <w:t>4</w:t>
      </w:r>
      <w:r>
        <w:rPr>
          <w:szCs w:val="27"/>
        </w:rPr>
        <w:t>月直接或間接向涂議員作出指稱的捐款。涂議員在回覆時表示，據報就相關事宜進行的法律調查仍未完成，在尋求法律意見後，他決定不會就相關事宜聯絡黎先生。</w:t>
      </w:r>
    </w:p>
    <w:p>
      <w:pPr>
        <w:pStyle w:val="F21"/>
        <w:rPr>
          <w:szCs w:val="27"/>
        </w:rPr>
      </w:pPr>
      <w:r>
        <w:rPr>
          <w:szCs w:val="27"/>
        </w:rPr>
      </w:r>
    </w:p>
    <w:p>
      <w:pPr>
        <w:pStyle w:val="F21"/>
        <w:rPr>
          <w:szCs w:val="27"/>
        </w:rPr>
      </w:pPr>
      <w:r>
        <w:rPr>
          <w:szCs w:val="27"/>
        </w:rPr>
        <w:tab/>
      </w:r>
      <w:r>
        <w:rPr>
          <w:szCs w:val="27"/>
        </w:rPr>
        <w:t>由於涂議員並無提供黎智英先生的確認文件，部分委員認為監察委員會有必要進入調查階段，以邀請或傳召黎先生提供資料，否則不能釐清部分公眾人士的疑問。然而，其他委員則認為，涂議員已提供所有相關資料，監察委員會並沒有取得任何資料，可令人懷疑涂議員曾收取指稱的捐款，若監察委員會進一步考慮有關投訴，會對涂議員不公平。這些委員認為監察委員會應結束對有關投訴的考慮，並決定投訴不成立。</w:t>
      </w:r>
    </w:p>
    <w:p>
      <w:pPr>
        <w:pStyle w:val="F21"/>
        <w:rPr>
          <w:szCs w:val="27"/>
        </w:rPr>
      </w:pPr>
      <w:r>
        <w:rPr>
          <w:szCs w:val="27"/>
        </w:rPr>
      </w:r>
    </w:p>
    <w:p>
      <w:pPr>
        <w:pStyle w:val="F21"/>
        <w:rPr>
          <w:szCs w:val="27"/>
        </w:rPr>
      </w:pPr>
      <w:r>
        <w:rPr>
          <w:szCs w:val="27"/>
        </w:rPr>
        <w:tab/>
      </w:r>
      <w:r>
        <w:rPr>
          <w:szCs w:val="27"/>
        </w:rPr>
        <w:t>由於委員對如何採取進一步行動一事無法達成共識，委員會按《議事規則》第</w:t>
      </w:r>
      <w:r>
        <w:rPr>
          <w:szCs w:val="27"/>
        </w:rPr>
        <w:t>73(2C)</w:t>
      </w:r>
      <w:r>
        <w:rPr>
          <w:szCs w:val="27"/>
        </w:rPr>
        <w:t>條的規定，以表決方式作出決定。</w:t>
      </w:r>
    </w:p>
    <w:p>
      <w:pPr>
        <w:pStyle w:val="F21"/>
        <w:rPr>
          <w:szCs w:val="27"/>
        </w:rPr>
      </w:pPr>
      <w:r>
        <w:rPr>
          <w:szCs w:val="27"/>
        </w:rPr>
      </w:r>
    </w:p>
    <w:p>
      <w:pPr>
        <w:pStyle w:val="F21"/>
        <w:rPr>
          <w:szCs w:val="27"/>
        </w:rPr>
      </w:pPr>
      <w:r>
        <w:rPr>
          <w:szCs w:val="27"/>
        </w:rPr>
        <w:tab/>
      </w:r>
      <w:r>
        <w:rPr>
          <w:szCs w:val="27"/>
        </w:rPr>
        <w:t>監察委員會首先表決的議題是：對涂議員的投訴是否不成立。三名委員表決贊成，另外</w:t>
      </w:r>
      <w:r>
        <w:rPr>
          <w:szCs w:val="27"/>
        </w:rPr>
        <w:t>3</w:t>
      </w:r>
      <w:r>
        <w:rPr>
          <w:szCs w:val="27"/>
        </w:rPr>
        <w:t>名委員表決反對。由於贊成者與反對者的數目相等，本人作為主席，須按《議事規則》第</w:t>
      </w:r>
      <w:r>
        <w:rPr>
          <w:szCs w:val="27"/>
        </w:rPr>
        <w:t>73(2C)</w:t>
      </w:r>
      <w:r>
        <w:rPr>
          <w:szCs w:val="27"/>
        </w:rPr>
        <w:t>條，作出決定性表決。而根據《議事規則》第</w:t>
      </w:r>
      <w:r>
        <w:rPr>
          <w:szCs w:val="27"/>
        </w:rPr>
        <w:t>79A(1)</w:t>
      </w:r>
      <w:r>
        <w:rPr>
          <w:szCs w:val="27"/>
        </w:rPr>
        <w:t>條，主席作決定性表決時，不得使待決議題獲得過半數贊成票而得以通過。換言之，本人作為主席必須投反對票。因此，對涂議員的投訴不成立的議題被否決。</w:t>
      </w:r>
    </w:p>
    <w:p>
      <w:pPr>
        <w:pStyle w:val="F21"/>
        <w:rPr>
          <w:szCs w:val="27"/>
        </w:rPr>
      </w:pPr>
      <w:r>
        <w:rPr>
          <w:szCs w:val="27"/>
        </w:rPr>
      </w:r>
    </w:p>
    <w:p>
      <w:pPr>
        <w:pStyle w:val="F21"/>
        <w:rPr>
          <w:szCs w:val="27"/>
        </w:rPr>
      </w:pPr>
      <w:r>
        <w:rPr>
          <w:szCs w:val="27"/>
        </w:rPr>
        <w:tab/>
      </w:r>
      <w:r>
        <w:rPr>
          <w:szCs w:val="27"/>
        </w:rPr>
        <w:t>監察委員會隨後表決的議題是：監察委員會應否進入調查階段，以調查對涂謹申議員的投訴。三名委員表決贊成，另外</w:t>
      </w:r>
      <w:r>
        <w:rPr>
          <w:szCs w:val="27"/>
        </w:rPr>
        <w:t>3</w:t>
      </w:r>
      <w:r>
        <w:rPr>
          <w:szCs w:val="27"/>
        </w:rPr>
        <w:t>名委員表決反對。由於贊成者與反對者的數目相等，情況一如先前表決的議題，須由本人作決定性表決，而第二項議題亦同樣被否決。</w:t>
      </w:r>
    </w:p>
    <w:p>
      <w:pPr>
        <w:pStyle w:val="F21"/>
        <w:rPr>
          <w:szCs w:val="27"/>
        </w:rPr>
      </w:pPr>
      <w:r>
        <w:rPr>
          <w:szCs w:val="27"/>
        </w:rPr>
      </w:r>
    </w:p>
    <w:p>
      <w:pPr>
        <w:pStyle w:val="F21"/>
        <w:rPr>
          <w:szCs w:val="27"/>
        </w:rPr>
      </w:pPr>
      <w:r>
        <w:rPr>
          <w:szCs w:val="27"/>
        </w:rPr>
        <w:tab/>
      </w:r>
      <w:r>
        <w:rPr>
          <w:szCs w:val="27"/>
        </w:rPr>
        <w:t>由於監察委員會委員意見分歧，而監察委員會未能得出結論，所以不會就涂議員的個案再作跟進。然而，倘若監察委員會接獲新的證據或資料，將會一如以往嚴格按照有關程序，考慮如何跟進投訴。</w:t>
      </w:r>
    </w:p>
    <w:p>
      <w:pPr>
        <w:pStyle w:val="F21"/>
        <w:rPr>
          <w:szCs w:val="27"/>
        </w:rPr>
      </w:pPr>
      <w:r>
        <w:rPr>
          <w:szCs w:val="27"/>
        </w:rPr>
      </w:r>
    </w:p>
    <w:p>
      <w:pPr>
        <w:pStyle w:val="F21"/>
        <w:rPr>
          <w:szCs w:val="27"/>
        </w:rPr>
      </w:pPr>
      <w:r>
        <w:rPr>
          <w:szCs w:val="27"/>
        </w:rPr>
        <w:tab/>
      </w:r>
      <w:r>
        <w:rPr>
          <w:szCs w:val="27"/>
        </w:rPr>
        <w:t>主席，在監察委員會考慮有關投訴的過程中，</w:t>
      </w:r>
      <w:r>
        <w:rPr>
          <w:szCs w:val="27"/>
        </w:rPr>
        <w:t>3</w:t>
      </w:r>
      <w:r>
        <w:rPr>
          <w:szCs w:val="27"/>
        </w:rPr>
        <w:t>位被投訴的議員均採取合作的態度。對此，本人謹代表監察委員會致謝。本人亦對監察委員會各委員積極投入工作，表示欣慰。</w:t>
      </w:r>
    </w:p>
    <w:p>
      <w:pPr>
        <w:pStyle w:val="F21"/>
        <w:rPr>
          <w:szCs w:val="27"/>
        </w:rPr>
      </w:pPr>
      <w:r>
        <w:rPr>
          <w:szCs w:val="27"/>
        </w:rPr>
      </w:r>
    </w:p>
    <w:p>
      <w:pPr>
        <w:pStyle w:val="F21"/>
        <w:rPr>
          <w:szCs w:val="27"/>
        </w:rPr>
      </w:pPr>
      <w:r>
        <w:rPr>
          <w:szCs w:val="27"/>
        </w:rPr>
        <w:tab/>
      </w:r>
      <w:r>
        <w:rPr>
          <w:szCs w:val="27"/>
        </w:rPr>
        <w:t>本人謹此陳辭。</w:t>
      </w:r>
    </w:p>
    <w:p>
      <w:pPr>
        <w:pStyle w:val="F21"/>
        <w:spacing w:lineRule="auto" w:line="240"/>
        <w:rPr>
          <w:sz w:val="2"/>
          <w:szCs w:val="2"/>
        </w:rPr>
      </w:pPr>
      <w:r>
        <w:rPr>
          <w:sz w:val="2"/>
          <w:szCs w:val="2"/>
        </w:rPr>
      </w:r>
    </w:p>
    <w:p>
      <w:pPr>
        <w:pStyle w:val="F21"/>
        <w:spacing w:lineRule="auto" w:line="240"/>
        <w:rPr>
          <w:sz w:val="2"/>
          <w:szCs w:val="2"/>
        </w:rPr>
      </w:pPr>
      <w:r>
        <w:rPr>
          <w:sz w:val="2"/>
          <w:szCs w:val="2"/>
        </w:rPr>
      </w:r>
      <w:r>
        <w:br w:type="page"/>
      </w:r>
    </w:p>
    <w:p>
      <w:pPr>
        <w:pStyle w:val="F21"/>
        <w:spacing w:lineRule="atLeast" w:line="350"/>
        <w:rPr>
          <w:rFonts w:eastAsia="華康中黑體" w:cs="Times New Roman"/>
          <w:b/>
          <w:b/>
          <w:sz w:val="28"/>
          <w:szCs w:val="28"/>
        </w:rPr>
      </w:pPr>
      <w:bookmarkStart w:id="14" w:name="orq"/>
      <w:r>
        <w:rPr>
          <w:rFonts w:cs="Times New Roman" w:eastAsia="華康中黑體"/>
          <w:b/>
          <w:sz w:val="28"/>
          <w:szCs w:val="28"/>
        </w:rPr>
        <w:t>議員質詢的口頭答覆</w:t>
      </w:r>
    </w:p>
    <w:p>
      <w:pPr>
        <w:pStyle w:val="Normal"/>
        <w:spacing w:lineRule="atLeast" w:line="350"/>
        <w:rPr>
          <w:b/>
          <w:b/>
          <w:color w:val="FF0000"/>
          <w:spacing w:val="20"/>
          <w:sz w:val="27"/>
          <w:szCs w:val="27"/>
          <w:lang w:val="en-US"/>
        </w:rPr>
      </w:pPr>
      <w:bookmarkStart w:id="15" w:name="orq"/>
      <w:r>
        <w:rPr>
          <w:b/>
        </w:rPr>
        <w:t>ORAL ANSWERS TO QUESTIONS</w:t>
      </w:r>
      <w:bookmarkEnd w:id="15"/>
      <w:r>
        <w:rPr>
          <w:b/>
        </w:rPr>
        <w:t xml:space="preserve"> </w:t>
      </w:r>
    </w:p>
    <w:p>
      <w:pPr>
        <w:pStyle w:val="F21"/>
        <w:spacing w:lineRule="atLeast" w:line="350"/>
        <w:rPr>
          <w:rFonts w:cs="Times New Roman"/>
        </w:rPr>
      </w:pPr>
      <w:r>
        <w:rPr>
          <w:rFonts w:cs="Times New Roman"/>
        </w:rPr>
      </w:r>
    </w:p>
    <w:p>
      <w:pPr>
        <w:pStyle w:val="F21"/>
        <w:spacing w:lineRule="atLeast" w:line="350"/>
        <w:rPr>
          <w:rFonts w:cs="Times New Roman"/>
        </w:rPr>
      </w:pPr>
      <w:r>
        <w:rPr>
          <w:rFonts w:cs="Times New Roman" w:eastAsia="華康中黑體"/>
          <w:b/>
        </w:rPr>
        <w:t>主席</w:t>
      </w:r>
      <w:r>
        <w:rPr>
          <w:rFonts w:cs="Times New Roman"/>
        </w:rPr>
        <w:t>：質詢。第一項質詢。</w:t>
      </w:r>
    </w:p>
    <w:p>
      <w:pPr>
        <w:pStyle w:val="F21"/>
        <w:spacing w:lineRule="atLeast" w:line="350"/>
        <w:rPr>
          <w:rFonts w:cs="Times New Roman"/>
        </w:rPr>
      </w:pPr>
      <w:r>
        <w:rPr>
          <w:rFonts w:cs="Times New Roman"/>
        </w:rPr>
      </w:r>
    </w:p>
    <w:p>
      <w:pPr>
        <w:pStyle w:val="F21"/>
        <w:spacing w:lineRule="atLeast" w:line="350"/>
        <w:rPr>
          <w:rFonts w:cs="Times New Roman"/>
        </w:rPr>
      </w:pPr>
      <w:r>
        <w:rPr>
          <w:rFonts w:cs="Times New Roman"/>
        </w:rPr>
      </w:r>
    </w:p>
    <w:p>
      <w:pPr>
        <w:pStyle w:val="F21"/>
        <w:spacing w:lineRule="atLeast" w:line="350"/>
        <w:rPr>
          <w:rFonts w:eastAsia="華康中黑體" w:cs="Times New Roman"/>
          <w:b/>
          <w:b/>
        </w:rPr>
      </w:pPr>
      <w:bookmarkStart w:id="16" w:name="orq01"/>
      <w:r>
        <w:rPr>
          <w:rFonts w:cs="Times New Roman" w:eastAsia="華康中黑體"/>
          <w:b/>
        </w:rPr>
        <w:t>維持立法會綜合大樓外的公共秩序</w:t>
      </w:r>
    </w:p>
    <w:p>
      <w:pPr>
        <w:pStyle w:val="Normal"/>
        <w:spacing w:lineRule="atLeast" w:line="350"/>
        <w:rPr>
          <w:b/>
          <w:b/>
        </w:rPr>
      </w:pPr>
      <w:bookmarkStart w:id="17" w:name="orq01"/>
      <w:r>
        <w:rPr>
          <w:b/>
        </w:rPr>
        <w:t>Maintenance of Public Order Outside Legislative Council Complex</w:t>
      </w:r>
      <w:bookmarkEnd w:id="17"/>
    </w:p>
    <w:p>
      <w:pPr>
        <w:pStyle w:val="F21"/>
        <w:spacing w:lineRule="atLeast" w:line="350"/>
        <w:rPr>
          <w:rFonts w:cs="Times New Roman"/>
        </w:rPr>
      </w:pPr>
      <w:r>
        <w:rPr>
          <w:rFonts w:cs="Times New Roman"/>
        </w:rPr>
      </w:r>
    </w:p>
    <w:p>
      <w:pPr>
        <w:pStyle w:val="F21"/>
        <w:spacing w:lineRule="atLeast" w:line="350"/>
        <w:rPr>
          <w:i/>
          <w:i/>
          <w:szCs w:val="27"/>
        </w:rPr>
      </w:pPr>
      <w:r>
        <w:rPr>
          <w:rFonts w:eastAsia="華康中黑體" w:cs="華康中黑體"/>
          <w:b/>
          <w:szCs w:val="27"/>
        </w:rPr>
        <w:t>1.</w:t>
      </w:r>
      <w:r>
        <w:rPr>
          <w:rFonts w:eastAsia="華康中黑體" w:cs="華康中黑體" w:ascii="華康中黑體" w:hAnsi="華康中黑體"/>
          <w:b/>
          <w:szCs w:val="27"/>
        </w:rPr>
        <w:tab/>
      </w:r>
      <w:r>
        <w:rPr>
          <w:rFonts w:ascii="華康中黑體" w:hAnsi="華康中黑體" w:cs="華康中黑體" w:eastAsia="華康中黑體"/>
          <w:b/>
          <w:szCs w:val="27"/>
        </w:rPr>
        <w:t>林健鋒議員</w:t>
      </w:r>
      <w:r>
        <w:rPr>
          <w:szCs w:val="27"/>
        </w:rPr>
        <w:t>：</w:t>
      </w:r>
      <w:r>
        <w:rPr>
          <w:i/>
          <w:szCs w:val="27"/>
        </w:rPr>
        <w:t>主席，本會將於本月稍後時間就</w:t>
      </w:r>
      <w:r>
        <w:rPr>
          <w:i/>
          <w:szCs w:val="27"/>
        </w:rPr>
        <w:t>2017</w:t>
      </w:r>
      <w:r>
        <w:rPr>
          <w:i/>
          <w:szCs w:val="27"/>
        </w:rPr>
        <w:t>年行政長官產生辦法方案</w:t>
      </w:r>
      <w:r>
        <w:rPr>
          <w:i/>
          <w:szCs w:val="27"/>
        </w:rPr>
        <w:t>(</w:t>
      </w:r>
      <w:r>
        <w:rPr>
          <w:i/>
          <w:szCs w:val="27"/>
        </w:rPr>
        <w:t>下稱“政改方案”</w:t>
      </w:r>
      <w:r>
        <w:rPr>
          <w:i/>
          <w:szCs w:val="27"/>
        </w:rPr>
        <w:t>)</w:t>
      </w:r>
      <w:r>
        <w:rPr>
          <w:i/>
          <w:szCs w:val="27"/>
        </w:rPr>
        <w:t>進行辯論及表決。據報，民間人權陣線召集人表示，計劃發動</w:t>
      </w:r>
      <w:r>
        <w:rPr>
          <w:i/>
          <w:szCs w:val="27"/>
        </w:rPr>
        <w:t>10</w:t>
      </w:r>
      <w:r>
        <w:rPr>
          <w:i/>
          <w:szCs w:val="27"/>
        </w:rPr>
        <w:t>萬人於政改方案表決前包圍立法會綜合大樓</w:t>
      </w:r>
      <w:r>
        <w:rPr>
          <w:i/>
          <w:szCs w:val="27"/>
        </w:rPr>
        <w:t>(</w:t>
      </w:r>
      <w:r>
        <w:rPr>
          <w:i/>
          <w:szCs w:val="27"/>
        </w:rPr>
        <w:t>下稱“大樓”</w:t>
      </w:r>
      <w:r>
        <w:rPr>
          <w:i/>
          <w:szCs w:val="27"/>
        </w:rPr>
        <w:t>)</w:t>
      </w:r>
      <w:r>
        <w:rPr>
          <w:i/>
          <w:szCs w:val="27"/>
        </w:rPr>
        <w:t>，以向本會議員施壓；亦有學生組織的代表表示，若政改方案獲通過，他們可能採取激烈行動，包括以硬物衝擊及佔領大樓。就此，政府可否告知本會：</w:t>
      </w:r>
    </w:p>
    <w:p>
      <w:pPr>
        <w:pStyle w:val="F21"/>
        <w:spacing w:lineRule="atLeast" w:line="350"/>
        <w:rPr>
          <w:i/>
          <w:i/>
          <w:szCs w:val="27"/>
        </w:rPr>
      </w:pPr>
      <w:r>
        <w:rPr>
          <w:i/>
          <w:szCs w:val="27"/>
        </w:rPr>
      </w:r>
    </w:p>
    <w:p>
      <w:pPr>
        <w:pStyle w:val="Style14"/>
        <w:spacing w:lineRule="atLeast" w:line="350"/>
        <w:rPr/>
      </w:pPr>
      <w:r>
        <w:rPr/>
        <w:t>(</w:t>
      </w:r>
      <w:r>
        <w:rPr/>
        <w:t>一</w:t>
      </w:r>
      <w:r>
        <w:rPr/>
        <w:t>)</w:t>
        <w:tab/>
      </w:r>
      <w:r>
        <w:rPr/>
        <w:t>警方有否評估大樓外可能出現公共安全受威脅及公共秩序受破壞的風險，並作出相應的部署；</w:t>
      </w:r>
    </w:p>
    <w:p>
      <w:pPr>
        <w:pStyle w:val="Style14"/>
        <w:spacing w:lineRule="atLeast" w:line="350"/>
        <w:rPr/>
      </w:pPr>
      <w:r>
        <w:rPr/>
      </w:r>
    </w:p>
    <w:p>
      <w:pPr>
        <w:pStyle w:val="Style14"/>
        <w:spacing w:lineRule="atLeast" w:line="350"/>
        <w:rPr/>
      </w:pPr>
      <w:r>
        <w:rPr/>
        <w:t>(</w:t>
      </w:r>
      <w:r>
        <w:rPr/>
        <w:t>二</w:t>
      </w:r>
      <w:r>
        <w:rPr/>
        <w:t>)</w:t>
        <w:tab/>
      </w:r>
      <w:r>
        <w:rPr/>
        <w:t>針對大樓被包圍和衝擊的可能性，警方將會採取甚麼措施</w:t>
      </w:r>
      <w:r>
        <w:rPr/>
        <w:t>(</w:t>
      </w:r>
      <w:r>
        <w:rPr/>
        <w:t>包括現場的警力及交通安排等方面</w:t>
      </w:r>
      <w:r>
        <w:rPr/>
        <w:t>)</w:t>
      </w:r>
      <w:r>
        <w:rPr/>
        <w:t>，以維護法紀及維持公共秩序；及</w:t>
      </w:r>
    </w:p>
    <w:p>
      <w:pPr>
        <w:pStyle w:val="Style14"/>
        <w:spacing w:lineRule="atLeast" w:line="350"/>
        <w:rPr/>
      </w:pPr>
      <w:r>
        <w:rPr/>
      </w:r>
    </w:p>
    <w:p>
      <w:pPr>
        <w:pStyle w:val="Style14"/>
        <w:spacing w:lineRule="atLeast" w:line="350"/>
        <w:rPr/>
      </w:pPr>
      <w:r>
        <w:rPr/>
        <w:t>(</w:t>
      </w:r>
      <w:r>
        <w:rPr/>
        <w:t>三</w:t>
      </w:r>
      <w:r>
        <w:rPr/>
        <w:t>)</w:t>
        <w:tab/>
      </w:r>
      <w:r>
        <w:rPr/>
        <w:t>警方有否與立法會秘書處商討，如何防止示威者衝擊大樓及進入大樓搗亂，以確保本會可不受干擾就政改方案進行表決，以及本會議員及職員在有關期間能夠安全地進出大樓？</w:t>
      </w:r>
    </w:p>
    <w:p>
      <w:pPr>
        <w:pStyle w:val="Style14"/>
        <w:spacing w:lineRule="atLeast" w:line="350"/>
        <w:rPr/>
      </w:pPr>
      <w:r>
        <w:rPr/>
      </w:r>
    </w:p>
    <w:p>
      <w:pPr>
        <w:pStyle w:val="F21"/>
        <w:spacing w:lineRule="atLeast" w:line="350"/>
        <w:rPr>
          <w:szCs w:val="27"/>
        </w:rPr>
      </w:pPr>
      <w:r>
        <w:rPr>
          <w:szCs w:val="27"/>
        </w:rPr>
      </w:r>
    </w:p>
    <w:p>
      <w:pPr>
        <w:pStyle w:val="F21"/>
        <w:spacing w:lineRule="atLeast" w:line="350"/>
        <w:rPr>
          <w:szCs w:val="27"/>
        </w:rPr>
      </w:pPr>
      <w:r>
        <w:rPr>
          <w:rFonts w:ascii="華康中黑體" w:hAnsi="華康中黑體" w:cs="華康中黑體" w:eastAsia="華康中黑體"/>
          <w:b/>
          <w:szCs w:val="27"/>
        </w:rPr>
        <w:t>保安局局長</w:t>
      </w:r>
      <w:r>
        <w:rPr>
          <w:szCs w:val="27"/>
        </w:rPr>
        <w:t>：主席，隨着政府宣布將於本月</w:t>
      </w:r>
      <w:r>
        <w:rPr>
          <w:szCs w:val="27"/>
        </w:rPr>
        <w:t>17</w:t>
      </w:r>
      <w:r>
        <w:rPr>
          <w:szCs w:val="27"/>
        </w:rPr>
        <w:t>日</w:t>
      </w:r>
      <w:r>
        <w:rPr>
          <w:szCs w:val="27"/>
        </w:rPr>
        <w:t>(</w:t>
      </w:r>
      <w:r>
        <w:rPr>
          <w:szCs w:val="27"/>
        </w:rPr>
        <w:t>即下星期三</w:t>
      </w:r>
      <w:r>
        <w:rPr>
          <w:szCs w:val="27"/>
        </w:rPr>
        <w:t>)</w:t>
      </w:r>
      <w:r>
        <w:rPr>
          <w:szCs w:val="27"/>
        </w:rPr>
        <w:t>提交政改方案予立法會審議，社會高度關注會否再掀起另一場非法佔領行動，或市民會否再次陷入社會秩序受到衝擊的惶恐之中。就此，我感謝林健鋒議員的質詢，讓我可就下星期可能發生的情況說明數點。就林議員的質詢，我綜合回覆如下：</w:t>
      </w:r>
    </w:p>
    <w:p>
      <w:pPr>
        <w:pStyle w:val="F21"/>
        <w:spacing w:lineRule="atLeast" w:line="350"/>
        <w:rPr>
          <w:szCs w:val="27"/>
        </w:rPr>
      </w:pPr>
      <w:r>
        <w:rPr>
          <w:szCs w:val="27"/>
        </w:rPr>
      </w:r>
    </w:p>
    <w:p>
      <w:pPr>
        <w:pStyle w:val="F21"/>
        <w:spacing w:lineRule="atLeast" w:line="350"/>
        <w:rPr>
          <w:i/>
          <w:i/>
          <w:szCs w:val="27"/>
        </w:rPr>
      </w:pPr>
      <w:r>
        <w:rPr>
          <w:i/>
          <w:szCs w:val="27"/>
        </w:rPr>
        <w:t>非法集結、暴力衝擊皆是違法行為</w:t>
      </w:r>
    </w:p>
    <w:p>
      <w:pPr>
        <w:pStyle w:val="F21"/>
        <w:spacing w:lineRule="atLeast" w:line="350"/>
        <w:rPr>
          <w:szCs w:val="27"/>
        </w:rPr>
      </w:pPr>
      <w:r>
        <w:rPr>
          <w:szCs w:val="27"/>
        </w:rPr>
      </w:r>
    </w:p>
    <w:p>
      <w:pPr>
        <w:pStyle w:val="F21"/>
        <w:spacing w:lineRule="atLeast" w:line="350"/>
        <w:rPr>
          <w:szCs w:val="27"/>
        </w:rPr>
      </w:pPr>
      <w:r>
        <w:rPr>
          <w:szCs w:val="27"/>
        </w:rPr>
        <w:tab/>
      </w:r>
      <w:r>
        <w:rPr>
          <w:szCs w:val="27"/>
        </w:rPr>
        <w:t>根據《基本法》，香港居民享有言論、集會、遊行和示威的權利和自由。特區政府多次重申，參與公眾活動的人士在表達訴求時，應遵守法律、和平有序，不應有任何破壞公共秩序或暴力衝擊等違法行為。警方的一貫方針，是在便利合法及和平的公眾活動順利舉行、致力減低這些活動對公眾及道路使用者的影響，以及在確保公共安全和維持公共秩序等多方面，求取適切平衡。</w:t>
      </w:r>
    </w:p>
    <w:p>
      <w:pPr>
        <w:pStyle w:val="F21"/>
        <w:spacing w:lineRule="atLeast" w:line="380"/>
        <w:rPr>
          <w:szCs w:val="27"/>
        </w:rPr>
      </w:pPr>
      <w:r>
        <w:rPr>
          <w:szCs w:val="27"/>
        </w:rPr>
      </w:r>
    </w:p>
    <w:p>
      <w:pPr>
        <w:pStyle w:val="F21"/>
        <w:spacing w:lineRule="atLeast" w:line="380"/>
        <w:rPr>
          <w:szCs w:val="27"/>
        </w:rPr>
      </w:pPr>
      <w:r>
        <w:rPr>
          <w:szCs w:val="27"/>
        </w:rPr>
        <w:tab/>
      </w:r>
      <w:r>
        <w:rPr>
          <w:szCs w:val="27"/>
        </w:rPr>
        <w:t>我深信過去的非法佔領行動及多次暴力衝擊立法會的事件，已清楚帶出一個信息：社會不認同示威人士在表達意見時作出任何違法行為。過去便曾有人因牽涉暴力衝擊立法會的事件而被法庭定罪，留下終生的刑事紀錄，罪名包括參與非法集結、襲擊正在執行職責的立法會人員、企圖強行進入及有犯罪意圖而取用電腦等。我強調，非法集結、暴力衝擊及違反法治精神，絕非香港市民想見到及接受的行為。警方絕不會姑息。對於任何違法行為，警方必定採取果斷行動，嚴正執法。</w:t>
      </w:r>
    </w:p>
    <w:p>
      <w:pPr>
        <w:pStyle w:val="F21"/>
        <w:spacing w:lineRule="atLeast" w:line="380"/>
        <w:rPr>
          <w:szCs w:val="27"/>
        </w:rPr>
      </w:pPr>
      <w:r>
        <w:rPr>
          <w:szCs w:val="27"/>
        </w:rPr>
      </w:r>
    </w:p>
    <w:p>
      <w:pPr>
        <w:pStyle w:val="F21"/>
        <w:spacing w:lineRule="atLeast" w:line="380"/>
        <w:rPr>
          <w:i/>
          <w:i/>
          <w:szCs w:val="27"/>
        </w:rPr>
      </w:pPr>
      <w:r>
        <w:rPr>
          <w:i/>
          <w:szCs w:val="27"/>
        </w:rPr>
        <w:t>立法會的保安及與警方的分工</w:t>
      </w:r>
    </w:p>
    <w:p>
      <w:pPr>
        <w:pStyle w:val="F21"/>
        <w:spacing w:lineRule="atLeast" w:line="380"/>
        <w:rPr>
          <w:szCs w:val="27"/>
        </w:rPr>
      </w:pPr>
      <w:r>
        <w:rPr>
          <w:szCs w:val="27"/>
        </w:rPr>
      </w:r>
    </w:p>
    <w:p>
      <w:pPr>
        <w:pStyle w:val="F21"/>
        <w:spacing w:lineRule="atLeast" w:line="380"/>
        <w:rPr>
          <w:szCs w:val="27"/>
        </w:rPr>
      </w:pPr>
      <w:r>
        <w:rPr>
          <w:szCs w:val="27"/>
        </w:rPr>
        <w:tab/>
      </w:r>
      <w:r>
        <w:rPr>
          <w:szCs w:val="27"/>
        </w:rPr>
        <w:t>主席，在立法會保安方面，立法會秘書處與警方一向有明確分工及既定溝通機制。立法會範圍內的保安由立法會行政管理委員會負責，並由立法會秘書處執行。有鑒於過去連串衝擊事件，立法會已加強保安。立法會行政管理委員會於今年</w:t>
      </w:r>
      <w:r>
        <w:rPr>
          <w:szCs w:val="27"/>
        </w:rPr>
        <w:t>1</w:t>
      </w:r>
      <w:r>
        <w:rPr>
          <w:szCs w:val="27"/>
        </w:rPr>
        <w:t>月修訂了於立法會綜合大樓指定示威區進行請願或示威的指引。今年</w:t>
      </w:r>
      <w:r>
        <w:rPr>
          <w:szCs w:val="27"/>
        </w:rPr>
        <w:t>4</w:t>
      </w:r>
      <w:r>
        <w:rPr>
          <w:szCs w:val="27"/>
        </w:rPr>
        <w:t>月，該委員會亦落實了一系列改善大樓保安的措施。</w:t>
      </w:r>
    </w:p>
    <w:p>
      <w:pPr>
        <w:pStyle w:val="F21"/>
        <w:spacing w:lineRule="atLeast" w:line="380"/>
        <w:rPr>
          <w:szCs w:val="27"/>
        </w:rPr>
      </w:pPr>
      <w:r>
        <w:rPr>
          <w:szCs w:val="27"/>
        </w:rPr>
      </w:r>
    </w:p>
    <w:p>
      <w:pPr>
        <w:pStyle w:val="F21"/>
        <w:spacing w:lineRule="atLeast" w:line="380"/>
        <w:rPr>
          <w:szCs w:val="27"/>
        </w:rPr>
      </w:pPr>
      <w:r>
        <w:rPr>
          <w:szCs w:val="27"/>
        </w:rPr>
        <w:tab/>
      </w:r>
      <w:r>
        <w:rPr>
          <w:szCs w:val="27"/>
        </w:rPr>
        <w:t>由於立法會的憲制地位，立法會管轄的地方有別於一般公眾地方。據我了解，立法會已制訂措施，管理在立法會綜合大樓的指定示威區及立法會廣場內進行的示威活動。警務人員不會隨意進入立法會綜合大樓範圍。一般來說，警方會在收到立法會秘書處尋求協助處理公共安全、公共秩序或治安事件，或有人報案時，在與秘書處聯繫後才進入立法會提供協助。</w:t>
      </w:r>
    </w:p>
    <w:p>
      <w:pPr>
        <w:pStyle w:val="F21"/>
        <w:spacing w:lineRule="atLeast" w:line="380"/>
        <w:rPr>
          <w:szCs w:val="27"/>
        </w:rPr>
      </w:pPr>
      <w:r>
        <w:rPr>
          <w:szCs w:val="27"/>
        </w:rPr>
      </w:r>
    </w:p>
    <w:p>
      <w:pPr>
        <w:pStyle w:val="F21"/>
        <w:spacing w:lineRule="atLeast" w:line="380"/>
        <w:rPr>
          <w:szCs w:val="27"/>
        </w:rPr>
      </w:pPr>
      <w:r>
        <w:rPr>
          <w:szCs w:val="27"/>
        </w:rPr>
        <w:tab/>
      </w:r>
      <w:r>
        <w:rPr>
          <w:szCs w:val="27"/>
        </w:rPr>
        <w:t>除此之外，警方一直密切留意，有團體計劃號召大量市民在立法會審議政改方案時包圍立法會，並舉行示威活動。警方已與立法會秘書處保持緊密溝通，在如何協助秘書處迅速應對可能發生的嚴重保安情況或緊急事故，特別是涉及激烈或暴力的行為作好準備。警方會隨時應立法會秘書處要求提供協助，維持公共秩序，保障立法會議員、職員及市民的安全。</w:t>
      </w:r>
      <w:r>
        <w:br w:type="page"/>
      </w:r>
    </w:p>
    <w:p>
      <w:pPr>
        <w:pStyle w:val="F21"/>
        <w:spacing w:lineRule="atLeast" w:line="350"/>
        <w:rPr>
          <w:i/>
          <w:i/>
          <w:szCs w:val="27"/>
        </w:rPr>
      </w:pPr>
      <w:r>
        <w:rPr>
          <w:i/>
          <w:szCs w:val="27"/>
        </w:rPr>
        <w:t>警方的其他部署</w:t>
      </w:r>
    </w:p>
    <w:p>
      <w:pPr>
        <w:pStyle w:val="F21"/>
        <w:spacing w:lineRule="atLeast" w:line="350"/>
        <w:rPr>
          <w:szCs w:val="27"/>
        </w:rPr>
      </w:pPr>
      <w:r>
        <w:rPr>
          <w:szCs w:val="27"/>
        </w:rPr>
      </w:r>
    </w:p>
    <w:p>
      <w:pPr>
        <w:pStyle w:val="F21"/>
        <w:spacing w:lineRule="atLeast" w:line="350"/>
        <w:rPr>
          <w:szCs w:val="27"/>
        </w:rPr>
      </w:pPr>
      <w:r>
        <w:rPr>
          <w:szCs w:val="27"/>
        </w:rPr>
        <w:tab/>
      </w:r>
      <w:r>
        <w:rPr>
          <w:szCs w:val="27"/>
        </w:rPr>
        <w:t>有鑒於示威活動亦可能於立法會管轄範圍以外的公眾地方，包括鄰近街道及公園，甚至其他地區發生，警方已就過往經驗及最新形勢作出全面風險評估，並不斷更新，以部署人手及制訂行動計劃和應變方案。警方已加強人員訓練，提升人員的應變能力，並會部署足夠警力，以應付任何突發情況。若有違法行為，警方定必全力以赴，追究違法人士的刑事責任。由於警方的具體計劃屬行動部署細節，我在此不便透露。</w:t>
      </w:r>
    </w:p>
    <w:p>
      <w:pPr>
        <w:pStyle w:val="F21"/>
        <w:spacing w:lineRule="atLeast" w:line="350"/>
        <w:rPr>
          <w:szCs w:val="27"/>
        </w:rPr>
      </w:pPr>
      <w:r>
        <w:rPr>
          <w:szCs w:val="27"/>
        </w:rPr>
      </w:r>
    </w:p>
    <w:p>
      <w:pPr>
        <w:pStyle w:val="F21"/>
        <w:spacing w:lineRule="atLeast" w:line="350"/>
        <w:rPr>
          <w:i/>
          <w:i/>
          <w:szCs w:val="27"/>
        </w:rPr>
      </w:pPr>
      <w:r>
        <w:rPr>
          <w:i/>
          <w:szCs w:val="27"/>
        </w:rPr>
        <w:t>呼籲</w:t>
      </w:r>
    </w:p>
    <w:p>
      <w:pPr>
        <w:pStyle w:val="F21"/>
        <w:spacing w:lineRule="atLeast" w:line="350"/>
        <w:rPr>
          <w:szCs w:val="27"/>
        </w:rPr>
      </w:pPr>
      <w:r>
        <w:rPr>
          <w:szCs w:val="27"/>
        </w:rPr>
      </w:r>
    </w:p>
    <w:p>
      <w:pPr>
        <w:pStyle w:val="F21"/>
        <w:spacing w:lineRule="atLeast" w:line="350"/>
        <w:rPr>
          <w:szCs w:val="27"/>
        </w:rPr>
      </w:pPr>
      <w:r>
        <w:rPr>
          <w:szCs w:val="27"/>
        </w:rPr>
        <w:tab/>
      </w:r>
      <w:r>
        <w:rPr>
          <w:szCs w:val="27"/>
        </w:rPr>
        <w:t>主席，任何人行使表達意見的權利及自由時，均必須用合法手段，以不妨礙和傷害他人為前提。我呼籲，市民不應參加任何違法的集結或暴力活動，更不應煽惑或發動他人參加。若發生衝擊等違法行為，市民應馬上離開現場，與激烈示威分子保持距離，讓警方有足夠空間立即前往有關位置處理。有意以示威、集會、遊行等方式表達訴求的人士，必須依法事先通知警方，並遵守警方就這些活動施加的條件。這些活動亦須在警務處處長沒有作出禁止或提出反對的情況下方可舉行。</w:t>
      </w:r>
    </w:p>
    <w:p>
      <w:pPr>
        <w:pStyle w:val="F21"/>
        <w:spacing w:lineRule="atLeast" w:line="350"/>
        <w:rPr>
          <w:szCs w:val="27"/>
        </w:rPr>
      </w:pPr>
      <w:r>
        <w:rPr>
          <w:szCs w:val="27"/>
        </w:rPr>
      </w:r>
    </w:p>
    <w:p>
      <w:pPr>
        <w:pStyle w:val="F21"/>
        <w:spacing w:lineRule="atLeast" w:line="350"/>
        <w:rPr>
          <w:szCs w:val="27"/>
        </w:rPr>
      </w:pPr>
      <w:r>
        <w:rPr>
          <w:szCs w:val="27"/>
        </w:rPr>
        <w:tab/>
      </w:r>
      <w:r>
        <w:rPr>
          <w:szCs w:val="27"/>
        </w:rPr>
        <w:t>羣眾活動容易出現難以預測的變化，更可能被搞事分子騎劫，演變成失控的暴力衝突。作為保安局局長，我要提醒市民，無論何時，均須注意活動的合法性和可能引起的個人人身安全及法律責任等問題。我也同時清楚表明，警方在任何情況下，都會果斷維護法紀，保障市民安全及社會秩序。</w:t>
      </w:r>
    </w:p>
    <w:p>
      <w:pPr>
        <w:pStyle w:val="F21"/>
        <w:spacing w:lineRule="atLeast" w:line="350"/>
        <w:rPr>
          <w:szCs w:val="27"/>
        </w:rPr>
      </w:pPr>
      <w:r>
        <w:rPr>
          <w:szCs w:val="27"/>
        </w:rPr>
      </w:r>
    </w:p>
    <w:p>
      <w:pPr>
        <w:pStyle w:val="F21"/>
        <w:spacing w:lineRule="atLeast" w:line="350"/>
        <w:rPr>
          <w:szCs w:val="27"/>
        </w:rPr>
      </w:pPr>
      <w:r>
        <w:rPr>
          <w:szCs w:val="27"/>
        </w:rPr>
      </w:r>
    </w:p>
    <w:p>
      <w:pPr>
        <w:pStyle w:val="F21"/>
        <w:spacing w:lineRule="atLeast" w:line="350"/>
        <w:rPr>
          <w:i/>
          <w:i/>
          <w:szCs w:val="27"/>
        </w:rPr>
      </w:pPr>
      <w:r>
        <w:rPr>
          <w:rFonts w:ascii="華康中黑體" w:hAnsi="華康中黑體" w:cs="華康中黑體" w:eastAsia="華康中黑體"/>
          <w:b/>
          <w:szCs w:val="27"/>
        </w:rPr>
        <w:t>林健鋒議員</w:t>
      </w:r>
      <w:r>
        <w:rPr>
          <w:szCs w:val="27"/>
        </w:rPr>
        <w:t>：</w:t>
      </w:r>
      <w:r>
        <w:rPr>
          <w:i/>
          <w:szCs w:val="27"/>
        </w:rPr>
        <w:t>主席，局長剛才也表示市民不認同示威者的違法行為。去年發生的佔領行動令港島交通大癱瘓，商戶叫苦連天，市民上班、上學都受到很大影響。一旦立法會被包圍，局長有何辦法防止不會演變成佔領行動的翻版？我們從外國的經歷看到，如果示威者包圍國會或政府大樓，是會被立刻驅散的。如果下星期就政改表決的時候，示威者經過多次勸諭都不肯離開，當局會怎樣處理呢？會否讓他們佔據</w:t>
      </w:r>
      <w:r>
        <w:rPr>
          <w:i/>
          <w:szCs w:val="27"/>
        </w:rPr>
        <w:t>79</w:t>
      </w:r>
      <w:r>
        <w:rPr>
          <w:i/>
          <w:szCs w:val="27"/>
        </w:rPr>
        <w:t>天才處理問題呢？</w:t>
      </w:r>
    </w:p>
    <w:p>
      <w:pPr>
        <w:pStyle w:val="F21"/>
        <w:spacing w:lineRule="atLeast" w:line="350"/>
        <w:rPr>
          <w:rFonts w:eastAsia="華康中黑體"/>
          <w:b/>
          <w:b/>
          <w:szCs w:val="27"/>
        </w:rPr>
      </w:pPr>
      <w:r>
        <w:rPr>
          <w:rFonts w:eastAsia="華康中黑體"/>
          <w:b/>
          <w:szCs w:val="27"/>
        </w:rPr>
      </w:r>
    </w:p>
    <w:p>
      <w:pPr>
        <w:pStyle w:val="F21"/>
        <w:spacing w:lineRule="atLeast" w:line="350"/>
        <w:rPr>
          <w:rFonts w:eastAsia="華康中黑體"/>
          <w:b/>
          <w:b/>
          <w:szCs w:val="27"/>
        </w:rPr>
      </w:pPr>
      <w:r>
        <w:rPr>
          <w:rFonts w:eastAsia="華康中黑體"/>
          <w:b/>
          <w:szCs w:val="27"/>
        </w:rPr>
      </w:r>
    </w:p>
    <w:p>
      <w:pPr>
        <w:pStyle w:val="F21"/>
        <w:spacing w:lineRule="atLeast" w:line="350"/>
        <w:rPr>
          <w:szCs w:val="27"/>
          <w:lang w:eastAsia="zh-CN"/>
        </w:rPr>
      </w:pPr>
      <w:r>
        <w:rPr>
          <w:rFonts w:eastAsia="華康中黑體"/>
          <w:b/>
          <w:szCs w:val="27"/>
        </w:rPr>
        <w:t>保安局局長</w:t>
      </w:r>
      <w:r>
        <w:rPr/>
        <w:t>：</w:t>
      </w:r>
      <w:r>
        <w:rPr>
          <w:szCs w:val="27"/>
        </w:rPr>
        <w:t>多謝林議員的補充問題，我剛才在主體答覆中已簡述過，或許我現時再詳細作答。警方收到</w:t>
      </w:r>
      <w:r>
        <w:rPr>
          <w:szCs w:val="27"/>
        </w:rPr>
        <w:t>1</w:t>
      </w:r>
      <w:r>
        <w:rPr>
          <w:szCs w:val="27"/>
        </w:rPr>
        <w:t>個團體的通知，表示計劃在本月</w:t>
      </w:r>
      <w:r>
        <w:rPr>
          <w:szCs w:val="27"/>
        </w:rPr>
        <w:t>14</w:t>
      </w:r>
      <w:r>
        <w:rPr>
          <w:szCs w:val="27"/>
        </w:rPr>
        <w:t>日在立法會綜合大樓外舉行公眾遊行及集會，以及在本月</w:t>
      </w:r>
      <w:r>
        <w:rPr>
          <w:szCs w:val="27"/>
        </w:rPr>
        <w:t>15</w:t>
      </w:r>
      <w:r>
        <w:rPr>
          <w:szCs w:val="27"/>
        </w:rPr>
        <w:t>至</w:t>
      </w:r>
      <w:r>
        <w:rPr>
          <w:szCs w:val="27"/>
        </w:rPr>
        <w:t>18</w:t>
      </w:r>
      <w:r>
        <w:rPr>
          <w:szCs w:val="27"/>
        </w:rPr>
        <w:t>日在同一地點舉行公眾集會，警方已經仔細評估情況，並且在</w:t>
      </w:r>
      <w:r>
        <w:rPr>
          <w:szCs w:val="27"/>
        </w:rPr>
        <w:t>6</w:t>
      </w:r>
      <w:r>
        <w:rPr>
          <w:szCs w:val="27"/>
        </w:rPr>
        <w:t>月</w:t>
      </w:r>
      <w:r>
        <w:rPr>
          <w:szCs w:val="27"/>
        </w:rPr>
        <w:t>8</w:t>
      </w:r>
      <w:r>
        <w:rPr>
          <w:szCs w:val="27"/>
        </w:rPr>
        <w:t>日向主辦單位發出“不反對通知書”。警方在通知書裏已經依法列出他們認為需要採取的一些措施，以維護公眾安全及公共秩序，保障其他人使用道路的權利，即林議員剛才所提及的各點。</w:t>
      </w:r>
    </w:p>
    <w:p>
      <w:pPr>
        <w:pStyle w:val="F21"/>
        <w:spacing w:lineRule="atLeast" w:line="350"/>
        <w:rPr>
          <w:szCs w:val="27"/>
          <w:lang w:eastAsia="zh-CN"/>
        </w:rPr>
      </w:pPr>
      <w:r>
        <w:rPr>
          <w:szCs w:val="27"/>
          <w:lang w:eastAsia="zh-CN"/>
        </w:rPr>
      </w:r>
    </w:p>
    <w:p>
      <w:pPr>
        <w:pStyle w:val="F21"/>
        <w:spacing w:lineRule="atLeast" w:line="350"/>
        <w:rPr>
          <w:szCs w:val="27"/>
        </w:rPr>
      </w:pPr>
      <w:r>
        <w:rPr>
          <w:szCs w:val="27"/>
          <w:lang w:eastAsia="zh-CN"/>
        </w:rPr>
        <w:tab/>
      </w:r>
      <w:r>
        <w:rPr>
          <w:szCs w:val="27"/>
        </w:rPr>
        <w:t>警方亦已作出充分準備，擬備各類型不同情況之下的應變方案。我們期望所有參與公眾集會和公眾遊行的人士與警方合作，依照警方的指示，在和平有序之下進行及適時結束相關活動。如果有任何違法行為的話，警方會因應情況，採取適當的行動，即時處理。</w:t>
      </w:r>
    </w:p>
    <w:p>
      <w:pPr>
        <w:pStyle w:val="F21"/>
        <w:spacing w:lineRule="atLeast" w:line="350"/>
        <w:rPr>
          <w:rFonts w:ascii="華康細明體" w:hAnsi="華康細明體" w:eastAsia="華康中黑體" w:cs="華康細明體"/>
          <w:b/>
          <w:b/>
          <w:szCs w:val="27"/>
        </w:rPr>
      </w:pPr>
      <w:r>
        <w:rPr>
          <w:rFonts w:eastAsia="華康中黑體" w:cs="華康細明體" w:ascii="華康細明體" w:hAnsi="華康細明體"/>
          <w:b/>
          <w:szCs w:val="27"/>
        </w:rPr>
      </w:r>
    </w:p>
    <w:p>
      <w:pPr>
        <w:pStyle w:val="F21"/>
        <w:spacing w:lineRule="atLeast" w:line="350"/>
        <w:rPr>
          <w:rFonts w:ascii="華康細明體" w:hAnsi="華康細明體" w:eastAsia="華康中黑體" w:cs="華康細明體"/>
          <w:b/>
          <w:b/>
          <w:szCs w:val="27"/>
        </w:rPr>
      </w:pPr>
      <w:r>
        <w:rPr>
          <w:rFonts w:eastAsia="華康中黑體" w:cs="華康細明體" w:ascii="華康細明體" w:hAnsi="華康細明體"/>
          <w:b/>
          <w:szCs w:val="27"/>
        </w:rPr>
      </w:r>
    </w:p>
    <w:p>
      <w:pPr>
        <w:pStyle w:val="F21"/>
        <w:spacing w:lineRule="atLeast" w:line="350"/>
        <w:rPr>
          <w:i/>
          <w:i/>
          <w:szCs w:val="27"/>
        </w:rPr>
      </w:pPr>
      <w:r>
        <w:rPr>
          <w:rFonts w:ascii="華康細明體" w:hAnsi="華康細明體" w:cs="華康細明體" w:eastAsia="華康中黑體"/>
          <w:b/>
          <w:szCs w:val="27"/>
        </w:rPr>
        <w:t>黃毓民</w:t>
      </w:r>
      <w:r>
        <w:rPr>
          <w:rFonts w:eastAsia="華康中黑體"/>
          <w:b/>
          <w:szCs w:val="27"/>
        </w:rPr>
        <w:t>議員</w:t>
      </w:r>
      <w:r>
        <w:rPr/>
        <w:t>：</w:t>
      </w:r>
      <w:r>
        <w:rPr>
          <w:i/>
          <w:szCs w:val="27"/>
        </w:rPr>
        <w:t>主席，</w:t>
      </w:r>
      <w:r>
        <w:rPr>
          <w:rFonts w:ascii="華康細明體" w:hAnsi="華康細明體" w:cs="華康細明體"/>
          <w:i/>
          <w:szCs w:val="27"/>
        </w:rPr>
        <w:t>林健鋒議員</w:t>
      </w:r>
      <w:r>
        <w:rPr>
          <w:i/>
          <w:szCs w:val="27"/>
        </w:rPr>
        <w:t>和保安局局長黎棟國的一問一答，充分顯示這個議會基本上是一個“奴才議會”。他們的一問一答，水乳交融，合作無間；</w:t>
      </w:r>
      <w:r>
        <w:rPr>
          <w:rFonts w:ascii="華康細明體" w:hAnsi="華康細明體" w:cs="華康細明體"/>
          <w:i/>
          <w:szCs w:val="27"/>
        </w:rPr>
        <w:t>田北辰議員</w:t>
      </w:r>
      <w:r>
        <w:rPr>
          <w:i/>
          <w:szCs w:val="27"/>
        </w:rPr>
        <w:t>今天提出的另一項質詢同樣令人眼界大開</w:t>
      </w:r>
      <w:r>
        <w:rPr>
          <w:i/>
          <w:szCs w:val="27"/>
        </w:rPr>
        <w:t>......</w:t>
      </w:r>
    </w:p>
    <w:p>
      <w:pPr>
        <w:pStyle w:val="F21"/>
        <w:spacing w:lineRule="atLeast" w:line="350"/>
        <w:rPr>
          <w:i/>
          <w:i/>
          <w:szCs w:val="27"/>
        </w:rPr>
      </w:pPr>
      <w:r>
        <w:rPr>
          <w:i/>
          <w:szCs w:val="27"/>
        </w:rPr>
      </w:r>
    </w:p>
    <w:p>
      <w:pPr>
        <w:pStyle w:val="F21"/>
        <w:spacing w:lineRule="atLeast" w:line="350"/>
        <w:rPr>
          <w:szCs w:val="27"/>
        </w:rPr>
      </w:pPr>
      <w:r>
        <w:rPr>
          <w:szCs w:val="27"/>
        </w:rPr>
      </w:r>
    </w:p>
    <w:p>
      <w:pPr>
        <w:pStyle w:val="F21"/>
        <w:spacing w:lineRule="atLeast" w:line="350"/>
        <w:rPr>
          <w:szCs w:val="27"/>
        </w:rPr>
      </w:pPr>
      <w:r>
        <w:rPr>
          <w:rFonts w:cs="Times New Roman" w:eastAsia="華康中黑體"/>
          <w:b/>
          <w:kern w:val="2"/>
          <w:szCs w:val="27"/>
        </w:rPr>
        <w:t>主席</w:t>
      </w:r>
      <w:r>
        <w:rPr>
          <w:szCs w:val="27"/>
        </w:rPr>
        <w:t>：黃議員，請提出補充質詢。</w:t>
      </w:r>
    </w:p>
    <w:p>
      <w:pPr>
        <w:pStyle w:val="F21"/>
        <w:spacing w:lineRule="atLeast" w:line="350"/>
        <w:rPr>
          <w:rFonts w:ascii="華康細明體" w:hAnsi="華康細明體" w:eastAsia="華康中黑體" w:cs="華康細明體"/>
          <w:b/>
          <w:b/>
          <w:szCs w:val="27"/>
        </w:rPr>
      </w:pPr>
      <w:r>
        <w:rPr>
          <w:rFonts w:eastAsia="華康中黑體" w:cs="華康細明體" w:ascii="華康細明體" w:hAnsi="華康細明體"/>
          <w:b/>
          <w:szCs w:val="27"/>
        </w:rPr>
      </w:r>
    </w:p>
    <w:p>
      <w:pPr>
        <w:pStyle w:val="F21"/>
        <w:spacing w:lineRule="atLeast" w:line="350"/>
        <w:rPr>
          <w:rFonts w:ascii="華康細明體" w:hAnsi="華康細明體" w:eastAsia="華康中黑體" w:cs="華康細明體"/>
          <w:b/>
          <w:b/>
          <w:szCs w:val="27"/>
        </w:rPr>
      </w:pPr>
      <w:r>
        <w:rPr>
          <w:rFonts w:eastAsia="華康中黑體" w:cs="華康細明體" w:ascii="華康細明體" w:hAnsi="華康細明體"/>
          <w:b/>
          <w:szCs w:val="27"/>
        </w:rPr>
      </w:r>
    </w:p>
    <w:p>
      <w:pPr>
        <w:pStyle w:val="F21"/>
        <w:spacing w:lineRule="atLeast" w:line="350"/>
        <w:rPr>
          <w:i/>
          <w:i/>
          <w:szCs w:val="27"/>
        </w:rPr>
      </w:pPr>
      <w:r>
        <w:rPr>
          <w:rFonts w:ascii="華康細明體" w:hAnsi="華康細明體" w:cs="華康細明體" w:eastAsia="華康中黑體"/>
          <w:b/>
          <w:szCs w:val="27"/>
        </w:rPr>
        <w:t>黃毓民</w:t>
      </w:r>
      <w:r>
        <w:rPr>
          <w:rFonts w:eastAsia="華康中黑體"/>
          <w:b/>
          <w:szCs w:val="27"/>
        </w:rPr>
        <w:t>議員</w:t>
      </w:r>
      <w:r>
        <w:rPr/>
        <w:t>：</w:t>
      </w:r>
      <w:r>
        <w:rPr>
          <w:i/>
          <w:szCs w:val="27"/>
        </w:rPr>
        <w:t>主席，這是必須在此指出的。局長在此強調法治精神，發生了事情，局方當然要執法，但現時卻不是，敵未動我先動，還要假設人家會怎樣動</w:t>
      </w:r>
      <w:r>
        <w:rPr>
          <w:i/>
          <w:szCs w:val="27"/>
        </w:rPr>
        <w:t>......</w:t>
      </w:r>
    </w:p>
    <w:p>
      <w:pPr>
        <w:pStyle w:val="F21"/>
        <w:spacing w:lineRule="atLeast" w:line="350"/>
        <w:rPr>
          <w:i/>
          <w:i/>
          <w:szCs w:val="27"/>
        </w:rPr>
      </w:pPr>
      <w:r>
        <w:rPr>
          <w:i/>
          <w:szCs w:val="27"/>
        </w:rPr>
      </w:r>
    </w:p>
    <w:p>
      <w:pPr>
        <w:pStyle w:val="F21"/>
        <w:spacing w:lineRule="atLeast" w:line="350"/>
        <w:rPr>
          <w:szCs w:val="27"/>
        </w:rPr>
      </w:pPr>
      <w:r>
        <w:rPr>
          <w:szCs w:val="27"/>
        </w:rPr>
      </w:r>
    </w:p>
    <w:p>
      <w:pPr>
        <w:pStyle w:val="F21"/>
        <w:spacing w:lineRule="atLeast" w:line="350"/>
        <w:rPr>
          <w:szCs w:val="27"/>
        </w:rPr>
      </w:pPr>
      <w:r>
        <w:rPr>
          <w:rFonts w:cs="Times New Roman" w:eastAsia="華康中黑體"/>
          <w:b/>
          <w:kern w:val="2"/>
          <w:szCs w:val="27"/>
        </w:rPr>
        <w:t>主席</w:t>
      </w:r>
      <w:r>
        <w:rPr>
          <w:szCs w:val="27"/>
        </w:rPr>
        <w:t>：黃議員，請不要再發表議論。</w:t>
      </w:r>
    </w:p>
    <w:p>
      <w:pPr>
        <w:pStyle w:val="F21"/>
        <w:spacing w:lineRule="atLeast" w:line="350"/>
        <w:rPr>
          <w:rFonts w:ascii="華康細明體" w:hAnsi="華康細明體" w:eastAsia="華康中黑體" w:cs="華康細明體"/>
          <w:b/>
          <w:b/>
          <w:szCs w:val="27"/>
        </w:rPr>
      </w:pPr>
      <w:r>
        <w:rPr>
          <w:rFonts w:eastAsia="華康中黑體" w:cs="華康細明體" w:ascii="華康細明體" w:hAnsi="華康細明體"/>
          <w:b/>
          <w:szCs w:val="27"/>
        </w:rPr>
      </w:r>
    </w:p>
    <w:p>
      <w:pPr>
        <w:pStyle w:val="F21"/>
        <w:spacing w:lineRule="atLeast" w:line="350"/>
        <w:rPr>
          <w:rFonts w:ascii="華康細明體" w:hAnsi="華康細明體" w:eastAsia="華康中黑體" w:cs="華康細明體"/>
          <w:b/>
          <w:b/>
          <w:szCs w:val="27"/>
        </w:rPr>
      </w:pPr>
      <w:r>
        <w:rPr>
          <w:rFonts w:eastAsia="華康中黑體" w:cs="華康細明體" w:ascii="華康細明體" w:hAnsi="華康細明體"/>
          <w:b/>
          <w:szCs w:val="27"/>
        </w:rPr>
      </w:r>
    </w:p>
    <w:p>
      <w:pPr>
        <w:pStyle w:val="F21"/>
        <w:spacing w:lineRule="atLeast" w:line="350"/>
        <w:rPr>
          <w:i/>
          <w:i/>
          <w:szCs w:val="27"/>
        </w:rPr>
      </w:pPr>
      <w:r>
        <w:rPr>
          <w:rFonts w:ascii="華康細明體" w:hAnsi="華康細明體" w:cs="華康細明體" w:eastAsia="華康中黑體"/>
          <w:b/>
          <w:szCs w:val="27"/>
        </w:rPr>
        <w:t>黃毓民</w:t>
      </w:r>
      <w:r>
        <w:rPr>
          <w:rFonts w:eastAsia="華康中黑體"/>
          <w:b/>
          <w:szCs w:val="27"/>
        </w:rPr>
        <w:t>議員</w:t>
      </w:r>
      <w:r>
        <w:rPr/>
        <w:t>：</w:t>
      </w:r>
      <w:r>
        <w:rPr>
          <w:i/>
          <w:szCs w:val="27"/>
        </w:rPr>
        <w:t>......</w:t>
      </w:r>
      <w:r>
        <w:rPr>
          <w:i/>
          <w:szCs w:val="27"/>
        </w:rPr>
        <w:t>更何況警方已發出了“不反對通知書”，幹麼還要說那麼多話？主席，我想問黎棟國是否共產黨員？因為他後部分作出的呼籲與共產黨的文告是一模一樣的</w:t>
      </w:r>
      <w:r>
        <w:rPr>
          <w:i/>
          <w:szCs w:val="27"/>
        </w:rPr>
        <w:t>......</w:t>
      </w:r>
    </w:p>
    <w:p>
      <w:pPr>
        <w:pStyle w:val="F21"/>
        <w:spacing w:lineRule="atLeast" w:line="350"/>
        <w:rPr>
          <w:i/>
          <w:i/>
          <w:szCs w:val="27"/>
        </w:rPr>
      </w:pPr>
      <w:r>
        <w:rPr>
          <w:i/>
          <w:szCs w:val="27"/>
        </w:rPr>
      </w:r>
    </w:p>
    <w:p>
      <w:pPr>
        <w:pStyle w:val="F21"/>
        <w:spacing w:lineRule="atLeast" w:line="350"/>
        <w:rPr>
          <w:szCs w:val="27"/>
        </w:rPr>
      </w:pPr>
      <w:r>
        <w:rPr>
          <w:szCs w:val="27"/>
        </w:rPr>
      </w:r>
    </w:p>
    <w:p>
      <w:pPr>
        <w:pStyle w:val="F21"/>
        <w:spacing w:lineRule="atLeast" w:line="350"/>
        <w:rPr>
          <w:szCs w:val="27"/>
        </w:rPr>
      </w:pPr>
      <w:r>
        <w:rPr>
          <w:rFonts w:cs="Times New Roman" w:eastAsia="華康中黑體"/>
          <w:b/>
          <w:kern w:val="2"/>
          <w:szCs w:val="27"/>
        </w:rPr>
        <w:t>主席</w:t>
      </w:r>
      <w:r>
        <w:rPr>
          <w:szCs w:val="27"/>
        </w:rPr>
        <w:t>：黃議員，請立即提出補充質詢。</w:t>
      </w:r>
    </w:p>
    <w:p>
      <w:pPr>
        <w:pStyle w:val="F21"/>
        <w:spacing w:lineRule="atLeast" w:line="350"/>
        <w:rPr>
          <w:rFonts w:ascii="華康細明體" w:hAnsi="華康細明體" w:eastAsia="華康中黑體" w:cs="華康細明體"/>
          <w:b/>
          <w:b/>
          <w:szCs w:val="27"/>
        </w:rPr>
      </w:pPr>
      <w:r>
        <w:rPr>
          <w:rFonts w:eastAsia="華康中黑體" w:cs="華康細明體" w:ascii="華康細明體" w:hAnsi="華康細明體"/>
          <w:b/>
          <w:szCs w:val="27"/>
        </w:rPr>
      </w:r>
    </w:p>
    <w:p>
      <w:pPr>
        <w:pStyle w:val="F21"/>
        <w:spacing w:lineRule="atLeast" w:line="350"/>
        <w:rPr>
          <w:rFonts w:ascii="華康細明體" w:hAnsi="華康細明體" w:eastAsia="華康中黑體" w:cs="華康細明體"/>
          <w:b/>
          <w:b/>
          <w:szCs w:val="27"/>
        </w:rPr>
      </w:pPr>
      <w:r>
        <w:rPr>
          <w:rFonts w:eastAsia="華康中黑體" w:cs="華康細明體" w:ascii="華康細明體" w:hAnsi="華康細明體"/>
          <w:b/>
          <w:szCs w:val="27"/>
        </w:rPr>
      </w:r>
    </w:p>
    <w:p>
      <w:pPr>
        <w:pStyle w:val="F21"/>
        <w:spacing w:lineRule="atLeast" w:line="350"/>
        <w:rPr>
          <w:i/>
          <w:i/>
          <w:szCs w:val="27"/>
        </w:rPr>
      </w:pPr>
      <w:r>
        <w:rPr>
          <w:rFonts w:ascii="華康細明體" w:hAnsi="華康細明體" w:cs="華康細明體" w:eastAsia="華康中黑體"/>
          <w:b/>
          <w:szCs w:val="27"/>
        </w:rPr>
        <w:t>黃毓民</w:t>
      </w:r>
      <w:r>
        <w:rPr>
          <w:rFonts w:eastAsia="華康中黑體"/>
          <w:b/>
          <w:szCs w:val="27"/>
        </w:rPr>
        <w:t>議員</w:t>
      </w:r>
      <w:r>
        <w:rPr/>
        <w:t>：</w:t>
      </w:r>
      <w:r>
        <w:rPr>
          <w:i/>
          <w:szCs w:val="27"/>
        </w:rPr>
        <w:t>......</w:t>
      </w:r>
      <w:r>
        <w:rPr>
          <w:i/>
          <w:szCs w:val="27"/>
        </w:rPr>
        <w:t>局長表示“更不應煽惑或發動他人參加”，但何謂“煽惑”呢？是煽動蠱惑、煽動誘惑嗎？“老兄”，香港是普通法的法治地區。此外，他又提到“可能被搞事分子”，何謂“搞事分子”呢？請他回答這個問題，何謂“煽惑”？何謂“搞事分子”？他作為保安局局長，發生了事情便要執法或事前作出防範</w:t>
      </w:r>
      <w:r>
        <w:rPr>
          <w:i/>
          <w:szCs w:val="27"/>
        </w:rPr>
        <w:t>......</w:t>
      </w:r>
    </w:p>
    <w:p>
      <w:pPr>
        <w:pStyle w:val="F21"/>
        <w:spacing w:lineRule="atLeast" w:line="350"/>
        <w:rPr>
          <w:i/>
          <w:i/>
          <w:szCs w:val="27"/>
        </w:rPr>
      </w:pPr>
      <w:r>
        <w:rPr>
          <w:i/>
          <w:szCs w:val="27"/>
        </w:rPr>
      </w:r>
    </w:p>
    <w:p>
      <w:pPr>
        <w:pStyle w:val="F21"/>
        <w:spacing w:lineRule="atLeast" w:line="350"/>
        <w:rPr>
          <w:szCs w:val="27"/>
        </w:rPr>
      </w:pPr>
      <w:r>
        <w:rPr>
          <w:szCs w:val="27"/>
        </w:rPr>
      </w:r>
    </w:p>
    <w:p>
      <w:pPr>
        <w:pStyle w:val="F21"/>
        <w:spacing w:lineRule="atLeast" w:line="350"/>
        <w:rPr>
          <w:szCs w:val="27"/>
        </w:rPr>
      </w:pPr>
      <w:r>
        <w:rPr>
          <w:rFonts w:cs="Times New Roman" w:eastAsia="華康中黑體"/>
          <w:b/>
          <w:kern w:val="2"/>
          <w:szCs w:val="27"/>
        </w:rPr>
        <w:t>主席</w:t>
      </w:r>
      <w:r>
        <w:rPr>
          <w:szCs w:val="27"/>
        </w:rPr>
        <w:t xml:space="preserve">：黃議員，你已經提出了補充質詢，請立即停止發言。 </w:t>
      </w:r>
    </w:p>
    <w:p>
      <w:pPr>
        <w:pStyle w:val="F21"/>
        <w:spacing w:lineRule="atLeast" w:line="350"/>
        <w:rPr>
          <w:szCs w:val="27"/>
        </w:rPr>
      </w:pPr>
      <w:r>
        <w:rPr>
          <w:szCs w:val="27"/>
        </w:rPr>
      </w:r>
    </w:p>
    <w:p>
      <w:pPr>
        <w:pStyle w:val="F21"/>
        <w:spacing w:lineRule="atLeast" w:line="350"/>
        <w:rPr>
          <w:szCs w:val="27"/>
        </w:rPr>
      </w:pPr>
      <w:r>
        <w:rPr>
          <w:szCs w:val="27"/>
        </w:rPr>
      </w:r>
    </w:p>
    <w:p>
      <w:pPr>
        <w:pStyle w:val="F21"/>
        <w:spacing w:lineRule="atLeast" w:line="350"/>
        <w:rPr>
          <w:rFonts w:cs="Times New Roman"/>
          <w:i/>
          <w:i/>
          <w:szCs w:val="27"/>
        </w:rPr>
      </w:pPr>
      <w:r>
        <w:rPr>
          <w:rFonts w:cs="Times New Roman" w:eastAsia="華康中黑體"/>
          <w:b/>
          <w:kern w:val="2"/>
          <w:szCs w:val="27"/>
        </w:rPr>
        <w:t>黃毓民議員</w:t>
      </w:r>
      <w:r>
        <w:rPr>
          <w:szCs w:val="27"/>
        </w:rPr>
        <w:t>：</w:t>
      </w:r>
      <w:r>
        <w:rPr>
          <w:rFonts w:cs="Times New Roman"/>
          <w:i/>
          <w:szCs w:val="27"/>
        </w:rPr>
        <w:t>......</w:t>
      </w:r>
      <w:r>
        <w:rPr>
          <w:rFonts w:cs="Times New Roman"/>
          <w:i/>
          <w:szCs w:val="27"/>
        </w:rPr>
        <w:t>何謂“煽惑”？何謂“搞事分子”？局長別胡說八道，作答吧！</w:t>
      </w:r>
    </w:p>
    <w:p>
      <w:pPr>
        <w:pStyle w:val="F21"/>
        <w:spacing w:lineRule="atLeast" w:line="350"/>
        <w:rPr>
          <w:szCs w:val="27"/>
        </w:rPr>
      </w:pPr>
      <w:r>
        <w:rPr>
          <w:szCs w:val="27"/>
        </w:rPr>
      </w:r>
    </w:p>
    <w:p>
      <w:pPr>
        <w:pStyle w:val="F21"/>
        <w:spacing w:lineRule="atLeast" w:line="350"/>
        <w:rPr>
          <w:szCs w:val="27"/>
        </w:rPr>
      </w:pPr>
      <w:r>
        <w:rPr>
          <w:szCs w:val="27"/>
        </w:rPr>
      </w:r>
    </w:p>
    <w:p>
      <w:pPr>
        <w:pStyle w:val="F21"/>
        <w:spacing w:lineRule="atLeast" w:line="350"/>
        <w:rPr/>
      </w:pPr>
      <w:r>
        <w:rPr>
          <w:rFonts w:cs="Times New Roman" w:eastAsia="華康中黑體"/>
          <w:b/>
          <w:kern w:val="2"/>
          <w:szCs w:val="27"/>
        </w:rPr>
        <w:t>主席</w:t>
      </w:r>
      <w:r>
        <w:rPr>
          <w:szCs w:val="27"/>
        </w:rPr>
        <w:t>：黃議員，立即停止發言。</w:t>
      </w:r>
    </w:p>
    <w:p>
      <w:pPr>
        <w:pStyle w:val="F21"/>
        <w:spacing w:lineRule="atLeast" w:line="350"/>
        <w:rPr>
          <w:rFonts w:eastAsia="華康中黑體"/>
          <w:b/>
          <w:b/>
          <w:szCs w:val="27"/>
        </w:rPr>
      </w:pPr>
      <w:r>
        <w:rPr>
          <w:rFonts w:eastAsia="華康中黑體"/>
          <w:b/>
          <w:szCs w:val="27"/>
        </w:rPr>
      </w:r>
    </w:p>
    <w:p>
      <w:pPr>
        <w:pStyle w:val="F21"/>
        <w:spacing w:lineRule="atLeast" w:line="350"/>
        <w:rPr>
          <w:rFonts w:eastAsia="華康中黑體"/>
          <w:b/>
          <w:b/>
          <w:szCs w:val="27"/>
        </w:rPr>
      </w:pPr>
      <w:r>
        <w:rPr>
          <w:rFonts w:eastAsia="華康中黑體"/>
          <w:b/>
          <w:szCs w:val="27"/>
        </w:rPr>
      </w:r>
    </w:p>
    <w:p>
      <w:pPr>
        <w:pStyle w:val="F21"/>
        <w:spacing w:lineRule="atLeast" w:line="350"/>
        <w:rPr>
          <w:szCs w:val="27"/>
        </w:rPr>
      </w:pPr>
      <w:r>
        <w:rPr>
          <w:rFonts w:cs="Times New Roman" w:eastAsia="華康中黑體"/>
          <w:b/>
          <w:kern w:val="2"/>
          <w:szCs w:val="27"/>
        </w:rPr>
        <w:t>保安局局長</w:t>
      </w:r>
      <w:r>
        <w:rPr>
          <w:szCs w:val="27"/>
        </w:rPr>
        <w:t>：主席，我不可以理解，亦不明白黃議員剛才為甚麼作出一系列指責</w:t>
      </w:r>
      <w:r>
        <w:rPr>
          <w:szCs w:val="27"/>
        </w:rPr>
        <w:t>......</w:t>
      </w:r>
    </w:p>
    <w:p>
      <w:pPr>
        <w:pStyle w:val="F21"/>
        <w:spacing w:lineRule="atLeast" w:line="350"/>
        <w:rPr>
          <w:szCs w:val="27"/>
        </w:rPr>
      </w:pPr>
      <w:r>
        <w:rPr>
          <w:szCs w:val="27"/>
        </w:rPr>
      </w:r>
    </w:p>
    <w:p>
      <w:pPr>
        <w:pStyle w:val="F21"/>
        <w:spacing w:lineRule="atLeast" w:line="350"/>
        <w:rPr>
          <w:szCs w:val="27"/>
        </w:rPr>
      </w:pPr>
      <w:r>
        <w:rPr>
          <w:szCs w:val="27"/>
        </w:rPr>
        <w:t>(</w:t>
      </w:r>
      <w:r>
        <w:rPr>
          <w:szCs w:val="27"/>
        </w:rPr>
        <w:t>黃毓民議員站起來說話</w:t>
      </w:r>
      <w:r>
        <w:rPr>
          <w:szCs w:val="27"/>
        </w:rPr>
        <w:t>)</w:t>
      </w:r>
    </w:p>
    <w:p>
      <w:pPr>
        <w:pStyle w:val="F21"/>
        <w:spacing w:lineRule="atLeast" w:line="350"/>
        <w:rPr>
          <w:szCs w:val="27"/>
        </w:rPr>
      </w:pPr>
      <w:r>
        <w:rPr>
          <w:szCs w:val="27"/>
        </w:rPr>
      </w:r>
    </w:p>
    <w:p>
      <w:pPr>
        <w:pStyle w:val="F21"/>
        <w:spacing w:lineRule="atLeast" w:line="350"/>
        <w:rPr>
          <w:szCs w:val="27"/>
        </w:rPr>
      </w:pPr>
      <w:r>
        <w:rPr>
          <w:szCs w:val="27"/>
        </w:rPr>
      </w:r>
    </w:p>
    <w:p>
      <w:pPr>
        <w:pStyle w:val="F21"/>
        <w:spacing w:lineRule="atLeast" w:line="350"/>
        <w:rPr>
          <w:szCs w:val="27"/>
        </w:rPr>
      </w:pPr>
      <w:r>
        <w:rPr>
          <w:rFonts w:cs="Times New Roman" w:eastAsia="華康中黑體"/>
          <w:b/>
          <w:kern w:val="2"/>
          <w:szCs w:val="27"/>
        </w:rPr>
        <w:t>主席</w:t>
      </w:r>
      <w:r>
        <w:rPr>
          <w:szCs w:val="27"/>
        </w:rPr>
        <w:t xml:space="preserve">：黃議員，現在並非你的發言時間，請立即坐下。 </w:t>
      </w:r>
    </w:p>
    <w:p>
      <w:pPr>
        <w:pStyle w:val="F21"/>
        <w:spacing w:lineRule="atLeast" w:line="350"/>
        <w:rPr>
          <w:szCs w:val="27"/>
        </w:rPr>
      </w:pPr>
      <w:r>
        <w:rPr>
          <w:szCs w:val="27"/>
        </w:rPr>
      </w:r>
    </w:p>
    <w:p>
      <w:pPr>
        <w:pStyle w:val="F21"/>
        <w:spacing w:lineRule="atLeast" w:line="350"/>
        <w:rPr>
          <w:szCs w:val="27"/>
        </w:rPr>
      </w:pPr>
      <w:r>
        <w:rPr>
          <w:szCs w:val="27"/>
        </w:rPr>
        <w:t>(</w:t>
      </w:r>
      <w:r>
        <w:rPr>
          <w:szCs w:val="27"/>
        </w:rPr>
        <w:t>黃毓民議員坐下</w:t>
      </w:r>
      <w:r>
        <w:rPr>
          <w:szCs w:val="27"/>
        </w:rPr>
        <w:t>)</w:t>
      </w:r>
    </w:p>
    <w:p>
      <w:pPr>
        <w:pStyle w:val="F21"/>
        <w:spacing w:lineRule="atLeast" w:line="350"/>
        <w:rPr>
          <w:szCs w:val="27"/>
        </w:rPr>
      </w:pPr>
      <w:r>
        <w:rPr>
          <w:szCs w:val="27"/>
        </w:rPr>
      </w:r>
    </w:p>
    <w:p>
      <w:pPr>
        <w:pStyle w:val="F21"/>
        <w:spacing w:lineRule="atLeast" w:line="350"/>
        <w:rPr>
          <w:szCs w:val="27"/>
        </w:rPr>
      </w:pPr>
      <w:r>
        <w:rPr>
          <w:szCs w:val="27"/>
        </w:rPr>
      </w:r>
    </w:p>
    <w:p>
      <w:pPr>
        <w:pStyle w:val="F21"/>
        <w:spacing w:lineRule="atLeast" w:line="350"/>
        <w:rPr>
          <w:szCs w:val="27"/>
        </w:rPr>
      </w:pPr>
      <w:r>
        <w:rPr>
          <w:rFonts w:cs="Times New Roman" w:eastAsia="華康中黑體"/>
          <w:b/>
          <w:kern w:val="2"/>
          <w:szCs w:val="27"/>
        </w:rPr>
        <w:t>黃毓民議員</w:t>
      </w:r>
      <w:r>
        <w:rPr>
          <w:szCs w:val="27"/>
        </w:rPr>
        <w:t>：</w:t>
      </w:r>
      <w:r>
        <w:rPr>
          <w:rFonts w:cs="Times New Roman"/>
          <w:i/>
          <w:szCs w:val="27"/>
        </w:rPr>
        <w:t>何謂“煽惑”？何謂“搞事分子”？</w:t>
      </w:r>
    </w:p>
    <w:p>
      <w:pPr>
        <w:pStyle w:val="F21"/>
        <w:spacing w:lineRule="atLeast" w:line="350"/>
        <w:rPr>
          <w:szCs w:val="27"/>
        </w:rPr>
      </w:pPr>
      <w:r>
        <w:rPr>
          <w:szCs w:val="27"/>
        </w:rPr>
      </w:r>
    </w:p>
    <w:p>
      <w:pPr>
        <w:pStyle w:val="F21"/>
        <w:spacing w:lineRule="atLeast" w:line="350"/>
        <w:rPr>
          <w:szCs w:val="27"/>
        </w:rPr>
      </w:pPr>
      <w:r>
        <w:rPr>
          <w:szCs w:val="27"/>
        </w:rPr>
      </w:r>
    </w:p>
    <w:p>
      <w:pPr>
        <w:pStyle w:val="F21"/>
        <w:spacing w:lineRule="atLeast" w:line="350"/>
        <w:rPr>
          <w:rFonts w:eastAsia="華康中黑體"/>
          <w:b/>
          <w:b/>
          <w:szCs w:val="27"/>
        </w:rPr>
      </w:pPr>
      <w:r>
        <w:rPr>
          <w:rFonts w:cs="Times New Roman" w:eastAsia="華康中黑體"/>
          <w:b/>
          <w:kern w:val="2"/>
          <w:szCs w:val="27"/>
        </w:rPr>
        <w:t>主席</w:t>
      </w:r>
      <w:r>
        <w:rPr>
          <w:szCs w:val="27"/>
        </w:rPr>
        <w:t>：黃議員，如果你繼續坐着高聲呼叫，我便要命令你離開會議廳。</w:t>
      </w:r>
    </w:p>
    <w:p>
      <w:pPr>
        <w:pStyle w:val="F21"/>
        <w:spacing w:lineRule="atLeast" w:line="350"/>
        <w:rPr>
          <w:rFonts w:eastAsia="華康中黑體"/>
          <w:b/>
          <w:b/>
          <w:szCs w:val="27"/>
        </w:rPr>
      </w:pPr>
      <w:r>
        <w:rPr>
          <w:rFonts w:eastAsia="華康中黑體"/>
          <w:b/>
          <w:szCs w:val="27"/>
        </w:rPr>
      </w:r>
    </w:p>
    <w:p>
      <w:pPr>
        <w:pStyle w:val="F21"/>
        <w:spacing w:lineRule="atLeast" w:line="350"/>
        <w:rPr>
          <w:rFonts w:eastAsia="華康中黑體"/>
          <w:b/>
          <w:b/>
          <w:szCs w:val="27"/>
        </w:rPr>
      </w:pPr>
      <w:r>
        <w:rPr>
          <w:rFonts w:eastAsia="華康中黑體"/>
          <w:b/>
          <w:szCs w:val="27"/>
        </w:rPr>
      </w:r>
    </w:p>
    <w:p>
      <w:pPr>
        <w:pStyle w:val="F21"/>
        <w:spacing w:lineRule="atLeast" w:line="350"/>
        <w:rPr>
          <w:szCs w:val="27"/>
        </w:rPr>
      </w:pPr>
      <w:r>
        <w:rPr>
          <w:rFonts w:eastAsia="華康中黑體"/>
          <w:b/>
          <w:szCs w:val="27"/>
        </w:rPr>
        <w:t>保安局局長</w:t>
      </w:r>
      <w:r>
        <w:rPr/>
        <w:t>：</w:t>
      </w:r>
      <w:r>
        <w:rPr>
          <w:szCs w:val="27"/>
        </w:rPr>
        <w:t>主席，我今天在此是履行職責，答覆立法會議員提出的質詢，並且回答其他議員的補充質詢，我當然亦有責任盡量就議員的質詢給予答案。</w:t>
      </w:r>
    </w:p>
    <w:p>
      <w:pPr>
        <w:pStyle w:val="F21"/>
        <w:spacing w:lineRule="atLeast" w:line="350"/>
        <w:rPr>
          <w:szCs w:val="27"/>
        </w:rPr>
      </w:pPr>
      <w:r>
        <w:rPr>
          <w:szCs w:val="27"/>
        </w:rPr>
      </w:r>
    </w:p>
    <w:p>
      <w:pPr>
        <w:pStyle w:val="F21"/>
        <w:spacing w:lineRule="atLeast" w:line="350"/>
        <w:rPr>
          <w:szCs w:val="27"/>
        </w:rPr>
      </w:pPr>
      <w:r>
        <w:rPr>
          <w:szCs w:val="27"/>
        </w:rPr>
        <w:tab/>
      </w:r>
      <w:r>
        <w:rPr>
          <w:szCs w:val="27"/>
        </w:rPr>
        <w:t>第二點，</w:t>
      </w:r>
      <w:r>
        <w:rPr>
          <w:rFonts w:ascii="華康細明體" w:hAnsi="華康細明體" w:cs="華康細明體"/>
          <w:szCs w:val="27"/>
        </w:rPr>
        <w:t>黃毓民議員</w:t>
      </w:r>
      <w:r>
        <w:rPr>
          <w:szCs w:val="27"/>
        </w:rPr>
        <w:t>提出了一項與本主體質詢毫無關連的補充質詢，但如果主席容許，我可以告訴他，我無黨無派，生於香港，長於香港，將來可能會在香港離開世界。</w:t>
      </w:r>
      <w:r>
        <w:br w:type="page"/>
      </w:r>
    </w:p>
    <w:p>
      <w:pPr>
        <w:pStyle w:val="F21"/>
        <w:spacing w:lineRule="atLeast" w:line="370"/>
        <w:rPr>
          <w:szCs w:val="27"/>
        </w:rPr>
      </w:pPr>
      <w:r>
        <w:rPr>
          <w:szCs w:val="27"/>
        </w:rPr>
        <w:tab/>
      </w:r>
      <w:r>
        <w:rPr>
          <w:szCs w:val="27"/>
        </w:rPr>
        <w:t>第三點，黃議員問到何謂“煽惑”，我們是根據《公安條例》裏的相關定義、說明來作答的。至於這個詞語的定義，黃議員可以參考香港法例，如果有問題，我相信黃議員可以諮詢他的法律顧問究竟這詞語應該怎樣解釋。至於何謂“搞事分子”，我相信這個問題是顯淺易明的，無須我進一步闡釋。</w:t>
      </w:r>
    </w:p>
    <w:p>
      <w:pPr>
        <w:pStyle w:val="F21"/>
        <w:spacing w:lineRule="atLeast" w:line="370"/>
        <w:rPr>
          <w:rFonts w:ascii="華康細明體" w:hAnsi="華康細明體" w:eastAsia="華康中黑體" w:cs="華康細明體"/>
          <w:b/>
          <w:b/>
          <w:szCs w:val="27"/>
        </w:rPr>
      </w:pPr>
      <w:r>
        <w:rPr>
          <w:rFonts w:eastAsia="華康中黑體" w:cs="華康細明體" w:ascii="華康細明體" w:hAnsi="華康細明體"/>
          <w:b/>
          <w:szCs w:val="27"/>
        </w:rPr>
      </w:r>
    </w:p>
    <w:p>
      <w:pPr>
        <w:pStyle w:val="F21"/>
        <w:spacing w:lineRule="atLeast" w:line="370"/>
        <w:rPr>
          <w:rFonts w:ascii="華康細明體" w:hAnsi="華康細明體" w:eastAsia="華康中黑體" w:cs="華康細明體"/>
          <w:b/>
          <w:b/>
          <w:szCs w:val="27"/>
        </w:rPr>
      </w:pPr>
      <w:r>
        <w:rPr>
          <w:rFonts w:eastAsia="華康中黑體" w:cs="華康細明體" w:ascii="華康細明體" w:hAnsi="華康細明體"/>
          <w:b/>
          <w:szCs w:val="27"/>
        </w:rPr>
      </w:r>
    </w:p>
    <w:p>
      <w:pPr>
        <w:pStyle w:val="F21"/>
        <w:spacing w:lineRule="atLeast" w:line="370"/>
        <w:rPr>
          <w:i/>
          <w:i/>
          <w:szCs w:val="27"/>
        </w:rPr>
      </w:pPr>
      <w:r>
        <w:rPr>
          <w:rFonts w:ascii="華康細明體" w:hAnsi="華康細明體" w:cs="華康細明體" w:eastAsia="華康中黑體"/>
          <w:b/>
          <w:szCs w:val="27"/>
        </w:rPr>
        <w:t>梁君彥</w:t>
      </w:r>
      <w:r>
        <w:rPr>
          <w:rFonts w:eastAsia="華康中黑體"/>
          <w:b/>
          <w:szCs w:val="27"/>
        </w:rPr>
        <w:t>議員</w:t>
      </w:r>
      <w:r>
        <w:rPr/>
        <w:t>：</w:t>
      </w:r>
      <w:r>
        <w:rPr>
          <w:i/>
          <w:szCs w:val="27"/>
        </w:rPr>
        <w:t>主席，作為立法會行政管理委員會的成員，我很關心在開會的時候有接近</w:t>
      </w:r>
      <w:r>
        <w:rPr>
          <w:i/>
          <w:szCs w:val="27"/>
        </w:rPr>
        <w:t>1 000</w:t>
      </w:r>
      <w:r>
        <w:rPr>
          <w:i/>
          <w:szCs w:val="27"/>
        </w:rPr>
        <w:t>人在立法會綜合大樓工作，當中包括職員、議員助理及記者。現時看到報道或報章評估外面有這麼多武器或怎樣攻陷立法會大樓的手冊等，但局長沒有給予令議員滿意的詳細答覆，尤其他並沒有回答主體質詢第</w:t>
      </w:r>
      <w:r>
        <w:rPr>
          <w:i/>
          <w:szCs w:val="27"/>
        </w:rPr>
        <w:t>(</w:t>
      </w:r>
      <w:r>
        <w:rPr>
          <w:i/>
          <w:szCs w:val="27"/>
        </w:rPr>
        <w:t>三</w:t>
      </w:r>
      <w:r>
        <w:rPr>
          <w:i/>
          <w:szCs w:val="27"/>
        </w:rPr>
        <w:t>)</w:t>
      </w:r>
      <w:r>
        <w:rPr>
          <w:i/>
          <w:szCs w:val="27"/>
        </w:rPr>
        <w:t>部分。</w:t>
      </w:r>
      <w:r>
        <w:rPr>
          <w:rFonts w:ascii="華康細明體" w:hAnsi="華康細明體" w:cs="華康細明體"/>
          <w:i/>
          <w:szCs w:val="27"/>
        </w:rPr>
        <w:t>林健鋒議員</w:t>
      </w:r>
      <w:r>
        <w:rPr>
          <w:i/>
          <w:szCs w:val="27"/>
        </w:rPr>
        <w:t>問政府怎樣確保本會可不受干擾就政改方案進行表決，尤其是有些反對派議員想改為投贊成票，卻受到這樣的恐嚇，請問當局怎樣令他們可安心投票呢？</w:t>
      </w:r>
    </w:p>
    <w:p>
      <w:pPr>
        <w:pStyle w:val="F21"/>
        <w:spacing w:lineRule="atLeast" w:line="370"/>
        <w:rPr>
          <w:rFonts w:eastAsia="華康中黑體"/>
          <w:b/>
          <w:b/>
          <w:szCs w:val="27"/>
        </w:rPr>
      </w:pPr>
      <w:r>
        <w:rPr>
          <w:rFonts w:eastAsia="華康中黑體"/>
          <w:b/>
          <w:szCs w:val="27"/>
        </w:rPr>
      </w:r>
    </w:p>
    <w:p>
      <w:pPr>
        <w:pStyle w:val="F21"/>
        <w:spacing w:lineRule="atLeast" w:line="370"/>
        <w:rPr>
          <w:rFonts w:eastAsia="華康中黑體"/>
          <w:b/>
          <w:b/>
          <w:szCs w:val="27"/>
        </w:rPr>
      </w:pPr>
      <w:r>
        <w:rPr>
          <w:rFonts w:eastAsia="華康中黑體"/>
          <w:b/>
          <w:szCs w:val="27"/>
        </w:rPr>
      </w:r>
    </w:p>
    <w:p>
      <w:pPr>
        <w:pStyle w:val="F21"/>
        <w:spacing w:lineRule="atLeast" w:line="370"/>
        <w:rPr>
          <w:szCs w:val="27"/>
        </w:rPr>
      </w:pPr>
      <w:r>
        <w:rPr>
          <w:rFonts w:eastAsia="華康中黑體"/>
          <w:b/>
          <w:szCs w:val="27"/>
        </w:rPr>
        <w:t>保安局局長</w:t>
      </w:r>
      <w:r>
        <w:rPr/>
        <w:t>：</w:t>
      </w:r>
      <w:r>
        <w:rPr>
          <w:szCs w:val="27"/>
        </w:rPr>
        <w:t>主席，關於梁議員的補充質詢，我相信大家都很關注下星期三立法會會議是否順利舉行，以便立法會通過既定的程序，作出一個決定。我理解法律上很明確規定，所有立法會議員前來立法會開會或開會後離開立法會，都是受到法律保障的，任何人亦不可以無理阻撓及阻止。在這情況下，警方亦已經與立法會秘書處進行了一系列的溝通，將警方的想法、要求等向秘書處表述。</w:t>
      </w:r>
    </w:p>
    <w:p>
      <w:pPr>
        <w:pStyle w:val="F21"/>
        <w:spacing w:lineRule="atLeast" w:line="370"/>
        <w:rPr>
          <w:szCs w:val="27"/>
        </w:rPr>
      </w:pPr>
      <w:r>
        <w:rPr>
          <w:szCs w:val="27"/>
        </w:rPr>
      </w:r>
    </w:p>
    <w:p>
      <w:pPr>
        <w:pStyle w:val="F21"/>
        <w:spacing w:lineRule="atLeast" w:line="370"/>
        <w:rPr>
          <w:szCs w:val="27"/>
        </w:rPr>
      </w:pPr>
      <w:r>
        <w:rPr>
          <w:szCs w:val="27"/>
        </w:rPr>
        <w:tab/>
      </w:r>
      <w:r>
        <w:rPr>
          <w:szCs w:val="27"/>
        </w:rPr>
        <w:t>至於具體的內容，由於我們未有最後決定，所以在現階段，恕我不能夠將詳情透露。不過，無論如何，警方所採取的一切部署與行動，目的只有一個，便是我們會應立法會的要求，提供適切的協助，令立法會能夠暢順地舉行會議。</w:t>
      </w:r>
    </w:p>
    <w:p>
      <w:pPr>
        <w:pStyle w:val="F21"/>
        <w:spacing w:lineRule="atLeast" w:line="370"/>
        <w:rPr>
          <w:rFonts w:ascii="華康中黑體" w:hAnsi="華康中黑體" w:eastAsia="華康中黑體"/>
          <w:b/>
          <w:b/>
          <w:szCs w:val="27"/>
        </w:rPr>
      </w:pPr>
      <w:r>
        <w:rPr>
          <w:rFonts w:eastAsia="華康中黑體" w:ascii="華康中黑體" w:hAnsi="華康中黑體"/>
          <w:b/>
          <w:szCs w:val="27"/>
        </w:rPr>
      </w:r>
    </w:p>
    <w:p>
      <w:pPr>
        <w:pStyle w:val="F21"/>
        <w:spacing w:lineRule="atLeast" w:line="370"/>
        <w:rPr>
          <w:rFonts w:ascii="華康中黑體" w:hAnsi="華康中黑體" w:eastAsia="華康中黑體"/>
          <w:b/>
          <w:b/>
          <w:szCs w:val="27"/>
        </w:rPr>
      </w:pPr>
      <w:r>
        <w:rPr>
          <w:rFonts w:eastAsia="華康中黑體" w:ascii="華康中黑體" w:hAnsi="華康中黑體"/>
          <w:b/>
          <w:szCs w:val="27"/>
        </w:rPr>
      </w:r>
    </w:p>
    <w:p>
      <w:pPr>
        <w:pStyle w:val="F21"/>
        <w:spacing w:lineRule="atLeast" w:line="370"/>
        <w:rPr>
          <w:i/>
          <w:i/>
          <w:szCs w:val="27"/>
        </w:rPr>
      </w:pPr>
      <w:r>
        <w:rPr>
          <w:rFonts w:ascii="華康中黑體" w:hAnsi="華康中黑體" w:eastAsia="華康中黑體"/>
          <w:b/>
          <w:szCs w:val="27"/>
        </w:rPr>
        <w:t>陳健波議員</w:t>
      </w:r>
      <w:r>
        <w:rPr>
          <w:szCs w:val="27"/>
        </w:rPr>
        <w:t>：</w:t>
      </w:r>
      <w:r>
        <w:rPr>
          <w:i/>
          <w:szCs w:val="27"/>
        </w:rPr>
        <w:t>主席，現時立法會外的帳幕越來越多。我當然明白保安局有責任平衡市民的示威和安全，但現時處於敏感的時間，警方很容易被人借題發揮，被指作出打壓等。</w:t>
      </w:r>
    </w:p>
    <w:p>
      <w:pPr>
        <w:pStyle w:val="F21"/>
        <w:spacing w:lineRule="atLeast" w:line="370"/>
        <w:rPr>
          <w:i/>
          <w:i/>
          <w:szCs w:val="27"/>
        </w:rPr>
      </w:pPr>
      <w:r>
        <w:rPr>
          <w:i/>
          <w:szCs w:val="27"/>
        </w:rPr>
      </w:r>
    </w:p>
    <w:p>
      <w:pPr>
        <w:pStyle w:val="F21"/>
        <w:spacing w:lineRule="atLeast" w:line="370"/>
        <w:rPr>
          <w:i/>
          <w:i/>
          <w:szCs w:val="27"/>
        </w:rPr>
      </w:pPr>
      <w:r>
        <w:rPr>
          <w:i/>
          <w:szCs w:val="27"/>
        </w:rPr>
        <w:tab/>
      </w:r>
      <w:r>
        <w:rPr>
          <w:i/>
          <w:szCs w:val="27"/>
        </w:rPr>
        <w:t>我們現時看到的帳篷有很多是密封式的，甚至有密碼鎖，我想問警方如何確保這些帳篷沒有儲藏攻擊性武器、易燃物品甚至爆炸品，以及如何確保市民的安全呢？</w:t>
      </w:r>
    </w:p>
    <w:p>
      <w:pPr>
        <w:pStyle w:val="F21"/>
        <w:spacing w:lineRule="auto" w:line="240"/>
        <w:rPr>
          <w:i/>
          <w:i/>
          <w:sz w:val="2"/>
          <w:szCs w:val="2"/>
        </w:rPr>
      </w:pPr>
      <w:r>
        <w:rPr>
          <w:i/>
          <w:sz w:val="2"/>
          <w:szCs w:val="2"/>
        </w:rPr>
      </w:r>
    </w:p>
    <w:p>
      <w:pPr>
        <w:pStyle w:val="F21"/>
        <w:spacing w:lineRule="atLeast" w:line="370"/>
        <w:rPr>
          <w:i/>
          <w:i/>
          <w:szCs w:val="27"/>
        </w:rPr>
      </w:pPr>
      <w:r>
        <w:rPr>
          <w:i/>
          <w:szCs w:val="27"/>
        </w:rPr>
      </w:r>
      <w:r>
        <w:br w:type="page"/>
      </w:r>
    </w:p>
    <w:p>
      <w:pPr>
        <w:pStyle w:val="F21"/>
        <w:spacing w:lineRule="atLeast" w:line="350"/>
        <w:rPr>
          <w:szCs w:val="27"/>
        </w:rPr>
      </w:pPr>
      <w:r>
        <w:rPr>
          <w:rFonts w:ascii="華康中黑體" w:hAnsi="華康中黑體" w:cs="華康中黑體" w:eastAsia="華康中黑體"/>
          <w:b/>
          <w:szCs w:val="27"/>
        </w:rPr>
        <w:t>保安局局長</w:t>
      </w:r>
      <w:r>
        <w:rPr>
          <w:szCs w:val="27"/>
        </w:rPr>
        <w:t>：感謝陳議員的問題。上星期，我以書面答覆陳克勤議員的質詢時亦有涉獵到，由於立法會外有相當數量及大大小小的帳篷，特別是那些“密封”的帳篷，是有機會藏有一些危險物品、攻擊性或不合法的物品，因而會在行人路上構成治安風險。</w:t>
      </w:r>
    </w:p>
    <w:p>
      <w:pPr>
        <w:pStyle w:val="F21"/>
        <w:spacing w:lineRule="atLeast" w:line="350"/>
        <w:rPr>
          <w:szCs w:val="27"/>
        </w:rPr>
      </w:pPr>
      <w:r>
        <w:rPr>
          <w:szCs w:val="27"/>
        </w:rPr>
      </w:r>
    </w:p>
    <w:p>
      <w:pPr>
        <w:pStyle w:val="F21"/>
        <w:spacing w:lineRule="atLeast" w:line="350"/>
        <w:rPr>
          <w:spacing w:val="16"/>
          <w:szCs w:val="27"/>
        </w:rPr>
      </w:pPr>
      <w:r>
        <w:rPr>
          <w:szCs w:val="27"/>
        </w:rPr>
        <w:tab/>
      </w:r>
      <w:r>
        <w:rPr>
          <w:szCs w:val="27"/>
        </w:rPr>
        <w:t>警方已經加強相關地方的巡邏，警方及相關部門亦有派員留意及了解實際的情況。相信各位議員昨天從電視台的新聞報道中，都看到採訪記者就現場的實際情況及警方派員巡邏的情況所作報道。警方一直有留</w:t>
      </w:r>
      <w:r>
        <w:rPr>
          <w:spacing w:val="16"/>
          <w:szCs w:val="27"/>
        </w:rPr>
        <w:t>意及了解實際情況，亦對帳幕的情況有相當的掌握。警方會不斷更新風險評估，並已對一些可能產生危險的物品的擁有人提出勸諭。</w:t>
      </w:r>
    </w:p>
    <w:p>
      <w:pPr>
        <w:pStyle w:val="F21"/>
        <w:spacing w:lineRule="atLeast" w:line="350"/>
        <w:rPr>
          <w:szCs w:val="27"/>
        </w:rPr>
      </w:pPr>
      <w:r>
        <w:rPr>
          <w:szCs w:val="27"/>
        </w:rPr>
      </w:r>
    </w:p>
    <w:p>
      <w:pPr>
        <w:pStyle w:val="F21"/>
        <w:spacing w:lineRule="atLeast" w:line="350"/>
        <w:rPr>
          <w:szCs w:val="27"/>
        </w:rPr>
      </w:pPr>
      <w:r>
        <w:rPr>
          <w:szCs w:val="27"/>
        </w:rPr>
        <w:tab/>
      </w:r>
      <w:r>
        <w:rPr>
          <w:szCs w:val="27"/>
        </w:rPr>
        <w:t>警方有計劃亦有部署，我們會因應形勢的發展，在適當時候採取適當的行動，以消除治安方面的風險。</w:t>
      </w:r>
    </w:p>
    <w:p>
      <w:pPr>
        <w:pStyle w:val="F21"/>
        <w:spacing w:lineRule="atLeast" w:line="350"/>
        <w:rPr>
          <w:rFonts w:ascii="華康中黑體" w:hAnsi="華康中黑體" w:eastAsia="華康中黑體"/>
          <w:b/>
          <w:b/>
          <w:szCs w:val="27"/>
        </w:rPr>
      </w:pPr>
      <w:r>
        <w:rPr>
          <w:rFonts w:eastAsia="華康中黑體" w:ascii="華康中黑體" w:hAnsi="華康中黑體"/>
          <w:b/>
          <w:szCs w:val="27"/>
        </w:rPr>
      </w:r>
    </w:p>
    <w:p>
      <w:pPr>
        <w:pStyle w:val="F21"/>
        <w:spacing w:lineRule="atLeast" w:line="350"/>
        <w:rPr>
          <w:rFonts w:ascii="華康中黑體" w:hAnsi="華康中黑體" w:eastAsia="華康中黑體"/>
          <w:b/>
          <w:b/>
          <w:szCs w:val="27"/>
        </w:rPr>
      </w:pPr>
      <w:r>
        <w:rPr>
          <w:rFonts w:eastAsia="華康中黑體" w:ascii="華康中黑體" w:hAnsi="華康中黑體"/>
          <w:b/>
          <w:szCs w:val="27"/>
        </w:rPr>
      </w:r>
    </w:p>
    <w:p>
      <w:pPr>
        <w:pStyle w:val="F21"/>
        <w:spacing w:lineRule="atLeast" w:line="350"/>
        <w:rPr>
          <w:i/>
          <w:i/>
          <w:szCs w:val="27"/>
        </w:rPr>
      </w:pPr>
      <w:r>
        <w:rPr>
          <w:rFonts w:ascii="華康中黑體" w:hAnsi="華康中黑體" w:eastAsia="華康中黑體"/>
          <w:b/>
          <w:szCs w:val="27"/>
        </w:rPr>
        <w:t>梁美芬議員</w:t>
      </w:r>
      <w:r>
        <w:rPr>
          <w:szCs w:val="27"/>
        </w:rPr>
        <w:t>：</w:t>
      </w:r>
      <w:r>
        <w:rPr>
          <w:i/>
          <w:szCs w:val="27"/>
        </w:rPr>
        <w:t>主席，最近，一些代表團或市民在探訪及參觀立法會時皆提出一個問題，便是為何外面有這麼多帳幕，卻好像沒有人執法。提問的不止是一個團體，亦有小孩、成人及各方面的市民，所以我便代表他們向局長提問。</w:t>
      </w:r>
    </w:p>
    <w:p>
      <w:pPr>
        <w:pStyle w:val="F21"/>
        <w:spacing w:lineRule="atLeast" w:line="350"/>
        <w:rPr>
          <w:i/>
          <w:i/>
          <w:szCs w:val="27"/>
        </w:rPr>
      </w:pPr>
      <w:r>
        <w:rPr>
          <w:i/>
          <w:szCs w:val="27"/>
        </w:rPr>
      </w:r>
    </w:p>
    <w:p>
      <w:pPr>
        <w:pStyle w:val="F21"/>
        <w:spacing w:lineRule="atLeast" w:line="350"/>
        <w:rPr>
          <w:i/>
          <w:i/>
          <w:szCs w:val="27"/>
        </w:rPr>
      </w:pPr>
      <w:r>
        <w:rPr>
          <w:i/>
          <w:szCs w:val="27"/>
        </w:rPr>
        <w:tab/>
      </w:r>
      <w:r>
        <w:rPr>
          <w:i/>
          <w:szCs w:val="27"/>
        </w:rPr>
        <w:t>為何外面的帳幕可以擺放這麼久，而又似乎沒有人給予任何指示以採取執法行動呢？</w:t>
      </w:r>
    </w:p>
    <w:p>
      <w:pPr>
        <w:pStyle w:val="F21"/>
        <w:spacing w:lineRule="atLeast" w:line="350"/>
        <w:rPr>
          <w:rFonts w:ascii="華康中黑體" w:hAnsi="華康中黑體" w:eastAsia="華康中黑體" w:cs="華康中黑體"/>
          <w:b/>
          <w:b/>
          <w:szCs w:val="27"/>
        </w:rPr>
      </w:pPr>
      <w:r>
        <w:rPr>
          <w:rFonts w:eastAsia="華康中黑體" w:cs="華康中黑體" w:ascii="華康中黑體" w:hAnsi="華康中黑體"/>
          <w:b/>
          <w:szCs w:val="27"/>
        </w:rPr>
      </w:r>
    </w:p>
    <w:p>
      <w:pPr>
        <w:pStyle w:val="F21"/>
        <w:spacing w:lineRule="atLeast" w:line="350"/>
        <w:rPr>
          <w:rFonts w:ascii="華康中黑體" w:hAnsi="華康中黑體" w:eastAsia="華康中黑體" w:cs="華康中黑體"/>
          <w:b/>
          <w:b/>
          <w:szCs w:val="27"/>
        </w:rPr>
      </w:pPr>
      <w:r>
        <w:rPr>
          <w:rFonts w:eastAsia="華康中黑體" w:cs="華康中黑體" w:ascii="華康中黑體" w:hAnsi="華康中黑體"/>
          <w:b/>
          <w:szCs w:val="27"/>
        </w:rPr>
      </w:r>
    </w:p>
    <w:p>
      <w:pPr>
        <w:pStyle w:val="F21"/>
        <w:spacing w:lineRule="atLeast" w:line="350"/>
        <w:rPr>
          <w:szCs w:val="27"/>
        </w:rPr>
      </w:pPr>
      <w:r>
        <w:rPr>
          <w:rFonts w:ascii="華康中黑體" w:hAnsi="華康中黑體" w:cs="華康中黑體" w:eastAsia="華康中黑體"/>
          <w:b/>
          <w:szCs w:val="27"/>
        </w:rPr>
        <w:t>保安局局長</w:t>
      </w:r>
      <w:r>
        <w:rPr>
          <w:szCs w:val="27"/>
        </w:rPr>
        <w:t>：梁美芬議員在其補充質詢中點出了一個特點，便是我們要採取一個適切的平衡。剛才我說過，上星期我答覆議員的書面質詢時已經詳述，從保安的角度而言，我們認為行人路上的大量帳篷、建構物所會帶來的治安風險、環境衞生等問題。我亦在此呼籲這些帳篷、搭建物及其他物件的持有人，應該適時收拾其物件，離開現場。</w:t>
      </w:r>
    </w:p>
    <w:p>
      <w:pPr>
        <w:pStyle w:val="F21"/>
        <w:spacing w:lineRule="atLeast" w:line="350"/>
        <w:rPr>
          <w:szCs w:val="27"/>
        </w:rPr>
      </w:pPr>
      <w:r>
        <w:rPr>
          <w:szCs w:val="27"/>
        </w:rPr>
      </w:r>
    </w:p>
    <w:p>
      <w:pPr>
        <w:pStyle w:val="F21"/>
        <w:spacing w:lineRule="atLeast" w:line="350"/>
        <w:rPr>
          <w:szCs w:val="27"/>
        </w:rPr>
      </w:pPr>
      <w:r>
        <w:rPr>
          <w:szCs w:val="27"/>
        </w:rPr>
        <w:tab/>
      </w:r>
      <w:r>
        <w:rPr>
          <w:szCs w:val="27"/>
        </w:rPr>
        <w:t>警方及相關政府部門會持續留意有關情況的發展，在適當時候採取適當的執法行動。但是，由於具體的時間及安排會涉及行動細節的範圍，所以我現在不適宜向各位公開。</w:t>
      </w:r>
    </w:p>
    <w:p>
      <w:pPr>
        <w:pStyle w:val="F21"/>
        <w:spacing w:lineRule="atLeast" w:line="350"/>
        <w:rPr>
          <w:szCs w:val="27"/>
        </w:rPr>
      </w:pPr>
      <w:r>
        <w:rPr>
          <w:szCs w:val="27"/>
        </w:rPr>
      </w:r>
    </w:p>
    <w:p>
      <w:pPr>
        <w:pStyle w:val="F21"/>
        <w:spacing w:lineRule="atLeast" w:line="350"/>
        <w:rPr>
          <w:szCs w:val="27"/>
        </w:rPr>
      </w:pPr>
      <w:r>
        <w:rPr>
          <w:szCs w:val="27"/>
        </w:rPr>
      </w:r>
    </w:p>
    <w:p>
      <w:pPr>
        <w:pStyle w:val="F21"/>
        <w:spacing w:lineRule="atLeast" w:line="350"/>
        <w:rPr>
          <w:szCs w:val="27"/>
        </w:rPr>
      </w:pPr>
      <w:r>
        <w:rPr>
          <w:rFonts w:eastAsia="華康中黑體"/>
          <w:b/>
        </w:rPr>
        <w:t>主席</w:t>
      </w:r>
      <w:r>
        <w:rPr>
          <w:szCs w:val="27"/>
        </w:rPr>
        <w:t>：尚有多位議員在輪候提問，但本會就這項質詢已用了超過</w:t>
      </w:r>
      <w:r>
        <w:rPr>
          <w:szCs w:val="27"/>
        </w:rPr>
        <w:t>22</w:t>
      </w:r>
      <w:r>
        <w:rPr>
          <w:szCs w:val="27"/>
        </w:rPr>
        <w:t>分</w:t>
      </w:r>
      <w:r>
        <w:rPr>
          <w:szCs w:val="27"/>
        </w:rPr>
        <w:t>30</w:t>
      </w:r>
      <w:r>
        <w:rPr>
          <w:szCs w:val="27"/>
        </w:rPr>
        <w:t>秒，超出了《內務守則》規定的時限。我相信政府當局已經充分了解議員的關注。第二項質詢。</w:t>
      </w:r>
    </w:p>
    <w:p>
      <w:pPr>
        <w:pStyle w:val="F21"/>
        <w:spacing w:lineRule="auto" w:line="240"/>
        <w:rPr>
          <w:sz w:val="6"/>
          <w:szCs w:val="27"/>
        </w:rPr>
      </w:pPr>
      <w:r>
        <w:rPr>
          <w:sz w:val="6"/>
          <w:szCs w:val="27"/>
        </w:rPr>
      </w:r>
    </w:p>
    <w:p>
      <w:pPr>
        <w:pStyle w:val="F21"/>
        <w:spacing w:lineRule="auto" w:line="240"/>
        <w:rPr>
          <w:szCs w:val="27"/>
        </w:rPr>
      </w:pPr>
      <w:r>
        <w:rPr>
          <w:szCs w:val="27"/>
        </w:rPr>
      </w:r>
      <w:r>
        <w:br w:type="page"/>
      </w:r>
    </w:p>
    <w:p>
      <w:pPr>
        <w:pStyle w:val="F21"/>
        <w:rPr>
          <w:rFonts w:eastAsia="華康中黑體" w:cs="Times New Roman"/>
          <w:b/>
          <w:b/>
        </w:rPr>
      </w:pPr>
      <w:bookmarkStart w:id="18" w:name="orq02"/>
      <w:r>
        <w:rPr>
          <w:rFonts w:cs="Times New Roman" w:eastAsia="華康中黑體"/>
          <w:b/>
        </w:rPr>
        <w:t>燃油價格</w:t>
      </w:r>
    </w:p>
    <w:p>
      <w:pPr>
        <w:pStyle w:val="Normal"/>
        <w:rPr>
          <w:b/>
          <w:b/>
        </w:rPr>
      </w:pPr>
      <w:bookmarkStart w:id="19" w:name="orq02"/>
      <w:r>
        <w:rPr>
          <w:b/>
        </w:rPr>
        <w:t>Fuel Prices</w:t>
      </w:r>
      <w:bookmarkEnd w:id="19"/>
    </w:p>
    <w:p>
      <w:pPr>
        <w:pStyle w:val="F21"/>
        <w:rPr>
          <w:rFonts w:cs="Times New Roman"/>
        </w:rPr>
      </w:pPr>
      <w:r>
        <w:rPr>
          <w:rFonts w:cs="Times New Roman"/>
        </w:rPr>
      </w:r>
    </w:p>
    <w:p>
      <w:pPr>
        <w:pStyle w:val="F21"/>
        <w:rPr>
          <w:i/>
          <w:i/>
          <w:szCs w:val="27"/>
        </w:rPr>
      </w:pPr>
      <w:r>
        <w:rPr>
          <w:rFonts w:eastAsia="華康中黑體" w:cs="華康中黑體"/>
          <w:b/>
          <w:szCs w:val="27"/>
        </w:rPr>
        <w:t>2.</w:t>
      </w:r>
      <w:r>
        <w:rPr>
          <w:rFonts w:eastAsia="華康中黑體" w:cs="華康中黑體" w:ascii="華康中黑體" w:hAnsi="華康中黑體"/>
          <w:b/>
          <w:szCs w:val="27"/>
        </w:rPr>
        <w:tab/>
      </w:r>
      <w:r>
        <w:rPr>
          <w:rFonts w:ascii="華康中黑體" w:hAnsi="華康中黑體" w:cs="華康中黑體" w:eastAsia="華康中黑體"/>
          <w:b/>
          <w:szCs w:val="27"/>
        </w:rPr>
        <w:t>廖長江議員</w:t>
      </w:r>
      <w:r>
        <w:rPr>
          <w:szCs w:val="27"/>
        </w:rPr>
        <w:t>：</w:t>
      </w:r>
      <w:r>
        <w:rPr>
          <w:i/>
          <w:szCs w:val="27"/>
        </w:rPr>
        <w:t>主席，根據消費者委員會在本年</w:t>
      </w:r>
      <w:r>
        <w:rPr>
          <w:i/>
          <w:szCs w:val="27"/>
        </w:rPr>
        <w:t>2</w:t>
      </w:r>
      <w:r>
        <w:rPr>
          <w:i/>
          <w:szCs w:val="27"/>
        </w:rPr>
        <w:t>月公布有關</w:t>
      </w:r>
      <w:r>
        <w:rPr>
          <w:i/>
          <w:szCs w:val="27"/>
        </w:rPr>
        <w:t>2013</w:t>
      </w:r>
      <w:r>
        <w:rPr>
          <w:i/>
          <w:szCs w:val="27"/>
        </w:rPr>
        <w:t>及</w:t>
      </w:r>
      <w:r>
        <w:rPr>
          <w:i/>
          <w:szCs w:val="27"/>
        </w:rPr>
        <w:t>2014</w:t>
      </w:r>
      <w:r>
        <w:rPr>
          <w:i/>
          <w:szCs w:val="27"/>
        </w:rPr>
        <w:t>兩年間國際原油價格和本地汽油牌價公開數據的分析結果，本地</w:t>
      </w:r>
      <w:r>
        <w:rPr>
          <w:i/>
          <w:szCs w:val="27"/>
        </w:rPr>
        <w:t>5</w:t>
      </w:r>
      <w:r>
        <w:rPr>
          <w:i/>
          <w:szCs w:val="27"/>
        </w:rPr>
        <w:t>間油公司在調整汽油牌價時，在個別時段有“加快減慢”跡象。此外，國際原油價格在去年下半年持續下跌，但油公司未有下調汽油牌價至相應的幅度。另一方面，當局曾指出成品油入口價只是本地汽油零售價的其中一項成本，而零售價亦包含稅項及其他各種營運成本。就此，政府可否告知本會：</w:t>
      </w:r>
    </w:p>
    <w:p>
      <w:pPr>
        <w:pStyle w:val="F21"/>
        <w:rPr>
          <w:i/>
          <w:i/>
          <w:szCs w:val="27"/>
        </w:rPr>
      </w:pPr>
      <w:r>
        <w:rPr>
          <w:i/>
          <w:szCs w:val="27"/>
        </w:rPr>
      </w:r>
    </w:p>
    <w:p>
      <w:pPr>
        <w:pStyle w:val="Style14"/>
        <w:rPr/>
      </w:pPr>
      <w:r>
        <w:rPr/>
        <w:t>(</w:t>
      </w:r>
      <w:r>
        <w:rPr/>
        <w:t>一</w:t>
      </w:r>
      <w:r>
        <w:rPr/>
        <w:t>)</w:t>
        <w:tab/>
      </w:r>
      <w:r>
        <w:rPr/>
        <w:t>是否知悉在去年下半年，各油公司各項營運成本的上升比率；若知悉，該等上升比率為何；當局有何新措施改善汽油牌價出現“加快減慢”的現象，例如要求油公司因應每天變動的國際原油價格，較頻密地調整汽油牌價；</w:t>
      </w:r>
    </w:p>
    <w:p>
      <w:pPr>
        <w:pStyle w:val="Style14"/>
        <w:rPr/>
      </w:pPr>
      <w:r>
        <w:rPr/>
      </w:r>
    </w:p>
    <w:p>
      <w:pPr>
        <w:pStyle w:val="Style14"/>
        <w:rPr/>
      </w:pPr>
      <w:r>
        <w:rPr/>
        <w:t>(</w:t>
      </w:r>
      <w:r>
        <w:rPr/>
        <w:t>二</w:t>
      </w:r>
      <w:r>
        <w:rPr/>
        <w:t>)</w:t>
        <w:tab/>
      </w:r>
      <w:r>
        <w:rPr/>
        <w:t>鑒於據悉有部分國家以競爭法規管油品行業，而香港的《競爭條例》尚未全面實施，當局會否要求競爭事務委員會制訂規管汽油牌價的措施，例如要求油公司提高調整汽油牌價機制的透明度，以便消費者監察；及</w:t>
      </w:r>
    </w:p>
    <w:p>
      <w:pPr>
        <w:pStyle w:val="Style14"/>
        <w:rPr/>
      </w:pPr>
      <w:r>
        <w:rPr/>
      </w:r>
    </w:p>
    <w:p>
      <w:pPr>
        <w:pStyle w:val="Style14"/>
        <w:rPr/>
      </w:pPr>
      <w:r>
        <w:rPr/>
        <w:t>(</w:t>
      </w:r>
      <w:r>
        <w:rPr/>
        <w:t>三</w:t>
      </w:r>
      <w:r>
        <w:rPr/>
        <w:t>)</w:t>
        <w:tab/>
      </w:r>
      <w:r>
        <w:rPr/>
        <w:t>鑒於有市民質疑為何在國際原油價格持續下跌的情況下，公共交通票價未有相應地下調，當局是否知悉燃料開支佔各公共交通營辦商的經營成本的比例；若知悉，過去</w:t>
      </w:r>
      <w:r>
        <w:rPr/>
        <w:t>3</w:t>
      </w:r>
      <w:r>
        <w:rPr/>
        <w:t>年，該等比例為何；是否知悉公共交通營辦商有否計劃調低票價？</w:t>
      </w:r>
    </w:p>
    <w:p>
      <w:pPr>
        <w:pStyle w:val="F21"/>
        <w:rPr>
          <w:szCs w:val="27"/>
        </w:rPr>
      </w:pPr>
      <w:r>
        <w:rPr>
          <w:szCs w:val="27"/>
        </w:rPr>
      </w:r>
    </w:p>
    <w:p>
      <w:pPr>
        <w:pStyle w:val="F21"/>
        <w:rPr>
          <w:szCs w:val="27"/>
        </w:rPr>
      </w:pPr>
      <w:r>
        <w:rPr>
          <w:szCs w:val="27"/>
        </w:rPr>
      </w:r>
    </w:p>
    <w:p>
      <w:pPr>
        <w:pStyle w:val="Normal"/>
        <w:rPr/>
      </w:pPr>
      <w:r>
        <w:rPr>
          <w:b/>
        </w:rPr>
        <w:t>SECRETARY FOR THE ENVIRONMENT</w:t>
      </w:r>
      <w:r>
        <w:rPr/>
        <w:t>: President, the consolidated replies of the Environment Bureau, Commerce and Economic Development Bureau and Transport and Housing Bureau to the above three questions are as follows:</w:t>
      </w:r>
    </w:p>
    <w:p>
      <w:pPr>
        <w:pStyle w:val="Normal"/>
        <w:rPr/>
      </w:pPr>
      <w:r>
        <w:rPr/>
      </w:r>
    </w:p>
    <w:p>
      <w:pPr>
        <w:pStyle w:val="Normal"/>
        <w:ind w:left="1440" w:hanging="720"/>
        <w:rPr/>
      </w:pPr>
      <w:r>
        <w:rPr/>
        <w:t>(1)</w:t>
        <w:tab/>
        <w:t>Retail prices of auto-fuels in Hong Kong are determined by oil companies having regard to commercial practices and their operating costs.  The Government appreciates the impact of auto-fuels prices on the public.  Therefore, according to the Government's policy to enhance competition, we have, since 2003, re-tendered all existing petrol filling station (PFS) sites upon expiry of their leases, instead of renewing the leases with the existing operators.  Also, we have removed the previous requirements that bidders of the PFS sites have to hold auto-fuel import licence and supply contract.  Since the introduction of these tendering arrangements, two new operators have successfully entered the market.  The share of the three biggest operators in terms of the number of PFS has dropped from over 90% to about 70%.  At present, there are over 180 PFSs in Hong Kong, operated by six companies.  Given the size of the Hong Kong market, these tendering arrangements can effectively enhance the competition in auto-fuels retail market.  Moreover, the Government has been monitoring the changes in local retail prices of auto-fuels and comparing them with the trend movements of international oil prices (benchmarked against the Singapore free-on-board (FOB) prices for unleaded petrol and motor vehicle diesel).</w:t>
      </w:r>
    </w:p>
    <w:p>
      <w:pPr>
        <w:pStyle w:val="Normal"/>
        <w:ind w:left="1440" w:hanging="720"/>
        <w:rPr/>
      </w:pPr>
      <w:r>
        <w:rPr/>
      </w:r>
    </w:p>
    <w:p>
      <w:pPr>
        <w:pStyle w:val="Normal"/>
        <w:ind w:left="1440" w:hanging="720"/>
        <w:rPr/>
      </w:pPr>
      <w:r>
        <w:rPr/>
        <w:tab/>
        <w:t>Hong Kong has no oil refinery.  All auto-fuels sold locally are imported refined oil products instead of crude oil.  Refined oil products (such as unleaded petrol and motor vehicle diesel) are products produced from crude oil after refinery processes and are different from crude oil.  Therefore, changes in international crude oil price and prices of unleaded petrol and motor vehicle diesel are not necessarily the same.  When comparing international oil prices and the local retail prices of auto-fuels, it is more appropriate to make reference to Singapore FOB prices (that is, Means of Platts Singapore (MOPS)) and the prices of importing oil products by oil companies.</w:t>
      </w:r>
    </w:p>
    <w:p>
      <w:pPr>
        <w:pStyle w:val="Normal"/>
        <w:ind w:left="1440" w:hanging="720"/>
        <w:rPr/>
      </w:pPr>
      <w:r>
        <w:rPr/>
      </w:r>
    </w:p>
    <w:p>
      <w:pPr>
        <w:pStyle w:val="Normal"/>
        <w:ind w:left="1440" w:hanging="720"/>
        <w:rPr/>
      </w:pPr>
      <w:r>
        <w:rPr/>
        <w:tab/>
        <w:t>According to our data analysis, since the beginning of July 2014 and up to the end of May 2015, MOPS have accumulated a reduction of over 30%.  In this period, oil companies, in response to falling import prices, have adjusted downwards the pump prices of auto-fuels, with accumulated reduction of over $2/litre.  This is generally in line with the trend movements of international oil prices over the same period, and represents around 30% of the import price of its refined oil products in July 2014 at $6.34/litre.  As a result of the rises in Singapore FOB price for unleaded petrol and diesel, oil companies have recently increased the pump prices of unleaded petrol and diesel.  However, the magnitudes of increase in retail prices are lower than or the same as the rises in corresponding MOPS, and there is no sign of "quick going up and slow coming down".  In addition, as oil companies offer various kinds of discounts and promotions to consumers (including those at the retail level), the actual prices paid by consumers are effectively lower than the pump prices listed in PFSs.</w:t>
      </w:r>
    </w:p>
    <w:p>
      <w:pPr>
        <w:pStyle w:val="Normal"/>
        <w:spacing w:lineRule="atLeast" w:line="370"/>
        <w:ind w:left="1440" w:hanging="720"/>
        <w:rPr/>
      </w:pPr>
      <w:r>
        <w:rPr/>
      </w:r>
    </w:p>
    <w:p>
      <w:pPr>
        <w:pStyle w:val="Normal"/>
        <w:spacing w:lineRule="atLeast" w:line="370"/>
        <w:ind w:left="1440" w:hanging="720"/>
        <w:rPr/>
      </w:pPr>
      <w:r>
        <w:rPr/>
        <w:tab/>
        <w:t>In a free market economy, the operating costs data are commercially sensitive information.  The Government does not have the power to ask commercially operating companies to disclose such information.</w:t>
      </w:r>
    </w:p>
    <w:p>
      <w:pPr>
        <w:pStyle w:val="Normal"/>
        <w:spacing w:lineRule="atLeast" w:line="370"/>
        <w:ind w:left="1440" w:hanging="720"/>
        <w:rPr/>
      </w:pPr>
      <w:r>
        <w:rPr/>
      </w:r>
    </w:p>
    <w:p>
      <w:pPr>
        <w:pStyle w:val="Normal"/>
        <w:spacing w:lineRule="atLeast" w:line="370"/>
        <w:ind w:left="1440" w:hanging="720"/>
        <w:rPr/>
      </w:pPr>
      <w:r>
        <w:rPr/>
        <w:tab/>
        <w:t>We have been in close contact with oil companies and urged them to promptly adjust prices in tandem with international oil price movements to lessen the burden on the public.</w:t>
      </w:r>
    </w:p>
    <w:p>
      <w:pPr>
        <w:pStyle w:val="Normal"/>
        <w:spacing w:lineRule="atLeast" w:line="370"/>
        <w:ind w:left="1440" w:hanging="720"/>
        <w:rPr/>
      </w:pPr>
      <w:r>
        <w:rPr/>
      </w:r>
    </w:p>
    <w:p>
      <w:pPr>
        <w:pStyle w:val="Normal"/>
        <w:spacing w:lineRule="atLeast" w:line="370"/>
        <w:ind w:left="1440" w:hanging="720"/>
        <w:rPr/>
      </w:pPr>
      <w:r>
        <w:rPr/>
        <w:t>(2)</w:t>
        <w:tab/>
        <w:t>The Competition Ordinance (the Ordinance) enacted in June 2012 provides a legal framework to tackle anti-competitive conduct (including price fixing, abuse of market power, and so on) in various sectors, with a view to maintaining fair and sustainable competition in the market.  The Competition Commission, which is established as an independent statutory body under the Ordinance, is empowered to investigate into an alleged anti-competitive conduct, either on receipt of complaints, on its own initiative, or on referral from the Government or a court, and to bring enforcement actions before the Competition Tribunal.  We will collaborate with the Competition Commission on their study on the oil companies as appropriate.</w:t>
      </w:r>
    </w:p>
    <w:p>
      <w:pPr>
        <w:pStyle w:val="Normal"/>
        <w:spacing w:lineRule="atLeast" w:line="370"/>
        <w:ind w:left="1440" w:hanging="720"/>
        <w:rPr/>
      </w:pPr>
      <w:r>
        <w:rPr/>
      </w:r>
    </w:p>
    <w:p>
      <w:pPr>
        <w:pStyle w:val="Normal"/>
        <w:ind w:left="1440" w:hanging="720"/>
        <w:rPr/>
      </w:pPr>
      <w:r>
        <w:rPr/>
        <w:tab/>
        <w:t>In addition, the Government has endeavoured to improve the transparency of auto-fuels products prices to facilitate consumers to obtain sufficient information for making choices.  In this regard, I would like to point out that we have posted onto our website, on a regular basis, the movements in local import prices and retail prices of auto-fuels and the Singapore FOB prices of unleaded petrol and motor vehicle diesel.  We have also added the linkage to the statistics on import and retail prices of major oil products on the Environment Bureau's website.  We have also commissioned the Consumer Council (CC) to launch the "Auto-fuel Price Calculator".  The CC posts onto its website and smartphone applications daily the local auto-fuels retail prices and information on various types of cash and non-cash discounts offered by oil companies.  Consumers can make better use of the relevant information to patronize a suitable PFS.</w:t>
      </w:r>
    </w:p>
    <w:p>
      <w:pPr>
        <w:pStyle w:val="Normal"/>
        <w:ind w:left="1440" w:hanging="720"/>
        <w:rPr/>
      </w:pPr>
      <w:r>
        <w:rPr/>
      </w:r>
    </w:p>
    <w:p>
      <w:pPr>
        <w:pStyle w:val="Normal"/>
        <w:ind w:left="1440" w:hanging="720"/>
        <w:rPr/>
      </w:pPr>
      <w:r>
        <w:rPr/>
        <w:t>(3)</w:t>
        <w:tab/>
        <w:t>With regard to public transport services fuelled by oil products with regulated fares (that is, franchised buses, green minibuses, taxis and ferries), there is no fuel surcharge for them.  Fare adjustments have all along been made with reference to changes in costs and revenue in overall terms (instead of changes in fuel price alone) and do not have retrospective effect.  In the past three years, the proportion of fuel cost to the overall operating costs had remained at about 25% for the abovementioned road-based public transport services.  That for ferry service had remained at about 35%.  The proportion has not changed significantly despite the notable drop in oil price since the second half of 2014.  This is because the operating costs, apart from fuel cost, are made up of various components.  They include wage, maintenance and insurance expenses which have basically been on an uptrend in recent years owing to an inflationary environment.  In fact, the oil price has started to increase, by 35%, from the lows in January 2015.  The Government has all along been closely monitoring the impact of the fluctuation of oil price on fares of public transport services.  At present, the relevant public transport operators have no plans to reduce their fares.</w:t>
      </w:r>
    </w:p>
    <w:p>
      <w:pPr>
        <w:pStyle w:val="Normal"/>
        <w:rPr>
          <w:szCs w:val="27"/>
        </w:rPr>
      </w:pPr>
      <w:r>
        <w:rPr>
          <w:szCs w:val="27"/>
        </w:rPr>
      </w:r>
    </w:p>
    <w:p>
      <w:pPr>
        <w:pStyle w:val="F21"/>
        <w:rPr>
          <w:szCs w:val="27"/>
        </w:rPr>
      </w:pPr>
      <w:r>
        <w:rPr>
          <w:szCs w:val="27"/>
        </w:rPr>
      </w:r>
    </w:p>
    <w:p>
      <w:pPr>
        <w:pStyle w:val="F21"/>
        <w:rPr>
          <w:i/>
          <w:i/>
        </w:rPr>
      </w:pPr>
      <w:r>
        <w:rPr>
          <w:rFonts w:ascii="華康中黑體" w:hAnsi="華康中黑體" w:cs="華康中黑體" w:eastAsia="華康中黑體"/>
          <w:b/>
          <w:szCs w:val="27"/>
        </w:rPr>
        <w:t>廖長江議員</w:t>
      </w:r>
      <w:r>
        <w:rPr/>
        <w:t>：</w:t>
      </w:r>
      <w:r>
        <w:rPr>
          <w:i/>
        </w:rPr>
        <w:t>主席，局方的答覆與市民在這方面的認知和期望存在嚴重落差。局方說它不應影響商業運作或索取商業敏感資料，但很多資料其實是無須直接向商業機構索取的。舉例而言，公共交通工具加價是需要行政會議批准的，行政會議在批准前一定會考慮成本，而燃油便是其中一項很重要的成本。主體答覆似乎無視了這項重要物資對民生和經濟的影響。我想問局長，主體答覆的結論是否指當局對於市民所認知的“加快減慢”情況無能為力，而市民亦只能各安天命，自求多福呢？</w:t>
      </w:r>
    </w:p>
    <w:p>
      <w:pPr>
        <w:pStyle w:val="F21"/>
        <w:spacing w:lineRule="auto" w:line="240"/>
        <w:rPr>
          <w:i/>
          <w:i/>
          <w:sz w:val="2"/>
          <w:szCs w:val="2"/>
        </w:rPr>
      </w:pPr>
      <w:r>
        <w:rPr>
          <w:i/>
          <w:sz w:val="2"/>
          <w:szCs w:val="2"/>
        </w:rPr>
      </w:r>
    </w:p>
    <w:p>
      <w:pPr>
        <w:pStyle w:val="F21"/>
        <w:rPr>
          <w:i/>
          <w:i/>
        </w:rPr>
      </w:pPr>
      <w:r>
        <w:rPr>
          <w:i/>
        </w:rPr>
      </w:r>
      <w:r>
        <w:br w:type="page"/>
      </w:r>
    </w:p>
    <w:p>
      <w:pPr>
        <w:pStyle w:val="Normal"/>
        <w:rPr/>
      </w:pPr>
      <w:r>
        <w:rPr>
          <w:b/>
        </w:rPr>
        <w:t>SECRETARY FOR THE ENVIRONMENT</w:t>
      </w:r>
      <w:r>
        <w:rPr/>
        <w:t>: President, we do not agree that there is a trend where the prices have gone up quickly and not come down quickly enough.  We have tried to show in our response why that is so.  As for the question regarding prices for franchised bus companies and other public services, we can refer it back to the Transport and Housing Bureau.</w:t>
      </w:r>
    </w:p>
    <w:p>
      <w:pPr>
        <w:pStyle w:val="Normal"/>
        <w:rPr/>
      </w:pPr>
      <w:r>
        <w:rPr/>
      </w:r>
    </w:p>
    <w:p>
      <w:pPr>
        <w:pStyle w:val="Normal"/>
        <w:rPr/>
      </w:pPr>
      <w:r>
        <w:rPr/>
      </w:r>
    </w:p>
    <w:p>
      <w:pPr>
        <w:pStyle w:val="F21"/>
        <w:rPr/>
      </w:pPr>
      <w:r>
        <w:rPr>
          <w:rFonts w:cs="華康中黑體" w:eastAsia="華康中黑體"/>
          <w:b/>
          <w:szCs w:val="27"/>
        </w:rPr>
        <w:t>易志明議員</w:t>
      </w:r>
      <w:r>
        <w:rPr/>
        <w:t>：</w:t>
      </w:r>
      <w:r>
        <w:rPr>
          <w:i/>
          <w:szCs w:val="27"/>
        </w:rPr>
        <w:t>廖長江議員</w:t>
      </w:r>
      <w:r>
        <w:rPr>
          <w:i/>
        </w:rPr>
        <w:t>剛才說現時市場的確出現了“加快減慢”的現象，而我的辦事處也一直監察油價變幅，我們亦肯定有“加快減慢”的現象。</w:t>
      </w:r>
    </w:p>
    <w:p>
      <w:pPr>
        <w:pStyle w:val="F21"/>
        <w:rPr>
          <w:i/>
          <w:i/>
          <w:szCs w:val="27"/>
        </w:rPr>
      </w:pPr>
      <w:r>
        <w:rPr>
          <w:i/>
          <w:szCs w:val="27"/>
        </w:rPr>
      </w:r>
    </w:p>
    <w:p>
      <w:pPr>
        <w:pStyle w:val="F21"/>
        <w:rPr>
          <w:i/>
          <w:i/>
          <w:szCs w:val="27"/>
        </w:rPr>
      </w:pPr>
      <w:r>
        <w:rPr>
          <w:i/>
          <w:szCs w:val="27"/>
        </w:rPr>
        <w:tab/>
      </w:r>
      <w:r>
        <w:rPr>
          <w:i/>
          <w:szCs w:val="27"/>
        </w:rPr>
        <w:t>消費者委員會</w:t>
      </w:r>
      <w:r>
        <w:rPr>
          <w:i/>
          <w:szCs w:val="27"/>
        </w:rPr>
        <w:t>(“</w:t>
      </w:r>
      <w:r>
        <w:rPr>
          <w:i/>
          <w:szCs w:val="27"/>
        </w:rPr>
        <w:t>消委會”</w:t>
      </w:r>
      <w:r>
        <w:rPr>
          <w:i/>
          <w:szCs w:val="27"/>
        </w:rPr>
        <w:t>)</w:t>
      </w:r>
      <w:r>
        <w:rPr>
          <w:i/>
          <w:szCs w:val="27"/>
        </w:rPr>
        <w:t>發表了一份報告，指出增加油價需時</w:t>
      </w:r>
      <w:r>
        <w:rPr>
          <w:i/>
          <w:szCs w:val="27"/>
        </w:rPr>
        <w:t>4</w:t>
      </w:r>
      <w:r>
        <w:rPr>
          <w:i/>
          <w:szCs w:val="27"/>
        </w:rPr>
        <w:t>天，減價則要</w:t>
      </w:r>
      <w:r>
        <w:rPr>
          <w:i/>
          <w:szCs w:val="27"/>
        </w:rPr>
        <w:t>8</w:t>
      </w:r>
      <w:r>
        <w:rPr>
          <w:i/>
          <w:szCs w:val="27"/>
        </w:rPr>
        <w:t>天，明顯存在“加快減慢”的問題。我很清楚如何計算，所以局長不用再解釋。我們是以新加坡的出口價格與零售價的差額作比較。</w:t>
      </w:r>
    </w:p>
    <w:p>
      <w:pPr>
        <w:pStyle w:val="F21"/>
        <w:rPr>
          <w:i/>
          <w:i/>
          <w:szCs w:val="27"/>
        </w:rPr>
      </w:pPr>
      <w:r>
        <w:rPr>
          <w:i/>
          <w:szCs w:val="27"/>
        </w:rPr>
      </w:r>
    </w:p>
    <w:p>
      <w:pPr>
        <w:pStyle w:val="F21"/>
        <w:rPr>
          <w:szCs w:val="27"/>
        </w:rPr>
      </w:pPr>
      <w:r>
        <w:rPr>
          <w:i/>
          <w:szCs w:val="27"/>
        </w:rPr>
        <w:tab/>
      </w:r>
      <w:r>
        <w:rPr>
          <w:i/>
          <w:szCs w:val="27"/>
        </w:rPr>
        <w:t>局方在回答議員的質詢時一直表示，油公司在過去這段日子減價</w:t>
      </w:r>
      <w:r>
        <w:rPr>
          <w:i/>
          <w:szCs w:val="27"/>
        </w:rPr>
        <w:t>22</w:t>
      </w:r>
      <w:r>
        <w:rPr>
          <w:i/>
          <w:szCs w:val="27"/>
        </w:rPr>
        <w:t>次，但他們沒有說油公司有否緊貼實際的價錢，即</w:t>
      </w:r>
      <w:r>
        <w:rPr>
          <w:i/>
          <w:szCs w:val="27"/>
        </w:rPr>
        <w:t>absolute value</w:t>
      </w:r>
      <w:r>
        <w:rPr>
          <w:i/>
          <w:szCs w:val="27"/>
        </w:rPr>
        <w:t>。我們明顯看到“加快減慢”，只是環境局不承認。既然如此，局長可否告訴我他們是如何監察，好讓我可以學習一下，然後再跟局方研究？</w:t>
      </w:r>
    </w:p>
    <w:p>
      <w:pPr>
        <w:pStyle w:val="F21"/>
        <w:rPr>
          <w:szCs w:val="27"/>
        </w:rPr>
      </w:pPr>
      <w:r>
        <w:rPr>
          <w:szCs w:val="27"/>
        </w:rPr>
      </w:r>
    </w:p>
    <w:p>
      <w:pPr>
        <w:pStyle w:val="F21"/>
        <w:rPr>
          <w:rFonts w:ascii="華康中黑體" w:hAnsi="華康中黑體" w:eastAsia="華康中黑體"/>
          <w:b/>
          <w:b/>
          <w:szCs w:val="27"/>
        </w:rPr>
      </w:pPr>
      <w:r>
        <w:rPr>
          <w:rFonts w:eastAsia="華康中黑體" w:ascii="華康中黑體" w:hAnsi="華康中黑體"/>
          <w:b/>
          <w:szCs w:val="27"/>
        </w:rPr>
      </w:r>
    </w:p>
    <w:p>
      <w:pPr>
        <w:pStyle w:val="F21"/>
        <w:rPr>
          <w:szCs w:val="27"/>
        </w:rPr>
      </w:pPr>
      <w:r>
        <w:rPr>
          <w:rFonts w:ascii="華康中黑體" w:hAnsi="華康中黑體" w:eastAsia="華康中黑體"/>
          <w:b/>
          <w:szCs w:val="27"/>
        </w:rPr>
        <w:t>環境局局長</w:t>
      </w:r>
      <w:r>
        <w:rPr>
          <w:szCs w:val="27"/>
        </w:rPr>
        <w:t>：我們關注的是“加快減慢”背後的問題。大家可能認為“加快減慢”等於一定有問題。如果看回消委會有關報告的英文版，我們可看到當中提出了是否有</w:t>
      </w:r>
      <w:r>
        <w:rPr>
          <w:szCs w:val="27"/>
        </w:rPr>
        <w:t>a sign of profiteering</w:t>
      </w:r>
      <w:r>
        <w:rPr>
          <w:szCs w:val="27"/>
        </w:rPr>
        <w:t>的問題。</w:t>
      </w:r>
    </w:p>
    <w:p>
      <w:pPr>
        <w:pStyle w:val="F21"/>
        <w:rPr>
          <w:szCs w:val="27"/>
        </w:rPr>
      </w:pPr>
      <w:r>
        <w:rPr>
          <w:szCs w:val="27"/>
        </w:rPr>
      </w:r>
    </w:p>
    <w:p>
      <w:pPr>
        <w:pStyle w:val="F21"/>
        <w:rPr>
          <w:szCs w:val="27"/>
        </w:rPr>
      </w:pPr>
      <w:r>
        <w:rPr>
          <w:szCs w:val="27"/>
        </w:rPr>
        <w:tab/>
        <w:t>“</w:t>
      </w:r>
      <w:r>
        <w:rPr>
          <w:szCs w:val="27"/>
        </w:rPr>
        <w:t>加快減慢”不等於真的會導致在競爭上出現問題。政府的責任並非在</w:t>
      </w:r>
      <w:r>
        <w:rPr>
          <w:szCs w:val="27"/>
        </w:rPr>
        <w:t>profit level</w:t>
      </w:r>
      <w:r>
        <w:rPr>
          <w:szCs w:val="27"/>
        </w:rPr>
        <w:t>方面規管油公司可賺取多少利潤，而我亦認為易議員並非針對這一點。大家想知道的是，油公司“加快減慢”的現象會否引致競爭的問題。我可以告訴議員，我們的看法是沒有。</w:t>
      </w:r>
    </w:p>
    <w:p>
      <w:pPr>
        <w:pStyle w:val="F21"/>
        <w:rPr>
          <w:szCs w:val="27"/>
        </w:rPr>
      </w:pPr>
      <w:r>
        <w:rPr>
          <w:szCs w:val="27"/>
        </w:rPr>
      </w:r>
    </w:p>
    <w:p>
      <w:pPr>
        <w:pStyle w:val="F21"/>
        <w:rPr>
          <w:szCs w:val="27"/>
        </w:rPr>
      </w:pPr>
      <w:r>
        <w:rPr>
          <w:szCs w:val="27"/>
        </w:rPr>
        <w:tab/>
      </w:r>
      <w:r>
        <w:rPr>
          <w:szCs w:val="27"/>
        </w:rPr>
        <w:t xml:space="preserve">我也想跟各位解釋 </w:t>
      </w:r>
      <w:r>
        <w:rPr>
          <w:rFonts w:ascii="Symbol" w:hAnsi="Symbol" w:cs="Symbol" w:eastAsia="Symbol"/>
          <w:szCs w:val="27"/>
        </w:rPr>
        <w:t></w:t>
      </w:r>
      <w:r>
        <w:rPr>
          <w:szCs w:val="27"/>
        </w:rPr>
        <w:t xml:space="preserve"> 財政司司長也在席 </w:t>
      </w:r>
      <w:r>
        <w:rPr>
          <w:rFonts w:ascii="Symbol" w:hAnsi="Symbol" w:cs="Symbol" w:eastAsia="Symbol"/>
          <w:szCs w:val="27"/>
        </w:rPr>
        <w:t></w:t>
      </w:r>
      <w:r>
        <w:rPr>
          <w:szCs w:val="27"/>
        </w:rPr>
        <w:t xml:space="preserve"> 在</w:t>
      </w:r>
      <w:r>
        <w:rPr>
          <w:szCs w:val="27"/>
        </w:rPr>
        <w:t>2006</w:t>
      </w:r>
      <w:r>
        <w:rPr>
          <w:szCs w:val="27"/>
        </w:rPr>
        <w:t>年，</w:t>
      </w:r>
      <w:r>
        <w:rPr>
          <w:szCs w:val="27"/>
        </w:rPr>
        <w:t>COMPAG</w:t>
      </w:r>
      <w:r>
        <w:rPr>
          <w:szCs w:val="27"/>
        </w:rPr>
        <w:t>委託了夏佳理的顧問公司進行比較詳盡的調查，調查答案顯示當時並無</w:t>
      </w:r>
      <w:r>
        <w:rPr>
          <w:szCs w:val="27"/>
        </w:rPr>
        <w:t>collusion</w:t>
      </w:r>
      <w:r>
        <w:rPr>
          <w:rFonts w:ascii="華康細明體" w:hAnsi="華康細明體"/>
          <w:szCs w:val="27"/>
        </w:rPr>
        <w:t>。</w:t>
      </w:r>
      <w:r>
        <w:rPr>
          <w:szCs w:val="27"/>
        </w:rPr>
        <w:t>至於顧問公司向政府提出的建議，我們已全部實施。然而，報告並沒有提及有否出現</w:t>
      </w:r>
      <w:r>
        <w:rPr>
          <w:szCs w:val="27"/>
        </w:rPr>
        <w:t>profiteering</w:t>
      </w:r>
      <w:r>
        <w:rPr>
          <w:szCs w:val="27"/>
        </w:rPr>
        <w:t>的情況。消委會在有關的報告中首次提出這問題。我希望各位議員想清楚，大家是否想針對這情況。</w:t>
      </w:r>
    </w:p>
    <w:p>
      <w:pPr>
        <w:pStyle w:val="F21"/>
        <w:spacing w:lineRule="auto" w:line="240"/>
        <w:rPr>
          <w:sz w:val="2"/>
          <w:szCs w:val="2"/>
        </w:rPr>
      </w:pPr>
      <w:r>
        <w:rPr>
          <w:sz w:val="2"/>
          <w:szCs w:val="2"/>
        </w:rPr>
      </w:r>
    </w:p>
    <w:p>
      <w:pPr>
        <w:pStyle w:val="F21"/>
        <w:spacing w:lineRule="auto" w:line="240"/>
        <w:rPr>
          <w:szCs w:val="27"/>
        </w:rPr>
      </w:pPr>
      <w:r>
        <w:rPr>
          <w:szCs w:val="27"/>
        </w:rPr>
      </w:r>
      <w:r>
        <w:br w:type="page"/>
      </w:r>
    </w:p>
    <w:p>
      <w:pPr>
        <w:pStyle w:val="F21"/>
        <w:spacing w:lineRule="atLeast" w:line="374"/>
        <w:rPr>
          <w:szCs w:val="27"/>
        </w:rPr>
      </w:pPr>
      <w:r>
        <w:rPr>
          <w:rFonts w:cs="Times New Roman" w:eastAsia="華康中黑體"/>
          <w:b/>
          <w:kern w:val="2"/>
          <w:szCs w:val="27"/>
        </w:rPr>
        <w:t>主席</w:t>
      </w:r>
      <w:r>
        <w:rPr>
          <w:szCs w:val="27"/>
        </w:rPr>
        <w:t>：易議員，你的補充質詢是否未獲答覆？</w:t>
      </w:r>
    </w:p>
    <w:p>
      <w:pPr>
        <w:pStyle w:val="F21"/>
        <w:spacing w:lineRule="atLeast" w:line="374"/>
        <w:rPr>
          <w:szCs w:val="27"/>
        </w:rPr>
      </w:pPr>
      <w:r>
        <w:rPr>
          <w:szCs w:val="27"/>
        </w:rPr>
      </w:r>
    </w:p>
    <w:p>
      <w:pPr>
        <w:pStyle w:val="F21"/>
        <w:spacing w:lineRule="atLeast" w:line="374"/>
        <w:rPr>
          <w:szCs w:val="27"/>
        </w:rPr>
      </w:pPr>
      <w:r>
        <w:rPr>
          <w:szCs w:val="27"/>
        </w:rPr>
      </w:r>
    </w:p>
    <w:p>
      <w:pPr>
        <w:pStyle w:val="F21"/>
        <w:spacing w:lineRule="atLeast" w:line="374"/>
        <w:rPr>
          <w:i/>
          <w:i/>
          <w:szCs w:val="27"/>
        </w:rPr>
      </w:pPr>
      <w:r>
        <w:rPr>
          <w:rFonts w:cs="Times New Roman" w:eastAsia="華康中黑體"/>
          <w:b/>
          <w:kern w:val="2"/>
          <w:szCs w:val="27"/>
        </w:rPr>
        <w:t>易志明議員</w:t>
      </w:r>
      <w:r>
        <w:rPr>
          <w:szCs w:val="27"/>
        </w:rPr>
        <w:t>：</w:t>
      </w:r>
      <w:r>
        <w:rPr>
          <w:i/>
          <w:szCs w:val="27"/>
        </w:rPr>
        <w:t>我認為局長的解釋正確</w:t>
      </w:r>
      <w:r>
        <w:rPr>
          <w:i/>
          <w:szCs w:val="27"/>
        </w:rPr>
        <w:t>......</w:t>
      </w:r>
    </w:p>
    <w:p>
      <w:pPr>
        <w:pStyle w:val="F21"/>
        <w:spacing w:lineRule="atLeast" w:line="374"/>
        <w:rPr>
          <w:szCs w:val="27"/>
        </w:rPr>
      </w:pPr>
      <w:r>
        <w:rPr>
          <w:szCs w:val="27"/>
        </w:rPr>
      </w:r>
    </w:p>
    <w:p>
      <w:pPr>
        <w:pStyle w:val="F21"/>
        <w:spacing w:lineRule="atLeast" w:line="374"/>
        <w:rPr>
          <w:szCs w:val="27"/>
        </w:rPr>
      </w:pPr>
      <w:r>
        <w:rPr>
          <w:szCs w:val="27"/>
        </w:rPr>
      </w:r>
    </w:p>
    <w:p>
      <w:pPr>
        <w:pStyle w:val="F21"/>
        <w:spacing w:lineRule="atLeast" w:line="374"/>
        <w:rPr>
          <w:szCs w:val="27"/>
        </w:rPr>
      </w:pPr>
      <w:r>
        <w:rPr>
          <w:rFonts w:cs="Times New Roman" w:eastAsia="華康中黑體"/>
          <w:b/>
          <w:kern w:val="2"/>
          <w:szCs w:val="27"/>
        </w:rPr>
        <w:t>主席</w:t>
      </w:r>
      <w:r>
        <w:rPr>
          <w:szCs w:val="27"/>
        </w:rPr>
        <w:t>：易議員，你只能重複你認為局長沒有作答的部分。如果你提出其他質詢，請再排隊輪候。</w:t>
      </w:r>
    </w:p>
    <w:p>
      <w:pPr>
        <w:pStyle w:val="F21"/>
        <w:spacing w:lineRule="atLeast" w:line="374"/>
        <w:rPr>
          <w:szCs w:val="27"/>
        </w:rPr>
      </w:pPr>
      <w:r>
        <w:rPr>
          <w:szCs w:val="27"/>
        </w:rPr>
      </w:r>
    </w:p>
    <w:p>
      <w:pPr>
        <w:pStyle w:val="F21"/>
        <w:spacing w:lineRule="atLeast" w:line="374"/>
        <w:rPr>
          <w:szCs w:val="27"/>
        </w:rPr>
      </w:pPr>
      <w:r>
        <w:rPr>
          <w:szCs w:val="27"/>
        </w:rPr>
      </w:r>
    </w:p>
    <w:p>
      <w:pPr>
        <w:pStyle w:val="F21"/>
        <w:spacing w:lineRule="atLeast" w:line="374"/>
        <w:rPr>
          <w:szCs w:val="27"/>
        </w:rPr>
      </w:pPr>
      <w:r>
        <w:rPr>
          <w:rFonts w:ascii="華康中黑體" w:hAnsi="華康中黑體" w:eastAsia="華康中黑體"/>
          <w:b/>
          <w:szCs w:val="27"/>
        </w:rPr>
        <w:t>易志明議員</w:t>
      </w:r>
      <w:r>
        <w:rPr>
          <w:szCs w:val="27"/>
        </w:rPr>
        <w:t>：</w:t>
      </w:r>
      <w:r>
        <w:rPr>
          <w:i/>
          <w:szCs w:val="27"/>
        </w:rPr>
        <w:t>我想局長很簡單回答，會否介紹當局如何監察油價有否“加快減慢”，好讓民間也能夠學習如何監察。我只是想問這一點，並非詢問會否導致影響公平競爭。</w:t>
      </w:r>
    </w:p>
    <w:p>
      <w:pPr>
        <w:pStyle w:val="F21"/>
        <w:spacing w:lineRule="atLeast" w:line="374"/>
        <w:rPr>
          <w:szCs w:val="27"/>
        </w:rPr>
      </w:pPr>
      <w:r>
        <w:rPr>
          <w:szCs w:val="27"/>
        </w:rPr>
      </w:r>
    </w:p>
    <w:p>
      <w:pPr>
        <w:pStyle w:val="F21"/>
        <w:spacing w:lineRule="atLeast" w:line="374"/>
        <w:rPr>
          <w:szCs w:val="27"/>
        </w:rPr>
      </w:pPr>
      <w:r>
        <w:rPr>
          <w:szCs w:val="27"/>
        </w:rPr>
      </w:r>
    </w:p>
    <w:p>
      <w:pPr>
        <w:pStyle w:val="F21"/>
        <w:spacing w:lineRule="atLeast" w:line="374"/>
        <w:rPr>
          <w:szCs w:val="27"/>
        </w:rPr>
      </w:pPr>
      <w:r>
        <w:rPr>
          <w:rFonts w:ascii="華康中黑體" w:hAnsi="華康中黑體" w:eastAsia="華康中黑體"/>
          <w:b/>
          <w:szCs w:val="27"/>
        </w:rPr>
        <w:t>主席</w:t>
      </w:r>
      <w:r>
        <w:rPr>
          <w:szCs w:val="27"/>
        </w:rPr>
        <w:t>：局長，易議員剛才有問及這點。</w:t>
      </w:r>
    </w:p>
    <w:p>
      <w:pPr>
        <w:pStyle w:val="F21"/>
        <w:spacing w:lineRule="atLeast" w:line="374"/>
        <w:rPr>
          <w:szCs w:val="27"/>
        </w:rPr>
      </w:pPr>
      <w:r>
        <w:rPr>
          <w:szCs w:val="27"/>
        </w:rPr>
      </w:r>
    </w:p>
    <w:p>
      <w:pPr>
        <w:pStyle w:val="F21"/>
        <w:spacing w:lineRule="atLeast" w:line="374"/>
        <w:rPr>
          <w:rFonts w:ascii="華康中黑體" w:hAnsi="華康中黑體" w:eastAsia="華康中黑體"/>
          <w:b/>
          <w:b/>
          <w:szCs w:val="27"/>
        </w:rPr>
      </w:pPr>
      <w:r>
        <w:rPr>
          <w:rFonts w:eastAsia="華康中黑體" w:ascii="華康中黑體" w:hAnsi="華康中黑體"/>
          <w:b/>
          <w:szCs w:val="27"/>
        </w:rPr>
      </w:r>
    </w:p>
    <w:p>
      <w:pPr>
        <w:pStyle w:val="F21"/>
        <w:spacing w:lineRule="atLeast" w:line="374"/>
        <w:rPr>
          <w:szCs w:val="27"/>
        </w:rPr>
      </w:pPr>
      <w:r>
        <w:rPr>
          <w:rFonts w:ascii="華康中黑體" w:hAnsi="華康中黑體" w:eastAsia="華康中黑體"/>
          <w:b/>
          <w:szCs w:val="27"/>
        </w:rPr>
        <w:t>環境局局長</w:t>
      </w:r>
      <w:r>
        <w:rPr>
          <w:szCs w:val="27"/>
        </w:rPr>
        <w:t>：我相信我們已經提供了足夠資料讓議員和公眾進行監察。如果大家瀏覽環境局的網頁，便會看到已經發布了不少數據。</w:t>
      </w:r>
    </w:p>
    <w:p>
      <w:pPr>
        <w:pStyle w:val="F21"/>
        <w:spacing w:lineRule="atLeast" w:line="374"/>
        <w:rPr>
          <w:szCs w:val="27"/>
        </w:rPr>
      </w:pPr>
      <w:r>
        <w:rPr>
          <w:szCs w:val="27"/>
        </w:rPr>
      </w:r>
    </w:p>
    <w:p>
      <w:pPr>
        <w:pStyle w:val="F21"/>
        <w:spacing w:lineRule="atLeast" w:line="374"/>
        <w:rPr>
          <w:szCs w:val="27"/>
        </w:rPr>
      </w:pPr>
      <w:r>
        <w:rPr>
          <w:szCs w:val="27"/>
        </w:rPr>
        <w:tab/>
      </w:r>
      <w:r>
        <w:rPr>
          <w:szCs w:val="27"/>
        </w:rPr>
        <w:t>此外，我們亦與消委會合作設計了一個</w:t>
      </w:r>
      <w:r>
        <w:rPr>
          <w:szCs w:val="27"/>
        </w:rPr>
        <w:t>calculator</w:t>
      </w:r>
      <w:r>
        <w:rPr>
          <w:szCs w:val="27"/>
        </w:rPr>
        <w:t>，每天都獲不少市民使用，計算油價的升幅。如果大家同意油公司“加快減慢”不一定構成</w:t>
      </w:r>
      <w:r>
        <w:rPr>
          <w:szCs w:val="27"/>
        </w:rPr>
        <w:t>collusion</w:t>
      </w:r>
      <w:r>
        <w:rPr>
          <w:szCs w:val="27"/>
        </w:rPr>
        <w:t>，即競爭上的問題，便可以利用</w:t>
      </w:r>
      <w:r>
        <w:rPr>
          <w:szCs w:val="27"/>
        </w:rPr>
        <w:t>calculator</w:t>
      </w:r>
      <w:r>
        <w:rPr>
          <w:szCs w:val="27"/>
        </w:rPr>
        <w:t>比較各間油公司的價錢，選擇光顧價錢較優惠的一間公司。</w:t>
      </w:r>
    </w:p>
    <w:p>
      <w:pPr>
        <w:pStyle w:val="F21"/>
        <w:spacing w:lineRule="atLeast" w:line="374"/>
        <w:rPr>
          <w:szCs w:val="27"/>
        </w:rPr>
      </w:pPr>
      <w:r>
        <w:rPr>
          <w:szCs w:val="27"/>
        </w:rPr>
      </w:r>
    </w:p>
    <w:p>
      <w:pPr>
        <w:pStyle w:val="F21"/>
        <w:spacing w:lineRule="atLeast" w:line="374"/>
        <w:rPr>
          <w:rFonts w:ascii="華康中黑體" w:hAnsi="華康中黑體" w:eastAsia="華康中黑體"/>
          <w:b/>
          <w:b/>
          <w:szCs w:val="27"/>
        </w:rPr>
      </w:pPr>
      <w:r>
        <w:rPr>
          <w:rFonts w:eastAsia="華康中黑體" w:ascii="華康中黑體" w:hAnsi="華康中黑體"/>
          <w:b/>
          <w:szCs w:val="27"/>
        </w:rPr>
      </w:r>
    </w:p>
    <w:p>
      <w:pPr>
        <w:pStyle w:val="F21"/>
        <w:spacing w:lineRule="atLeast" w:line="374"/>
        <w:rPr>
          <w:i/>
          <w:i/>
          <w:szCs w:val="27"/>
        </w:rPr>
      </w:pPr>
      <w:r>
        <w:rPr>
          <w:rFonts w:ascii="華康中黑體" w:hAnsi="華康中黑體" w:eastAsia="華康中黑體"/>
          <w:b/>
          <w:szCs w:val="27"/>
        </w:rPr>
        <w:t>林健鋒議員</w:t>
      </w:r>
      <w:r>
        <w:rPr>
          <w:szCs w:val="27"/>
        </w:rPr>
        <w:t>：</w:t>
      </w:r>
      <w:r>
        <w:rPr>
          <w:i/>
          <w:szCs w:val="27"/>
        </w:rPr>
        <w:t>主席，局長剛才作答時說沒有找到資料顯示有</w:t>
      </w:r>
      <w:r>
        <w:rPr>
          <w:i/>
          <w:szCs w:val="27"/>
        </w:rPr>
        <w:t>collusion</w:t>
      </w:r>
      <w:r>
        <w:rPr>
          <w:i/>
          <w:szCs w:val="27"/>
        </w:rPr>
        <w:t>的問題，她並非說沒有資料。或許當局應再深入調查，看看會否找到其他資料。</w:t>
      </w:r>
    </w:p>
    <w:p>
      <w:pPr>
        <w:pStyle w:val="F21"/>
        <w:spacing w:lineRule="atLeast" w:line="374"/>
        <w:rPr>
          <w:i/>
          <w:i/>
          <w:szCs w:val="27"/>
        </w:rPr>
      </w:pPr>
      <w:r>
        <w:rPr>
          <w:i/>
          <w:szCs w:val="27"/>
        </w:rPr>
      </w:r>
    </w:p>
    <w:p>
      <w:pPr>
        <w:pStyle w:val="F21"/>
        <w:spacing w:lineRule="atLeast" w:line="374"/>
        <w:rPr>
          <w:i/>
          <w:i/>
          <w:szCs w:val="27"/>
        </w:rPr>
      </w:pPr>
      <w:r>
        <w:rPr>
          <w:i/>
          <w:szCs w:val="27"/>
        </w:rPr>
        <w:tab/>
      </w:r>
      <w:r>
        <w:rPr>
          <w:i/>
          <w:szCs w:val="27"/>
        </w:rPr>
        <w:t>主席，精明的投資者都會在價格低時購入多些，價格高時減少購入，亦會進行對沖，而油公司表示他們是有做對沖的。可是，香港的油價每次變動時確實是“加快減慢”</w:t>
      </w:r>
      <w:r>
        <w:rPr>
          <w:rFonts w:ascii="華康細明體" w:hAnsi="華康細明體"/>
          <w:i/>
          <w:szCs w:val="27"/>
        </w:rPr>
        <w:t>。</w:t>
      </w:r>
      <w:r>
        <w:rPr>
          <w:i/>
          <w:szCs w:val="27"/>
        </w:rPr>
        <w:t>我們有時候聽到的答案是他們在價格高時購買了一些燃油，所以要待完全出售了那些燃油後才可以減價。</w:t>
      </w:r>
      <w:r>
        <w:br w:type="page"/>
      </w:r>
    </w:p>
    <w:p>
      <w:pPr>
        <w:pStyle w:val="F21"/>
        <w:rPr>
          <w:i/>
          <w:i/>
          <w:szCs w:val="27"/>
        </w:rPr>
      </w:pPr>
      <w:r>
        <w:rPr>
          <w:i/>
          <w:szCs w:val="27"/>
        </w:rPr>
        <w:tab/>
      </w:r>
      <w:r>
        <w:rPr>
          <w:i/>
          <w:szCs w:val="27"/>
        </w:rPr>
        <w:t>我想問一問政府，局方可以循甚麼渠道直接監察油公司，即追蹤他們進口燃油的時間和價錢，以及推出市場時的售價。這是很複雜的，我相信一般市民不會看到。我們經常聽到當局指油公司沒有違規，但議員和市民均無法信服</w:t>
      </w:r>
      <w:r>
        <w:rPr>
          <w:i/>
          <w:szCs w:val="27"/>
        </w:rPr>
        <w:t>......</w:t>
      </w:r>
    </w:p>
    <w:p>
      <w:pPr>
        <w:pStyle w:val="F21"/>
        <w:rPr>
          <w:i/>
          <w:i/>
          <w:szCs w:val="27"/>
        </w:rPr>
      </w:pPr>
      <w:r>
        <w:rPr>
          <w:i/>
          <w:szCs w:val="27"/>
        </w:rPr>
      </w:r>
    </w:p>
    <w:p>
      <w:pPr>
        <w:pStyle w:val="F21"/>
        <w:rPr>
          <w:i/>
          <w:i/>
          <w:szCs w:val="27"/>
        </w:rPr>
      </w:pPr>
      <w:r>
        <w:rPr>
          <w:i/>
          <w:szCs w:val="27"/>
        </w:rPr>
      </w:r>
    </w:p>
    <w:p>
      <w:pPr>
        <w:pStyle w:val="F21"/>
        <w:rPr>
          <w:szCs w:val="27"/>
        </w:rPr>
      </w:pPr>
      <w:r>
        <w:rPr>
          <w:rFonts w:ascii="華康中黑體" w:hAnsi="華康中黑體" w:eastAsia="華康中黑體"/>
          <w:b/>
          <w:szCs w:val="27"/>
        </w:rPr>
        <w:t>主席</w:t>
      </w:r>
      <w:r>
        <w:rPr>
          <w:szCs w:val="27"/>
        </w:rPr>
        <w:t>：請清楚提出你的補充質詢。</w:t>
      </w:r>
    </w:p>
    <w:p>
      <w:pPr>
        <w:pStyle w:val="F21"/>
        <w:rPr>
          <w:szCs w:val="27"/>
        </w:rPr>
      </w:pPr>
      <w:r>
        <w:rPr>
          <w:szCs w:val="27"/>
        </w:rPr>
      </w:r>
    </w:p>
    <w:p>
      <w:pPr>
        <w:pStyle w:val="F21"/>
        <w:rPr>
          <w:rFonts w:ascii="華康中黑體" w:hAnsi="華康中黑體" w:eastAsia="華康中黑體"/>
          <w:b/>
          <w:b/>
          <w:szCs w:val="27"/>
        </w:rPr>
      </w:pPr>
      <w:r>
        <w:rPr>
          <w:rFonts w:eastAsia="華康中黑體" w:ascii="華康中黑體" w:hAnsi="華康中黑體"/>
          <w:b/>
          <w:szCs w:val="27"/>
        </w:rPr>
      </w:r>
    </w:p>
    <w:p>
      <w:pPr>
        <w:pStyle w:val="F21"/>
        <w:rPr>
          <w:i/>
          <w:i/>
          <w:szCs w:val="27"/>
        </w:rPr>
      </w:pPr>
      <w:r>
        <w:rPr>
          <w:rFonts w:ascii="華康中黑體" w:hAnsi="華康中黑體" w:eastAsia="華康中黑體"/>
          <w:b/>
          <w:szCs w:val="27"/>
        </w:rPr>
        <w:t>林健鋒議員</w:t>
      </w:r>
      <w:r>
        <w:rPr>
          <w:szCs w:val="27"/>
        </w:rPr>
        <w:t>：</w:t>
      </w:r>
      <w:r>
        <w:rPr>
          <w:i/>
          <w:szCs w:val="27"/>
        </w:rPr>
        <w:t>我的補充質詢是，政府可否直接索取買價、入口時間，以及推出市場時的售價和時間，以監察油公司實際上有否違規？</w:t>
      </w:r>
    </w:p>
    <w:p>
      <w:pPr>
        <w:pStyle w:val="F21"/>
        <w:rPr>
          <w:szCs w:val="27"/>
        </w:rPr>
      </w:pPr>
      <w:r>
        <w:rPr>
          <w:szCs w:val="27"/>
        </w:rPr>
      </w:r>
    </w:p>
    <w:p>
      <w:pPr>
        <w:pStyle w:val="F21"/>
        <w:rPr>
          <w:szCs w:val="27"/>
        </w:rPr>
      </w:pPr>
      <w:r>
        <w:rPr>
          <w:szCs w:val="27"/>
        </w:rPr>
      </w:r>
    </w:p>
    <w:p>
      <w:pPr>
        <w:pStyle w:val="F21"/>
        <w:rPr>
          <w:szCs w:val="27"/>
        </w:rPr>
      </w:pPr>
      <w:r>
        <w:rPr>
          <w:rFonts w:ascii="華康細明體" w:hAnsi="華康細明體" w:cs="華康中黑體" w:eastAsia="華康中黑體"/>
          <w:b/>
          <w:szCs w:val="27"/>
        </w:rPr>
        <w:t>環境局局長</w:t>
      </w:r>
      <w:r>
        <w:rPr>
          <w:szCs w:val="27"/>
        </w:rPr>
        <w:t>：我不太明白議員指的違規是甚麼意思。由於林議員是生意人，他剛才也說得很清楚，油公司進口汽油時的價格可能貴了，為維持應有的利</w:t>
      </w:r>
      <w:r>
        <w:rPr>
          <w:rFonts w:ascii="華康細明體" w:hAnsi="華康細明體"/>
          <w:szCs w:val="27"/>
        </w:rPr>
        <w:t>潤，所以未能即時減價。</w:t>
      </w:r>
      <w:r>
        <w:rPr>
          <w:szCs w:val="27"/>
        </w:rPr>
        <w:t>我們向油公司索取大量資料，是否只着眼於它們是否“加快減慢”？其實，我們也有監察這方面。不過，我想指出，這狀況並不等於它們違規。因應不少公眾人士也詢問此現象是否有問題，新成立的</w:t>
      </w:r>
      <w:r>
        <w:rPr>
          <w:szCs w:val="27"/>
        </w:rPr>
        <w:t>Competition Commission</w:t>
      </w:r>
      <w:r>
        <w:rPr>
          <w:szCs w:val="27"/>
        </w:rPr>
        <w:t>兩天前來信向我們索取資料，以便他們進行研究。就此，我們是歡迎的。</w:t>
      </w:r>
    </w:p>
    <w:p>
      <w:pPr>
        <w:pStyle w:val="F21"/>
        <w:rPr>
          <w:szCs w:val="27"/>
        </w:rPr>
      </w:pPr>
      <w:r>
        <w:rPr>
          <w:szCs w:val="27"/>
        </w:rPr>
      </w:r>
    </w:p>
    <w:p>
      <w:pPr>
        <w:pStyle w:val="F21"/>
        <w:rPr>
          <w:szCs w:val="27"/>
        </w:rPr>
      </w:pPr>
      <w:r>
        <w:rPr>
          <w:szCs w:val="27"/>
        </w:rPr>
      </w:r>
    </w:p>
    <w:p>
      <w:pPr>
        <w:pStyle w:val="F21"/>
        <w:rPr>
          <w:i/>
          <w:i/>
          <w:szCs w:val="27"/>
        </w:rPr>
      </w:pPr>
      <w:r>
        <w:rPr>
          <w:rFonts w:ascii="華康中黑體" w:hAnsi="華康中黑體" w:cs="華康中黑體" w:eastAsia="華康中黑體"/>
          <w:b/>
          <w:szCs w:val="27"/>
        </w:rPr>
        <w:t>林健鋒議員</w:t>
      </w:r>
      <w:r>
        <w:rPr>
          <w:szCs w:val="27"/>
        </w:rPr>
        <w:t>：</w:t>
      </w:r>
      <w:r>
        <w:rPr>
          <w:i/>
          <w:szCs w:val="27"/>
        </w:rPr>
        <w:t>主席，局長說不明白違規的意思。或許我直接一點問，油公司有否說謊？</w:t>
      </w:r>
    </w:p>
    <w:p>
      <w:pPr>
        <w:pStyle w:val="F21"/>
        <w:rPr>
          <w:szCs w:val="27"/>
        </w:rPr>
      </w:pPr>
      <w:r>
        <w:rPr>
          <w:szCs w:val="27"/>
        </w:rPr>
      </w:r>
    </w:p>
    <w:p>
      <w:pPr>
        <w:pStyle w:val="F21"/>
        <w:rPr>
          <w:szCs w:val="27"/>
        </w:rPr>
      </w:pPr>
      <w:r>
        <w:rPr>
          <w:szCs w:val="27"/>
        </w:rPr>
      </w:r>
    </w:p>
    <w:p>
      <w:pPr>
        <w:pStyle w:val="F21"/>
        <w:rPr>
          <w:szCs w:val="27"/>
        </w:rPr>
      </w:pPr>
      <w:r>
        <w:rPr>
          <w:rFonts w:ascii="華康細明體" w:hAnsi="華康細明體" w:cs="華康中黑體" w:eastAsia="華康中黑體"/>
          <w:b/>
          <w:szCs w:val="27"/>
        </w:rPr>
        <w:t>環境局局長</w:t>
      </w:r>
      <w:r>
        <w:rPr>
          <w:szCs w:val="27"/>
        </w:rPr>
        <w:t>：我很難回答油公司有否說謊。</w:t>
      </w:r>
    </w:p>
    <w:p>
      <w:pPr>
        <w:pStyle w:val="F21"/>
        <w:rPr>
          <w:szCs w:val="27"/>
        </w:rPr>
      </w:pPr>
      <w:r>
        <w:rPr>
          <w:szCs w:val="27"/>
        </w:rPr>
      </w:r>
    </w:p>
    <w:p>
      <w:pPr>
        <w:pStyle w:val="F21"/>
        <w:rPr>
          <w:szCs w:val="27"/>
        </w:rPr>
      </w:pPr>
      <w:r>
        <w:rPr>
          <w:szCs w:val="27"/>
        </w:rPr>
      </w:r>
    </w:p>
    <w:p>
      <w:pPr>
        <w:pStyle w:val="F21"/>
        <w:spacing w:lineRule="atLeast" w:line="350"/>
        <w:rPr>
          <w:i/>
          <w:i/>
          <w:spacing w:val="0"/>
          <w:sz w:val="28"/>
          <w:szCs w:val="28"/>
        </w:rPr>
      </w:pPr>
      <w:r>
        <w:rPr>
          <w:b/>
          <w:spacing w:val="0"/>
          <w:sz w:val="28"/>
          <w:szCs w:val="28"/>
        </w:rPr>
        <w:t>MR KENNETH LEUNG</w:t>
      </w:r>
      <w:r>
        <w:rPr>
          <w:spacing w:val="0"/>
          <w:sz w:val="28"/>
          <w:szCs w:val="28"/>
        </w:rPr>
        <w:t xml:space="preserve">: </w:t>
      </w:r>
      <w:r>
        <w:rPr>
          <w:i/>
          <w:spacing w:val="0"/>
          <w:sz w:val="28"/>
          <w:szCs w:val="28"/>
        </w:rPr>
        <w:t xml:space="preserve">President, as consumers, we of course have suspicion ― whether with justifications or not ― that, oil companies may be practising price-fixing or may form part of an oligopoly.  Although I have heard the Secretary saying that in accordance with a study conducted in 2005, there was no competition issue, but I have also noted from part (2) of the main reply that the Competition Commission "is empowered to investigate into an alleged anti-competitive conduct".  Of course, we are very concerned about price-fixing or other anti-competition behaviours.  Since there is so much discussion of suspicion among the colleagues of this Chamber, would it be possible for the Bureau to ask the Competition Commission to conduct a thorough review or investigation into any alleged conduct of price-fixing among the oil companies?  </w:t>
      </w:r>
    </w:p>
    <w:p>
      <w:pPr>
        <w:pStyle w:val="F21"/>
        <w:spacing w:lineRule="atLeast" w:line="330"/>
        <w:rPr>
          <w:spacing w:val="0"/>
          <w:sz w:val="28"/>
          <w:szCs w:val="28"/>
        </w:rPr>
      </w:pPr>
      <w:r>
        <w:rPr>
          <w:spacing w:val="0"/>
          <w:sz w:val="28"/>
          <w:szCs w:val="28"/>
        </w:rPr>
      </w:r>
    </w:p>
    <w:p>
      <w:pPr>
        <w:pStyle w:val="F21"/>
        <w:spacing w:lineRule="atLeast" w:line="330"/>
        <w:rPr>
          <w:spacing w:val="0"/>
          <w:sz w:val="28"/>
          <w:szCs w:val="28"/>
        </w:rPr>
      </w:pPr>
      <w:r>
        <w:rPr>
          <w:spacing w:val="0"/>
          <w:sz w:val="28"/>
          <w:szCs w:val="28"/>
        </w:rPr>
      </w:r>
    </w:p>
    <w:p>
      <w:pPr>
        <w:pStyle w:val="F21"/>
        <w:spacing w:lineRule="atLeast" w:line="330"/>
        <w:rPr>
          <w:spacing w:val="0"/>
          <w:sz w:val="28"/>
          <w:szCs w:val="28"/>
        </w:rPr>
      </w:pPr>
      <w:r>
        <w:rPr>
          <w:b/>
          <w:spacing w:val="0"/>
          <w:sz w:val="28"/>
          <w:szCs w:val="28"/>
        </w:rPr>
        <w:t>SECRETARY FOR THE ENVIRONMENT</w:t>
      </w:r>
      <w:r>
        <w:rPr>
          <w:spacing w:val="0"/>
          <w:sz w:val="28"/>
          <w:szCs w:val="28"/>
        </w:rPr>
        <w:t xml:space="preserve">: I think Mr Kenneth LEUNG will be happy to hear that the Competition Commission has already made a public statement that it is going to look into this issue.  As I replied to Mr Jeffrey LAM a minute ago, we received a letter just two days ago from the Competition Commission asking us to provide it with information.  We are, of course, extremely happy to do so and will fully collaborate.  To be honest, we are also extremely happy to have the Competition Commission look into this issue.  Like in 2006 when the last study was conducted and its findings were published, it had at that time settled the issue with clear recommendations of which the Government had then implemented.  So, I hope that the Competition Commission's upcoming study will again help to give clarity to the issue.  If there are steps which the Government should take, I am sure we will be very happy to look at them.  </w:t>
      </w:r>
    </w:p>
    <w:p>
      <w:pPr>
        <w:pStyle w:val="F21"/>
        <w:spacing w:lineRule="atLeast" w:line="330"/>
        <w:rPr>
          <w:spacing w:val="0"/>
          <w:sz w:val="28"/>
          <w:szCs w:val="28"/>
        </w:rPr>
      </w:pPr>
      <w:r>
        <w:rPr>
          <w:spacing w:val="0"/>
          <w:sz w:val="28"/>
          <w:szCs w:val="28"/>
        </w:rPr>
      </w:r>
    </w:p>
    <w:p>
      <w:pPr>
        <w:pStyle w:val="F21"/>
        <w:spacing w:lineRule="atLeast" w:line="330"/>
        <w:rPr>
          <w:spacing w:val="0"/>
          <w:sz w:val="28"/>
          <w:szCs w:val="28"/>
        </w:rPr>
      </w:pPr>
      <w:r>
        <w:rPr>
          <w:spacing w:val="0"/>
          <w:sz w:val="28"/>
          <w:szCs w:val="28"/>
        </w:rPr>
      </w:r>
    </w:p>
    <w:p>
      <w:pPr>
        <w:pStyle w:val="F21"/>
        <w:spacing w:lineRule="atLeast" w:line="330"/>
        <w:rPr>
          <w:i/>
          <w:i/>
          <w:spacing w:val="0"/>
          <w:sz w:val="28"/>
          <w:szCs w:val="28"/>
        </w:rPr>
      </w:pPr>
      <w:r>
        <w:rPr>
          <w:b/>
          <w:spacing w:val="0"/>
          <w:sz w:val="28"/>
          <w:szCs w:val="28"/>
        </w:rPr>
        <w:t>MR KENNETH LEUNG</w:t>
      </w:r>
      <w:r>
        <w:rPr>
          <w:spacing w:val="0"/>
          <w:sz w:val="28"/>
          <w:szCs w:val="28"/>
        </w:rPr>
        <w:t xml:space="preserve">: </w:t>
      </w:r>
      <w:r>
        <w:rPr>
          <w:i/>
          <w:spacing w:val="0"/>
          <w:sz w:val="28"/>
          <w:szCs w:val="28"/>
        </w:rPr>
        <w:t xml:space="preserve">The point I would like to make is that, as far as the public is concerned, I think it is better for your Bureau, rather than the Competition Commission, to take the initiative to conduct the investigation, as your Bureau has, in fact, received a lot of complaints about alleged anti-competitive conduct.  It would be better if your Bureau should initiate the study and order the Commission to undertake it.  </w:t>
      </w:r>
    </w:p>
    <w:p>
      <w:pPr>
        <w:pStyle w:val="F21"/>
        <w:spacing w:lineRule="atLeast" w:line="330"/>
        <w:rPr>
          <w:spacing w:val="0"/>
          <w:sz w:val="28"/>
          <w:szCs w:val="28"/>
        </w:rPr>
      </w:pPr>
      <w:r>
        <w:rPr>
          <w:spacing w:val="0"/>
          <w:sz w:val="28"/>
          <w:szCs w:val="28"/>
        </w:rPr>
      </w:r>
    </w:p>
    <w:p>
      <w:pPr>
        <w:pStyle w:val="F21"/>
        <w:overflowPunct w:val="true"/>
        <w:snapToGrid w:val="false"/>
        <w:spacing w:lineRule="atLeast" w:line="330"/>
        <w:ind w:left="851" w:hanging="851"/>
        <w:rPr>
          <w:rFonts w:cs="Times New Roman"/>
        </w:rPr>
      </w:pPr>
      <w:r>
        <w:rPr>
          <w:rFonts w:cs="Times New Roman"/>
        </w:rPr>
      </w:r>
    </w:p>
    <w:p>
      <w:pPr>
        <w:pStyle w:val="F21"/>
        <w:overflowPunct w:val="true"/>
        <w:snapToGrid w:val="false"/>
        <w:spacing w:lineRule="atLeast" w:line="330"/>
        <w:ind w:left="851" w:hanging="851"/>
        <w:rPr>
          <w:rFonts w:cs="Times New Roman"/>
          <w:spacing w:val="0"/>
          <w:sz w:val="28"/>
        </w:rPr>
      </w:pPr>
      <w:r>
        <w:rPr>
          <w:rFonts w:cs="Times New Roman"/>
          <w:b/>
          <w:spacing w:val="0"/>
          <w:sz w:val="28"/>
        </w:rPr>
        <w:t>PRESIDENT</w:t>
      </w:r>
      <w:r>
        <w:rPr>
          <w:rFonts w:cs="Times New Roman"/>
          <w:spacing w:val="0"/>
          <w:sz w:val="28"/>
        </w:rPr>
        <w:t xml:space="preserve">: Mr LEUNG, you have made your point.  </w:t>
      </w:r>
    </w:p>
    <w:p>
      <w:pPr>
        <w:pStyle w:val="F21"/>
        <w:spacing w:lineRule="atLeast" w:line="330"/>
        <w:rPr>
          <w:b/>
          <w:b/>
          <w:spacing w:val="0"/>
          <w:sz w:val="28"/>
          <w:szCs w:val="28"/>
        </w:rPr>
      </w:pPr>
      <w:r>
        <w:rPr>
          <w:b/>
          <w:spacing w:val="0"/>
          <w:sz w:val="28"/>
          <w:szCs w:val="28"/>
        </w:rPr>
      </w:r>
    </w:p>
    <w:p>
      <w:pPr>
        <w:pStyle w:val="F21"/>
        <w:spacing w:lineRule="atLeast" w:line="330"/>
        <w:rPr>
          <w:b/>
          <w:b/>
          <w:spacing w:val="0"/>
          <w:sz w:val="28"/>
          <w:szCs w:val="28"/>
        </w:rPr>
      </w:pPr>
      <w:r>
        <w:rPr>
          <w:b/>
          <w:spacing w:val="0"/>
          <w:sz w:val="28"/>
          <w:szCs w:val="28"/>
        </w:rPr>
      </w:r>
    </w:p>
    <w:p>
      <w:pPr>
        <w:pStyle w:val="F21"/>
        <w:spacing w:lineRule="atLeast" w:line="330"/>
        <w:rPr>
          <w:spacing w:val="0"/>
          <w:sz w:val="28"/>
          <w:szCs w:val="28"/>
        </w:rPr>
      </w:pPr>
      <w:r>
        <w:rPr>
          <w:b/>
          <w:spacing w:val="0"/>
          <w:sz w:val="28"/>
          <w:szCs w:val="28"/>
        </w:rPr>
        <w:t>SECRETARY FOR THE ENVIRONMENT</w:t>
      </w:r>
      <w:r>
        <w:rPr>
          <w:spacing w:val="0"/>
          <w:sz w:val="28"/>
          <w:szCs w:val="28"/>
        </w:rPr>
        <w:t xml:space="preserve">: First of all, the Competition Commission has done an excellent job because it has taken the initiative to conduct the study even before the legislation came into force.  I guess if we were to invite them, we probably would have waited till the legislation was fully in operation.  In any case, I think the issue is settled and Mr Kenneth LEUNG does not have to worry because the Commission is now going to conduct this study with our full support.  </w:t>
      </w:r>
    </w:p>
    <w:p>
      <w:pPr>
        <w:pStyle w:val="F21"/>
        <w:spacing w:lineRule="atLeast" w:line="330"/>
        <w:rPr>
          <w:szCs w:val="27"/>
        </w:rPr>
      </w:pPr>
      <w:r>
        <w:rPr>
          <w:szCs w:val="27"/>
        </w:rPr>
      </w:r>
    </w:p>
    <w:p>
      <w:pPr>
        <w:pStyle w:val="F21"/>
        <w:spacing w:lineRule="atLeast" w:line="330"/>
        <w:rPr>
          <w:szCs w:val="27"/>
        </w:rPr>
      </w:pPr>
      <w:r>
        <w:rPr>
          <w:szCs w:val="27"/>
        </w:rPr>
      </w:r>
    </w:p>
    <w:p>
      <w:pPr>
        <w:pStyle w:val="F21"/>
        <w:spacing w:lineRule="atLeast" w:line="330"/>
        <w:rPr>
          <w:szCs w:val="27"/>
        </w:rPr>
      </w:pPr>
      <w:r>
        <w:rPr>
          <w:rFonts w:ascii="華康中黑體" w:hAnsi="華康中黑體" w:eastAsia="華康中黑體"/>
          <w:b/>
          <w:szCs w:val="27"/>
        </w:rPr>
        <w:t>主席</w:t>
      </w:r>
      <w:r>
        <w:rPr>
          <w:szCs w:val="27"/>
        </w:rPr>
        <w:t>：本會就這項質詢已用了接近</w:t>
      </w:r>
      <w:r>
        <w:rPr>
          <w:szCs w:val="27"/>
        </w:rPr>
        <w:t>23</w:t>
      </w:r>
      <w:r>
        <w:rPr>
          <w:szCs w:val="27"/>
        </w:rPr>
        <w:t>分鐘。第三項質詢。</w:t>
      </w:r>
    </w:p>
    <w:p>
      <w:pPr>
        <w:pStyle w:val="F21"/>
        <w:spacing w:lineRule="auto" w:line="240"/>
        <w:rPr>
          <w:sz w:val="2"/>
          <w:szCs w:val="2"/>
        </w:rPr>
      </w:pPr>
      <w:r>
        <w:rPr>
          <w:sz w:val="2"/>
          <w:szCs w:val="2"/>
        </w:rPr>
      </w:r>
    </w:p>
    <w:p>
      <w:pPr>
        <w:pStyle w:val="F21"/>
        <w:spacing w:lineRule="atLeast" w:line="340"/>
        <w:rPr>
          <w:rFonts w:cs="Times New Roman"/>
        </w:rPr>
      </w:pPr>
      <w:r>
        <w:rPr>
          <w:rFonts w:cs="Times New Roman"/>
        </w:rPr>
      </w:r>
      <w:r>
        <w:br w:type="page"/>
      </w:r>
    </w:p>
    <w:p>
      <w:pPr>
        <w:pStyle w:val="F21"/>
        <w:spacing w:lineRule="atLeast" w:line="370"/>
        <w:rPr>
          <w:rFonts w:eastAsia="華康中黑體" w:cs="Times New Roman"/>
          <w:b/>
          <w:b/>
        </w:rPr>
      </w:pPr>
      <w:bookmarkStart w:id="20" w:name="orq03"/>
      <w:r>
        <w:rPr>
          <w:rFonts w:cs="Times New Roman" w:eastAsia="華康中黑體"/>
          <w:b/>
        </w:rPr>
        <w:t>為殘疾人士提供的援助</w:t>
      </w:r>
    </w:p>
    <w:p>
      <w:pPr>
        <w:pStyle w:val="Normal"/>
        <w:spacing w:lineRule="atLeast" w:line="370"/>
        <w:rPr>
          <w:b/>
          <w:b/>
        </w:rPr>
      </w:pPr>
      <w:bookmarkStart w:id="21" w:name="orq03"/>
      <w:r>
        <w:rPr>
          <w:b/>
        </w:rPr>
        <w:t>Assistance Provided for Persons with Disabilities</w:t>
      </w:r>
      <w:bookmarkEnd w:id="21"/>
    </w:p>
    <w:p>
      <w:pPr>
        <w:pStyle w:val="F21"/>
        <w:spacing w:lineRule="atLeast" w:line="370"/>
        <w:rPr>
          <w:rFonts w:cs="Times New Roman"/>
        </w:rPr>
      </w:pPr>
      <w:r>
        <w:rPr>
          <w:rFonts w:cs="Times New Roman"/>
        </w:rPr>
      </w:r>
    </w:p>
    <w:p>
      <w:pPr>
        <w:pStyle w:val="F21"/>
        <w:spacing w:lineRule="atLeast" w:line="370"/>
        <w:rPr>
          <w:i/>
          <w:i/>
          <w:szCs w:val="27"/>
        </w:rPr>
      </w:pPr>
      <w:r>
        <w:rPr>
          <w:rFonts w:eastAsia="華康中黑體" w:cs="華康中黑體"/>
          <w:b/>
          <w:szCs w:val="27"/>
        </w:rPr>
        <w:t>3.</w:t>
      </w:r>
      <w:r>
        <w:rPr>
          <w:rFonts w:eastAsia="華康中黑體" w:cs="華康中黑體" w:ascii="華康中黑體" w:hAnsi="華康中黑體"/>
          <w:b/>
          <w:szCs w:val="27"/>
        </w:rPr>
        <w:tab/>
      </w:r>
      <w:r>
        <w:rPr>
          <w:rFonts w:ascii="華康中黑體" w:hAnsi="華康中黑體" w:cs="華康中黑體" w:eastAsia="華康中黑體"/>
          <w:b/>
          <w:szCs w:val="27"/>
        </w:rPr>
        <w:t>張超雄議員</w:t>
      </w:r>
      <w:r>
        <w:rPr>
          <w:szCs w:val="27"/>
        </w:rPr>
        <w:t>：</w:t>
      </w:r>
      <w:r>
        <w:rPr>
          <w:i/>
          <w:szCs w:val="27"/>
        </w:rPr>
        <w:t>主席，政府統計處於去年底公布《第</w:t>
      </w:r>
      <w:r>
        <w:rPr>
          <w:i/>
          <w:szCs w:val="27"/>
        </w:rPr>
        <w:t>62</w:t>
      </w:r>
      <w:r>
        <w:rPr>
          <w:i/>
          <w:szCs w:val="27"/>
        </w:rPr>
        <w:t>號專題報告書》，載列透過綜合住戶統計調查進行有關殘疾人士及長期病患者專題訪問所搜集的資料。該報告書指出，在</w:t>
      </w:r>
      <w:r>
        <w:rPr>
          <w:i/>
          <w:szCs w:val="27"/>
        </w:rPr>
        <w:t>2013</w:t>
      </w:r>
      <w:r>
        <w:rPr>
          <w:i/>
          <w:szCs w:val="27"/>
        </w:rPr>
        <w:t>年，估計全港有</w:t>
      </w:r>
      <w:r>
        <w:rPr>
          <w:i/>
          <w:szCs w:val="27"/>
        </w:rPr>
        <w:t>57</w:t>
      </w:r>
      <w:r>
        <w:rPr>
          <w:i/>
          <w:szCs w:val="27"/>
        </w:rPr>
        <w:t>萬</w:t>
      </w:r>
      <w:r>
        <w:rPr>
          <w:i/>
          <w:szCs w:val="27"/>
        </w:rPr>
        <w:t>8 600</w:t>
      </w:r>
      <w:r>
        <w:rPr>
          <w:i/>
          <w:szCs w:val="27"/>
        </w:rPr>
        <w:t>名殘疾人士，比</w:t>
      </w:r>
      <w:r>
        <w:rPr>
          <w:i/>
          <w:szCs w:val="27"/>
        </w:rPr>
        <w:t>2007</w:t>
      </w:r>
      <w:r>
        <w:rPr>
          <w:i/>
          <w:szCs w:val="27"/>
        </w:rPr>
        <w:t>年的</w:t>
      </w:r>
      <w:r>
        <w:rPr>
          <w:i/>
          <w:szCs w:val="27"/>
        </w:rPr>
        <w:t>36</w:t>
      </w:r>
      <w:r>
        <w:rPr>
          <w:i/>
          <w:szCs w:val="27"/>
        </w:rPr>
        <w:t>萬</w:t>
      </w:r>
      <w:r>
        <w:rPr>
          <w:i/>
          <w:szCs w:val="27"/>
        </w:rPr>
        <w:t>1 300</w:t>
      </w:r>
      <w:r>
        <w:rPr>
          <w:i/>
          <w:szCs w:val="27"/>
        </w:rPr>
        <w:t>人增加約六成，而殘疾人士當中，</w:t>
      </w:r>
      <w:r>
        <w:rPr>
          <w:i/>
          <w:szCs w:val="27"/>
        </w:rPr>
        <w:t>70</w:t>
      </w:r>
      <w:r>
        <w:rPr>
          <w:i/>
          <w:szCs w:val="27"/>
        </w:rPr>
        <w:t>歲及以上人士佔</w:t>
      </w:r>
      <w:r>
        <w:rPr>
          <w:i/>
          <w:szCs w:val="27"/>
        </w:rPr>
        <w:t>53%</w:t>
      </w:r>
      <w:r>
        <w:rPr>
          <w:i/>
          <w:szCs w:val="27"/>
        </w:rPr>
        <w:t>，另有</w:t>
      </w:r>
      <w:r>
        <w:rPr>
          <w:i/>
          <w:szCs w:val="27"/>
        </w:rPr>
        <w:t>18%</w:t>
      </w:r>
      <w:r>
        <w:rPr>
          <w:i/>
          <w:szCs w:val="27"/>
        </w:rPr>
        <w:t>的殘疾人士表示因其殘疾而令日常生活出現很大困難。就此，政府可否告知本會：</w:t>
      </w:r>
    </w:p>
    <w:p>
      <w:pPr>
        <w:pStyle w:val="F21"/>
        <w:spacing w:lineRule="atLeast" w:line="370"/>
        <w:rPr>
          <w:i/>
          <w:i/>
          <w:szCs w:val="27"/>
        </w:rPr>
      </w:pPr>
      <w:r>
        <w:rPr>
          <w:i/>
          <w:szCs w:val="27"/>
        </w:rPr>
      </w:r>
    </w:p>
    <w:p>
      <w:pPr>
        <w:pStyle w:val="Style14"/>
        <w:spacing w:lineRule="atLeast" w:line="370"/>
        <w:rPr/>
      </w:pPr>
      <w:r>
        <w:rPr/>
        <w:t>(</w:t>
      </w:r>
      <w:r>
        <w:rPr/>
        <w:t>一</w:t>
      </w:r>
      <w:r>
        <w:rPr/>
        <w:t>)</w:t>
        <w:tab/>
      </w:r>
      <w:r>
        <w:rPr/>
        <w:t>鑒於有社工向本人反映，現時“嚴重肢體傷殘人士綜合支援服務計劃”並不包括家居清潔服務，以及“香港康復計劃方案”建議的服務未能照顧殘疾人士人口上升帶來的額外需求，當局會否檢討現時的家居照顧服務，以及制訂新的康復計劃方案，向殘疾人士提供適切服務；若會，細節為何；若否，原因為何；</w:t>
      </w:r>
    </w:p>
    <w:p>
      <w:pPr>
        <w:pStyle w:val="Style14"/>
        <w:spacing w:lineRule="atLeast" w:line="370"/>
        <w:rPr/>
      </w:pPr>
      <w:r>
        <w:rPr/>
      </w:r>
    </w:p>
    <w:p>
      <w:pPr>
        <w:pStyle w:val="Style14"/>
        <w:spacing w:lineRule="atLeast" w:line="370"/>
        <w:rPr/>
      </w:pPr>
      <w:r>
        <w:rPr/>
        <w:t>(</w:t>
      </w:r>
      <w:r>
        <w:rPr/>
        <w:t>二</w:t>
      </w:r>
      <w:r>
        <w:rPr/>
        <w:t>)</w:t>
        <w:tab/>
      </w:r>
      <w:r>
        <w:rPr/>
        <w:t>鑒於當局現正籌劃“安老服務計劃方案”，並諮詢不同持份者，當局推展該方案的詳情為何；當局如何確保建議的安老服務計劃方案可照顧殘疾程度不同的長者的需要；及</w:t>
      </w:r>
    </w:p>
    <w:p>
      <w:pPr>
        <w:pStyle w:val="Style14"/>
        <w:spacing w:lineRule="atLeast" w:line="370"/>
        <w:rPr/>
      </w:pPr>
      <w:r>
        <w:rPr/>
      </w:r>
    </w:p>
    <w:p>
      <w:pPr>
        <w:pStyle w:val="Style14"/>
        <w:spacing w:lineRule="atLeast" w:line="370"/>
        <w:rPr/>
      </w:pPr>
      <w:r>
        <w:rPr/>
        <w:t>(</w:t>
      </w:r>
      <w:r>
        <w:rPr/>
        <w:t>三</w:t>
      </w:r>
      <w:r>
        <w:rPr/>
        <w:t>)</w:t>
        <w:tab/>
      </w:r>
      <w:r>
        <w:rPr/>
        <w:t>鑒於政府在</w:t>
      </w:r>
      <w:r>
        <w:rPr/>
        <w:t>2008</w:t>
      </w:r>
      <w:r>
        <w:rPr/>
        <w:t>年制訂的《設計手冊：暢通無阻的通道》的有關建築標準不能追溯適用，亦不適用於由政府或房屋委員會管理的處所，而聯合國殘疾人權利委員會曾對此表示遺憾，並建議政府強化無障礙通道的監測工作，當局會否因應殘疾人士人口上升，修訂《設計手冊》並接納委員會的意見和建議；若會，細節為何；若否，原因為何？</w:t>
      </w:r>
    </w:p>
    <w:p>
      <w:pPr>
        <w:pStyle w:val="Style14"/>
        <w:spacing w:lineRule="atLeast" w:line="370"/>
        <w:rPr/>
      </w:pPr>
      <w:r>
        <w:rPr/>
      </w:r>
    </w:p>
    <w:p>
      <w:pPr>
        <w:pStyle w:val="F21"/>
        <w:spacing w:lineRule="atLeast" w:line="370"/>
        <w:rPr>
          <w:szCs w:val="27"/>
        </w:rPr>
      </w:pPr>
      <w:r>
        <w:rPr>
          <w:szCs w:val="27"/>
        </w:rPr>
      </w:r>
    </w:p>
    <w:p>
      <w:pPr>
        <w:pStyle w:val="F21"/>
        <w:spacing w:lineRule="atLeast" w:line="370"/>
        <w:rPr>
          <w:szCs w:val="27"/>
        </w:rPr>
      </w:pPr>
      <w:r>
        <w:rPr>
          <w:rFonts w:eastAsia="華康中黑體"/>
          <w:b/>
          <w:kern w:val="2"/>
          <w:szCs w:val="27"/>
        </w:rPr>
        <w:t>勞工及福利局局長</w:t>
      </w:r>
      <w:r>
        <w:rPr>
          <w:szCs w:val="27"/>
        </w:rPr>
        <w:t>：主席，就張超雄議員的質詢，我現答覆如下：</w:t>
      </w:r>
    </w:p>
    <w:p>
      <w:pPr>
        <w:pStyle w:val="F21"/>
        <w:spacing w:lineRule="atLeast" w:line="370"/>
        <w:rPr>
          <w:szCs w:val="27"/>
        </w:rPr>
      </w:pPr>
      <w:r>
        <w:rPr>
          <w:szCs w:val="27"/>
        </w:rPr>
      </w:r>
    </w:p>
    <w:p>
      <w:pPr>
        <w:pStyle w:val="Style14"/>
        <w:spacing w:lineRule="atLeast" w:line="370"/>
        <w:rPr>
          <w:i w:val="false"/>
          <w:i w:val="false"/>
        </w:rPr>
      </w:pPr>
      <w:r>
        <w:rPr>
          <w:i w:val="false"/>
        </w:rPr>
        <w:t>(</w:t>
      </w:r>
      <w:r>
        <w:rPr>
          <w:i w:val="false"/>
        </w:rPr>
        <w:t>一</w:t>
      </w:r>
      <w:r>
        <w:rPr>
          <w:i w:val="false"/>
        </w:rPr>
        <w:t>)</w:t>
        <w:tab/>
      </w:r>
      <w:r>
        <w:rPr>
          <w:i w:val="false"/>
        </w:rPr>
        <w:t>為支援嚴重殘疾人士在社區生活，融入社會，政府推行家居照顧服務和綜合支援服務，由個案經理為嚴重殘疾人士統籌所需服務。兩項計劃主要針對嚴重殘疾人士在個人照顧、康復訓練及護理方面的需要；至於家居清潔服務方面，考慮到嚴重殘疾人士大多和家人同住，而同住的家庭成員亦有責任清潔家居，因此上述兩項計劃的基本服務並不包括家居清潔。然而，如個別參與計劃的嚴重殘疾人士有家居清潔需要，個案經理會為其安排家居清潔服務。</w:t>
      </w:r>
    </w:p>
    <w:p>
      <w:pPr>
        <w:pStyle w:val="Style14"/>
        <w:rPr>
          <w:i w:val="false"/>
          <w:i w:val="false"/>
        </w:rPr>
      </w:pPr>
      <w:r>
        <w:rPr>
          <w:i w:val="false"/>
        </w:rPr>
      </w:r>
    </w:p>
    <w:p>
      <w:pPr>
        <w:pStyle w:val="Style14"/>
        <w:rPr>
          <w:i w:val="false"/>
          <w:i w:val="false"/>
        </w:rPr>
      </w:pPr>
      <w:r>
        <w:rPr>
          <w:i w:val="false"/>
        </w:rPr>
        <w:tab/>
      </w:r>
      <w:r>
        <w:rPr>
          <w:i w:val="false"/>
          <w:szCs w:val="27"/>
        </w:rPr>
        <w:t>“</w:t>
      </w:r>
      <w:r>
        <w:rPr>
          <w:i w:val="false"/>
        </w:rPr>
        <w:t>香港康復計劃方案”現行版本是</w:t>
      </w:r>
      <w:r>
        <w:rPr>
          <w:i w:val="false"/>
        </w:rPr>
        <w:t>2007</w:t>
      </w:r>
      <w:r>
        <w:rPr>
          <w:i w:val="false"/>
        </w:rPr>
        <w:t>年修訂後的版本，當中訂立的政策目標，持續發展方向和建議的具體措施仍大致適用。政府會適時參考籌劃</w:t>
      </w:r>
      <w:r>
        <w:rPr>
          <w:i w:val="false"/>
          <w:szCs w:val="27"/>
        </w:rPr>
        <w:t>“</w:t>
      </w:r>
      <w:r>
        <w:rPr>
          <w:i w:val="false"/>
        </w:rPr>
        <w:t>安老服務計劃方案”的經驗，以考慮有關下一次的修訂工作。</w:t>
      </w:r>
    </w:p>
    <w:p>
      <w:pPr>
        <w:pStyle w:val="Style14"/>
        <w:rPr>
          <w:i w:val="false"/>
          <w:i w:val="false"/>
        </w:rPr>
      </w:pPr>
      <w:r>
        <w:rPr>
          <w:i w:val="false"/>
        </w:rPr>
      </w:r>
    </w:p>
    <w:p>
      <w:pPr>
        <w:pStyle w:val="Style14"/>
        <w:rPr>
          <w:i w:val="false"/>
          <w:i w:val="false"/>
        </w:rPr>
      </w:pPr>
      <w:r>
        <w:rPr>
          <w:i w:val="false"/>
        </w:rPr>
        <w:t>(</w:t>
      </w:r>
      <w:r>
        <w:rPr>
          <w:i w:val="false"/>
        </w:rPr>
        <w:t>二</w:t>
      </w:r>
      <w:r>
        <w:rPr>
          <w:i w:val="false"/>
        </w:rPr>
        <w:t>)</w:t>
        <w:tab/>
      </w:r>
      <w:r>
        <w:rPr>
          <w:i w:val="false"/>
          <w:szCs w:val="27"/>
        </w:rPr>
        <w:t>“</w:t>
      </w:r>
      <w:r>
        <w:rPr>
          <w:i w:val="false"/>
        </w:rPr>
        <w:t>安老服務計劃方案”的籌劃分為</w:t>
      </w:r>
      <w:r>
        <w:rPr>
          <w:i w:val="false"/>
          <w:szCs w:val="27"/>
        </w:rPr>
        <w:t>“</w:t>
      </w:r>
      <w:r>
        <w:rPr>
          <w:i w:val="false"/>
        </w:rPr>
        <w:t>訂定範疇</w:t>
      </w:r>
      <w:r>
        <w:rPr>
          <w:i w:val="false"/>
          <w:szCs w:val="27"/>
        </w:rPr>
        <w:t>”</w:t>
      </w:r>
      <w:r>
        <w:rPr>
          <w:i w:val="false"/>
        </w:rPr>
        <w:t>、</w:t>
      </w:r>
      <w:r>
        <w:rPr>
          <w:i w:val="false"/>
          <w:szCs w:val="27"/>
        </w:rPr>
        <w:t>“</w:t>
      </w:r>
      <w:r>
        <w:rPr>
          <w:i w:val="false"/>
        </w:rPr>
        <w:t>制訂建議</w:t>
      </w:r>
      <w:r>
        <w:rPr>
          <w:i w:val="false"/>
          <w:szCs w:val="27"/>
        </w:rPr>
        <w:t>”</w:t>
      </w:r>
      <w:r>
        <w:rPr>
          <w:i w:val="false"/>
        </w:rPr>
        <w:t>和</w:t>
      </w:r>
      <w:r>
        <w:rPr>
          <w:i w:val="false"/>
          <w:szCs w:val="27"/>
        </w:rPr>
        <w:t>“</w:t>
      </w:r>
      <w:r>
        <w:rPr>
          <w:i w:val="false"/>
        </w:rPr>
        <w:t>建立共識</w:t>
      </w:r>
      <w:r>
        <w:rPr>
          <w:i w:val="false"/>
          <w:szCs w:val="27"/>
        </w:rPr>
        <w:t>”</w:t>
      </w:r>
      <w:r>
        <w:rPr>
          <w:i w:val="false"/>
          <w:szCs w:val="27"/>
        </w:rPr>
        <w:t>3</w:t>
      </w:r>
      <w:r>
        <w:rPr>
          <w:i w:val="false"/>
        </w:rPr>
        <w:t>個階段，每一階段都設有公眾參與活動。第一個階段已於去年</w:t>
      </w:r>
      <w:r>
        <w:rPr>
          <w:i w:val="false"/>
        </w:rPr>
        <w:t>10</w:t>
      </w:r>
      <w:r>
        <w:rPr>
          <w:i w:val="false"/>
        </w:rPr>
        <w:t>月和</w:t>
      </w:r>
      <w:r>
        <w:rPr>
          <w:i w:val="false"/>
        </w:rPr>
        <w:t>11</w:t>
      </w:r>
      <w:r>
        <w:rPr>
          <w:i w:val="false"/>
        </w:rPr>
        <w:t>月期間展開。政府和顧問團隊亦分別於</w:t>
      </w:r>
      <w:r>
        <w:rPr>
          <w:i w:val="false"/>
        </w:rPr>
        <w:t>2014</w:t>
      </w:r>
      <w:r>
        <w:rPr>
          <w:i w:val="false"/>
        </w:rPr>
        <w:t>年</w:t>
      </w:r>
      <w:r>
        <w:rPr>
          <w:i w:val="false"/>
        </w:rPr>
        <w:t>12</w:t>
      </w:r>
      <w:r>
        <w:rPr>
          <w:i w:val="false"/>
        </w:rPr>
        <w:t>月和</w:t>
      </w:r>
      <w:r>
        <w:rPr>
          <w:i w:val="false"/>
        </w:rPr>
        <w:t>2015</w:t>
      </w:r>
      <w:r>
        <w:rPr>
          <w:i w:val="false"/>
        </w:rPr>
        <w:t>年</w:t>
      </w:r>
      <w:r>
        <w:rPr>
          <w:i w:val="false"/>
        </w:rPr>
        <w:t>1</w:t>
      </w:r>
      <w:r>
        <w:rPr>
          <w:i w:val="false"/>
        </w:rPr>
        <w:t>月，向福利事務委員會匯報進度，並聆聽委員和團體的意見。第二個階段的公眾參與活動已於</w:t>
      </w:r>
      <w:r>
        <w:rPr>
          <w:i w:val="false"/>
        </w:rPr>
        <w:t>2015</w:t>
      </w:r>
      <w:r>
        <w:rPr>
          <w:i w:val="false"/>
        </w:rPr>
        <w:t>年</w:t>
      </w:r>
      <w:r>
        <w:rPr>
          <w:i w:val="false"/>
        </w:rPr>
        <w:t>6</w:t>
      </w:r>
      <w:r>
        <w:rPr>
          <w:i w:val="false"/>
        </w:rPr>
        <w:t>月初展開，主要包括</w:t>
      </w:r>
      <w:r>
        <w:rPr>
          <w:i w:val="false"/>
        </w:rPr>
        <w:t>15</w:t>
      </w:r>
      <w:r>
        <w:rPr>
          <w:i w:val="false"/>
        </w:rPr>
        <w:t>場焦點討論小組，以及</w:t>
      </w:r>
      <w:r>
        <w:rPr>
          <w:i w:val="false"/>
        </w:rPr>
        <w:t>5</w:t>
      </w:r>
      <w:r>
        <w:rPr>
          <w:i w:val="false"/>
        </w:rPr>
        <w:t>場公眾諮詢論壇。有關工作預計於</w:t>
      </w:r>
      <w:r>
        <w:rPr>
          <w:i w:val="false"/>
        </w:rPr>
        <w:t>2015</w:t>
      </w:r>
      <w:r>
        <w:rPr>
          <w:i w:val="false"/>
        </w:rPr>
        <w:t>年</w:t>
      </w:r>
      <w:r>
        <w:rPr>
          <w:i w:val="false"/>
        </w:rPr>
        <w:t>8</w:t>
      </w:r>
      <w:r>
        <w:rPr>
          <w:i w:val="false"/>
        </w:rPr>
        <w:t>月完成。顧問團隊將整理和分析收集到的意見，供安老事務委員會考慮並訂出</w:t>
      </w:r>
      <w:r>
        <w:rPr>
          <w:i w:val="false"/>
          <w:szCs w:val="27"/>
        </w:rPr>
        <w:t>“</w:t>
      </w:r>
      <w:r>
        <w:rPr>
          <w:i w:val="false"/>
        </w:rPr>
        <w:t>安老服務計劃方案”的初步建議，以便於</w:t>
      </w:r>
      <w:r>
        <w:rPr>
          <w:i w:val="false"/>
        </w:rPr>
        <w:t>2015</w:t>
      </w:r>
      <w:r>
        <w:rPr>
          <w:i w:val="false"/>
        </w:rPr>
        <w:t>年年底左右展開第三個階段的工作。現時</w:t>
      </w:r>
      <w:r>
        <w:rPr>
          <w:i w:val="false"/>
          <w:szCs w:val="27"/>
        </w:rPr>
        <w:t>“</w:t>
      </w:r>
      <w:r>
        <w:rPr>
          <w:i w:val="false"/>
        </w:rPr>
        <w:t>香港康復計劃方案”已涵蓋殘疾人士</w:t>
      </w:r>
      <w:r>
        <w:rPr>
          <w:i w:val="false"/>
        </w:rPr>
        <w:t>(</w:t>
      </w:r>
      <w:r>
        <w:rPr>
          <w:i w:val="false"/>
        </w:rPr>
        <w:t>不論年齡</w:t>
      </w:r>
      <w:r>
        <w:rPr>
          <w:i w:val="false"/>
        </w:rPr>
        <w:t>)</w:t>
      </w:r>
      <w:r>
        <w:rPr>
          <w:i w:val="false"/>
        </w:rPr>
        <w:t>的不同需要。</w:t>
      </w:r>
    </w:p>
    <w:p>
      <w:pPr>
        <w:pStyle w:val="Style14"/>
        <w:rPr>
          <w:i w:val="false"/>
          <w:i w:val="false"/>
        </w:rPr>
      </w:pPr>
      <w:r>
        <w:rPr>
          <w:i w:val="false"/>
        </w:rPr>
      </w:r>
    </w:p>
    <w:p>
      <w:pPr>
        <w:pStyle w:val="Style14"/>
        <w:rPr>
          <w:i w:val="false"/>
          <w:i w:val="false"/>
        </w:rPr>
      </w:pPr>
      <w:r>
        <w:rPr>
          <w:i w:val="false"/>
        </w:rPr>
        <w:t>(</w:t>
      </w:r>
      <w:r>
        <w:rPr>
          <w:i w:val="false"/>
        </w:rPr>
        <w:t>三</w:t>
      </w:r>
      <w:r>
        <w:rPr>
          <w:i w:val="false"/>
        </w:rPr>
        <w:t>)</w:t>
        <w:tab/>
      </w:r>
      <w:r>
        <w:rPr>
          <w:i w:val="false"/>
        </w:rPr>
        <w:t>《設計手冊：暢通無阻的通道</w:t>
      </w:r>
      <w:r>
        <w:rPr>
          <w:i w:val="false"/>
        </w:rPr>
        <w:t>2008</w:t>
      </w:r>
      <w:r>
        <w:rPr>
          <w:i w:val="false"/>
        </w:rPr>
        <w:t>》</w:t>
      </w:r>
      <w:r>
        <w:rPr>
          <w:i w:val="false"/>
        </w:rPr>
        <w:t>(</w:t>
      </w:r>
      <w:r>
        <w:rPr>
          <w:i w:val="false"/>
          <w:szCs w:val="27"/>
        </w:rPr>
        <w:t>“</w:t>
      </w:r>
      <w:r>
        <w:rPr>
          <w:i w:val="false"/>
        </w:rPr>
        <w:t>《設計手冊》</w:t>
      </w:r>
      <w:r>
        <w:rPr>
          <w:i w:val="false"/>
          <w:szCs w:val="27"/>
        </w:rPr>
        <w:t>”</w:t>
      </w:r>
      <w:r>
        <w:rPr>
          <w:i w:val="false"/>
        </w:rPr>
        <w:t>)</w:t>
      </w:r>
      <w:r>
        <w:rPr>
          <w:i w:val="false"/>
        </w:rPr>
        <w:t>適用於</w:t>
      </w:r>
      <w:r>
        <w:rPr>
          <w:i w:val="false"/>
        </w:rPr>
        <w:t>2008</w:t>
      </w:r>
      <w:r>
        <w:rPr>
          <w:i w:val="false"/>
        </w:rPr>
        <w:t>年</w:t>
      </w:r>
      <w:r>
        <w:rPr>
          <w:i w:val="false"/>
        </w:rPr>
        <w:t>12</w:t>
      </w:r>
      <w:r>
        <w:rPr>
          <w:i w:val="false"/>
        </w:rPr>
        <w:t>月</w:t>
      </w:r>
      <w:r>
        <w:rPr>
          <w:i w:val="false"/>
        </w:rPr>
        <w:t>1</w:t>
      </w:r>
      <w:r>
        <w:rPr>
          <w:i w:val="false"/>
        </w:rPr>
        <w:t>日或之後興建，受《建築物條例》規管的建築物。至於在該日期前興建而受條例規管的建築物，在進行改建、改動或加建時，業主必須確保有關工程遵照《設計手冊》的每項規定，除非屋宇署署長信納有關工程因為受到建築物的結構、設計、位置或毗鄰環境等限制而未能符合《設計手冊》的規定。</w:t>
      </w:r>
    </w:p>
    <w:p>
      <w:pPr>
        <w:pStyle w:val="Style14"/>
        <w:rPr>
          <w:i w:val="false"/>
          <w:i w:val="false"/>
        </w:rPr>
      </w:pPr>
      <w:r>
        <w:rPr>
          <w:i w:val="false"/>
        </w:rPr>
      </w:r>
    </w:p>
    <w:p>
      <w:pPr>
        <w:pStyle w:val="Style14"/>
        <w:rPr/>
      </w:pPr>
      <w:r>
        <w:rPr>
          <w:i w:val="false"/>
        </w:rPr>
        <w:tab/>
      </w:r>
      <w:r>
        <w:rPr>
          <w:i w:val="false"/>
        </w:rPr>
        <w:t>《建築物條例》不適用於政府及房屋委員會</w:t>
      </w:r>
      <w:r>
        <w:rPr>
          <w:i w:val="false"/>
        </w:rPr>
        <w:t>(</w:t>
      </w:r>
      <w:r>
        <w:rPr>
          <w:i w:val="false"/>
          <w:szCs w:val="27"/>
        </w:rPr>
        <w:t>“</w:t>
      </w:r>
      <w:r>
        <w:rPr>
          <w:i w:val="false"/>
        </w:rPr>
        <w:t>房委會</w:t>
      </w:r>
      <w:r>
        <w:rPr>
          <w:i w:val="false"/>
          <w:szCs w:val="27"/>
        </w:rPr>
        <w:t>”</w:t>
      </w:r>
      <w:r>
        <w:rPr>
          <w:i w:val="false"/>
        </w:rPr>
        <w:t>)</w:t>
      </w:r>
      <w:r>
        <w:rPr>
          <w:i w:val="false"/>
        </w:rPr>
        <w:t>的物業。然而，根據現行政策，負責政府及房委會物業的主管當局，對於</w:t>
      </w:r>
      <w:r>
        <w:rPr>
          <w:i w:val="false"/>
        </w:rPr>
        <w:t>2008</w:t>
      </w:r>
      <w:r>
        <w:rPr>
          <w:i w:val="false"/>
        </w:rPr>
        <w:t>年</w:t>
      </w:r>
      <w:r>
        <w:rPr>
          <w:i w:val="false"/>
        </w:rPr>
        <w:t>12</w:t>
      </w:r>
      <w:r>
        <w:rPr>
          <w:i w:val="false"/>
        </w:rPr>
        <w:t>月</w:t>
      </w:r>
      <w:r>
        <w:rPr>
          <w:i w:val="false"/>
        </w:rPr>
        <w:t>1</w:t>
      </w:r>
      <w:r>
        <w:rPr>
          <w:i w:val="false"/>
        </w:rPr>
        <w:t>日或之後興建的物業，須信納有關物業可為殘疾人士提供合理通道，才可批准有關工程的建築圖則，以確保有關物業符合最新的無障礙設計標準，並且在技術和環境許可的情況下，提供甚至高於法例規定標準的無障礙設施。至於在</w:t>
      </w:r>
      <w:r>
        <w:rPr>
          <w:i w:val="false"/>
        </w:rPr>
        <w:t>2008</w:t>
      </w:r>
      <w:r>
        <w:rPr>
          <w:i w:val="false"/>
        </w:rPr>
        <w:t>年</w:t>
      </w:r>
      <w:r>
        <w:rPr>
          <w:i w:val="false"/>
        </w:rPr>
        <w:t>12</w:t>
      </w:r>
      <w:r>
        <w:rPr>
          <w:i w:val="false"/>
        </w:rPr>
        <w:t>月</w:t>
      </w:r>
      <w:r>
        <w:rPr>
          <w:i w:val="false"/>
        </w:rPr>
        <w:t>1</w:t>
      </w:r>
      <w:r>
        <w:rPr>
          <w:i w:val="false"/>
        </w:rPr>
        <w:t>日前興建的現有建築物，政府和房委會已進行了大型改善工程計劃，為約</w:t>
      </w:r>
      <w:r>
        <w:rPr>
          <w:i w:val="false"/>
        </w:rPr>
        <w:t>3 500</w:t>
      </w:r>
      <w:r>
        <w:rPr>
          <w:i w:val="false"/>
        </w:rPr>
        <w:t>個政府處所及</w:t>
      </w:r>
      <w:r>
        <w:rPr>
          <w:i w:val="false"/>
        </w:rPr>
        <w:t>240</w:t>
      </w:r>
      <w:r>
        <w:rPr>
          <w:i w:val="false"/>
        </w:rPr>
        <w:t>個房委會物業提升無障礙通道及設施。大部分的工程項目已於</w:t>
      </w:r>
      <w:r>
        <w:rPr>
          <w:i w:val="false"/>
        </w:rPr>
        <w:t>2014</w:t>
      </w:r>
      <w:r>
        <w:rPr>
          <w:i w:val="false"/>
        </w:rPr>
        <w:t>年</w:t>
      </w:r>
      <w:r>
        <w:rPr>
          <w:i w:val="false"/>
        </w:rPr>
        <w:t>6</w:t>
      </w:r>
      <w:r>
        <w:rPr>
          <w:i w:val="false"/>
        </w:rPr>
        <w:t>月</w:t>
      </w:r>
      <w:r>
        <w:rPr>
          <w:i w:val="false"/>
        </w:rPr>
        <w:t>30</w:t>
      </w:r>
      <w:r>
        <w:rPr>
          <w:i w:val="false"/>
        </w:rPr>
        <w:t>日前完成。</w:t>
      </w:r>
      <w:r>
        <w:br w:type="page"/>
      </w:r>
    </w:p>
    <w:p>
      <w:pPr>
        <w:pStyle w:val="Style14"/>
        <w:rPr>
          <w:i w:val="false"/>
          <w:i w:val="false"/>
        </w:rPr>
      </w:pPr>
      <w:r>
        <w:rPr>
          <w:i w:val="false"/>
        </w:rPr>
        <w:tab/>
      </w:r>
      <w:r>
        <w:rPr>
          <w:i w:val="false"/>
        </w:rPr>
        <w:t>屋宇署已於</w:t>
      </w:r>
      <w:r>
        <w:rPr>
          <w:i w:val="false"/>
        </w:rPr>
        <w:t>2014</w:t>
      </w:r>
      <w:r>
        <w:rPr>
          <w:i w:val="false"/>
        </w:rPr>
        <w:t>年</w:t>
      </w:r>
      <w:r>
        <w:rPr>
          <w:i w:val="false"/>
        </w:rPr>
        <w:t>6</w:t>
      </w:r>
      <w:r>
        <w:rPr>
          <w:i w:val="false"/>
        </w:rPr>
        <w:t>月成立</w:t>
      </w:r>
      <w:r>
        <w:rPr>
          <w:i w:val="false"/>
          <w:szCs w:val="27"/>
        </w:rPr>
        <w:t>“</w:t>
      </w:r>
      <w:r>
        <w:rPr>
          <w:i w:val="false"/>
        </w:rPr>
        <w:t>設計手冊技術委員會</w:t>
      </w:r>
      <w:r>
        <w:rPr>
          <w:i w:val="false"/>
          <w:szCs w:val="27"/>
        </w:rPr>
        <w:t>”</w:t>
      </w:r>
      <w:r>
        <w:rPr>
          <w:i w:val="false"/>
        </w:rPr>
        <w:t>，就使用《設計手冊》的實際經驗、建築設計、科技和建造方法的進展，以及相關海外規管的最新措施和標準，收集和聽取建築業界和有關團體的意見及建議。屋宇署會考慮技術委員會對《設計手冊》的建議，亦會繼續聽取各持份者的意見，包括殘疾人士、建築業界、業主及其他使用者的意見。</w:t>
      </w:r>
    </w:p>
    <w:p>
      <w:pPr>
        <w:pStyle w:val="F21"/>
        <w:rPr>
          <w:rFonts w:cs="Times New Roman"/>
        </w:rPr>
      </w:pPr>
      <w:r>
        <w:rPr>
          <w:rFonts w:cs="Times New Roman"/>
        </w:rPr>
      </w:r>
    </w:p>
    <w:p>
      <w:pPr>
        <w:pStyle w:val="F21"/>
        <w:rPr>
          <w:rFonts w:cs="Times New Roman"/>
        </w:rPr>
      </w:pPr>
      <w:r>
        <w:rPr>
          <w:rFonts w:cs="Times New Roman"/>
        </w:rPr>
      </w:r>
    </w:p>
    <w:p>
      <w:pPr>
        <w:pStyle w:val="F21"/>
        <w:rPr>
          <w:i/>
          <w:i/>
          <w:szCs w:val="27"/>
        </w:rPr>
      </w:pPr>
      <w:r>
        <w:rPr>
          <w:rFonts w:eastAsia="華康中黑體"/>
          <w:b/>
          <w:szCs w:val="27"/>
        </w:rPr>
        <w:t>張超雄議員</w:t>
      </w:r>
      <w:r>
        <w:rPr/>
        <w:t>：</w:t>
      </w:r>
      <w:r>
        <w:rPr>
          <w:i/>
          <w:szCs w:val="27"/>
        </w:rPr>
        <w:t>主席，政府繼續聽取意見，但我質詢中問及的“香港康復計劃方案”是有關殘疾人士的整套政策。自該方案於</w:t>
      </w:r>
      <w:r>
        <w:rPr>
          <w:i/>
          <w:szCs w:val="27"/>
        </w:rPr>
        <w:t>2007</w:t>
      </w:r>
      <w:r>
        <w:rPr>
          <w:i/>
          <w:szCs w:val="27"/>
        </w:rPr>
        <w:t>年制訂至今，人口已上升了六成，而且嚴重老化，但局方表示仍然適用。我的質詢的另一部分關於《設計手冊》，法例規定建築物如何做到無障礙，這是在</w:t>
      </w:r>
      <w:r>
        <w:rPr>
          <w:i/>
          <w:szCs w:val="27"/>
        </w:rPr>
        <w:t>2008</w:t>
      </w:r>
      <w:r>
        <w:rPr>
          <w:i/>
          <w:szCs w:val="27"/>
        </w:rPr>
        <w:t>年生效的，現在到了</w:t>
      </w:r>
      <w:r>
        <w:rPr>
          <w:i/>
          <w:szCs w:val="27"/>
        </w:rPr>
        <w:t>2015</w:t>
      </w:r>
      <w:r>
        <w:rPr>
          <w:i/>
          <w:szCs w:val="27"/>
        </w:rPr>
        <w:t>年，局方卻仍在聽取意見。</w:t>
      </w:r>
    </w:p>
    <w:p>
      <w:pPr>
        <w:pStyle w:val="F21"/>
        <w:rPr>
          <w:i/>
          <w:i/>
          <w:szCs w:val="27"/>
        </w:rPr>
      </w:pPr>
      <w:r>
        <w:rPr>
          <w:i/>
          <w:szCs w:val="27"/>
        </w:rPr>
      </w:r>
    </w:p>
    <w:p>
      <w:pPr>
        <w:pStyle w:val="F21"/>
        <w:rPr>
          <w:i/>
          <w:i/>
          <w:szCs w:val="27"/>
        </w:rPr>
      </w:pPr>
      <w:r>
        <w:rPr>
          <w:i/>
          <w:szCs w:val="27"/>
        </w:rPr>
        <w:tab/>
      </w:r>
      <w:r>
        <w:rPr>
          <w:i/>
          <w:szCs w:val="27"/>
        </w:rPr>
        <w:t>我想問清楚，這個政府是否不願意做事。《設計手冊》中有</w:t>
      </w:r>
      <w:r>
        <w:rPr>
          <w:i/>
          <w:szCs w:val="27"/>
        </w:rPr>
        <w:t>3</w:t>
      </w:r>
      <w:r>
        <w:rPr>
          <w:i/>
          <w:szCs w:val="27"/>
        </w:rPr>
        <w:t>個部分，第一是強制部分，第二是作業參考，第三是建議遵守的規定，每個分部都有這</w:t>
      </w:r>
      <w:r>
        <w:rPr>
          <w:i/>
          <w:szCs w:val="27"/>
        </w:rPr>
        <w:t>3</w:t>
      </w:r>
      <w:r>
        <w:rPr>
          <w:i/>
          <w:szCs w:val="27"/>
        </w:rPr>
        <w:t>部分。其實，建議遵守的規定應該變成強制部分。我想請問當局，何時願意將《設計手冊》中建議遵守的規定變成強制部分，換言之，當局何時會修訂《設計手冊》？</w:t>
      </w:r>
    </w:p>
    <w:p>
      <w:pPr>
        <w:pStyle w:val="F21"/>
        <w:rPr>
          <w:szCs w:val="27"/>
        </w:rPr>
      </w:pPr>
      <w:r>
        <w:rPr>
          <w:szCs w:val="27"/>
        </w:rPr>
      </w:r>
    </w:p>
    <w:p>
      <w:pPr>
        <w:pStyle w:val="F21"/>
        <w:rPr>
          <w:rFonts w:eastAsia="華康中黑體"/>
          <w:b/>
          <w:b/>
          <w:kern w:val="2"/>
          <w:szCs w:val="27"/>
        </w:rPr>
      </w:pPr>
      <w:r>
        <w:rPr>
          <w:rFonts w:eastAsia="華康中黑體"/>
          <w:b/>
          <w:kern w:val="2"/>
          <w:szCs w:val="27"/>
        </w:rPr>
      </w:r>
    </w:p>
    <w:p>
      <w:pPr>
        <w:pStyle w:val="F21"/>
        <w:rPr>
          <w:szCs w:val="27"/>
        </w:rPr>
      </w:pPr>
      <w:r>
        <w:rPr>
          <w:rFonts w:eastAsia="華康中黑體"/>
          <w:b/>
          <w:kern w:val="2"/>
          <w:szCs w:val="27"/>
        </w:rPr>
        <w:t>勞工及福利局局長</w:t>
      </w:r>
      <w:r>
        <w:rPr>
          <w:szCs w:val="27"/>
        </w:rPr>
        <w:t>：主席，張議員提出了兩個問題，第一個問題關於“香港康復計劃方案”的更新工作。事實上，在</w:t>
      </w:r>
      <w:r>
        <w:rPr>
          <w:szCs w:val="27"/>
        </w:rPr>
        <w:t>2007</w:t>
      </w:r>
      <w:r>
        <w:rPr>
          <w:szCs w:val="27"/>
        </w:rPr>
        <w:t>年修訂後，我們不時透過康復諮詢委員會在政府政策上作出配合，例如硬件、軟件和政府措施等，所以絕不存在文件已過時的問題。我們與時俱進，是一個不斷發展的方案。這方案也是一個政策指標，是一個大方向，我們均朝着這個方向做事。</w:t>
      </w:r>
    </w:p>
    <w:p>
      <w:pPr>
        <w:pStyle w:val="F21"/>
        <w:rPr>
          <w:szCs w:val="27"/>
        </w:rPr>
      </w:pPr>
      <w:r>
        <w:rPr>
          <w:szCs w:val="27"/>
        </w:rPr>
      </w:r>
    </w:p>
    <w:p>
      <w:pPr>
        <w:pStyle w:val="F21"/>
        <w:rPr>
          <w:szCs w:val="27"/>
        </w:rPr>
      </w:pPr>
      <w:r>
        <w:rPr>
          <w:szCs w:val="27"/>
        </w:rPr>
        <w:tab/>
      </w:r>
      <w:r>
        <w:rPr>
          <w:szCs w:val="27"/>
        </w:rPr>
        <w:t>第二，議員問及《設計手冊》。事實上，主體答覆的最後一部分是非常重要的。去年</w:t>
      </w:r>
      <w:r>
        <w:rPr>
          <w:szCs w:val="27"/>
        </w:rPr>
        <w:t>6</w:t>
      </w:r>
      <w:r>
        <w:rPr>
          <w:szCs w:val="27"/>
        </w:rPr>
        <w:t>月，屋宇署成立了“設計手冊技術委員會”，該委員會發揮了重要角色，而在過去</w:t>
      </w:r>
      <w:r>
        <w:rPr>
          <w:szCs w:val="27"/>
        </w:rPr>
        <w:t>1</w:t>
      </w:r>
      <w:r>
        <w:rPr>
          <w:szCs w:val="27"/>
        </w:rPr>
        <w:t>年，委員會的工作包括接觸業界及殘疾人士組織。委員會成員包括</w:t>
      </w:r>
      <w:r>
        <w:rPr>
          <w:szCs w:val="27"/>
        </w:rPr>
        <w:t>3</w:t>
      </w:r>
      <w:r>
        <w:rPr>
          <w:szCs w:val="27"/>
        </w:rPr>
        <w:t>位權威人士，他們都是康復諮詢委員會的成員，他們分別是輪椅使用者、視障人士和聽障人士。署長將來還會委任更多人士為委員，希望藉此聽取更多殘疾人士的意見。</w:t>
      </w:r>
    </w:p>
    <w:p>
      <w:pPr>
        <w:pStyle w:val="F21"/>
        <w:rPr>
          <w:szCs w:val="27"/>
        </w:rPr>
      </w:pPr>
      <w:r>
        <w:rPr>
          <w:szCs w:val="27"/>
        </w:rPr>
      </w:r>
    </w:p>
    <w:p>
      <w:pPr>
        <w:pStyle w:val="F21"/>
        <w:rPr>
          <w:szCs w:val="27"/>
        </w:rPr>
      </w:pPr>
      <w:r>
        <w:rPr>
          <w:szCs w:val="27"/>
        </w:rPr>
        <w:tab/>
      </w:r>
      <w:r>
        <w:rPr>
          <w:szCs w:val="27"/>
        </w:rPr>
        <w:t>現時委員會正研究</w:t>
      </w:r>
      <w:r>
        <w:rPr>
          <w:szCs w:val="27"/>
        </w:rPr>
        <w:t>40</w:t>
      </w:r>
      <w:r>
        <w:rPr>
          <w:szCs w:val="27"/>
        </w:rPr>
        <w:t>多項建議，讓我與大家分享一些初步成效。有關的文件或手冊將會在短期內更新，而其中一項建議是關於垂直升降台，便是建議將來把現行的</w:t>
      </w:r>
      <w:r>
        <w:rPr>
          <w:szCs w:val="27"/>
        </w:rPr>
        <w:t>4</w:t>
      </w:r>
      <w:r>
        <w:rPr>
          <w:szCs w:val="27"/>
        </w:rPr>
        <w:t>米規定高度提高至</w:t>
      </w:r>
      <w:r>
        <w:rPr>
          <w:szCs w:val="27"/>
        </w:rPr>
        <w:t>7</w:t>
      </w:r>
      <w:r>
        <w:rPr>
          <w:szCs w:val="27"/>
        </w:rPr>
        <w:t>米；換言之，日後使用輪椅的殘疾人士可以到達</w:t>
      </w:r>
      <w:r>
        <w:rPr>
          <w:szCs w:val="27"/>
        </w:rPr>
        <w:t>2</w:t>
      </w:r>
      <w:r>
        <w:rPr>
          <w:szCs w:val="27"/>
        </w:rPr>
        <w:t>樓，不限於</w:t>
      </w:r>
      <w:r>
        <w:rPr>
          <w:szCs w:val="27"/>
        </w:rPr>
        <w:t>1</w:t>
      </w:r>
      <w:r>
        <w:rPr>
          <w:szCs w:val="27"/>
        </w:rPr>
        <w:t>樓，因為有些地方是沒有升降機的。第二，洗手間會加裝扶手，讓殘疾人士更容易把門拉開。第三是供視障人士使用的引路帶，現時採用的金屬容易令人滑倒，因此現正研究採用防滑物料。只要有哪些建議是可以行得通的，</w:t>
      </w:r>
      <w:r>
        <w:rPr>
          <w:szCs w:val="27"/>
          <w:lang w:val="en-GB"/>
        </w:rPr>
        <w:t>《設計</w:t>
      </w:r>
      <w:r>
        <w:rPr>
          <w:szCs w:val="27"/>
        </w:rPr>
        <w:t>手冊</w:t>
      </w:r>
      <w:r>
        <w:rPr>
          <w:szCs w:val="27"/>
          <w:lang w:val="en-GB"/>
        </w:rPr>
        <w:t>》</w:t>
      </w:r>
      <w:r>
        <w:rPr>
          <w:szCs w:val="27"/>
        </w:rPr>
        <w:t>便會很快更新，可見我們得做法是機動、靈活的。這證明我們關心殘疾人士，既有殘疾人士組織的參與，有市民和業界的聲音，亦有政府的角色。</w:t>
      </w:r>
    </w:p>
    <w:p>
      <w:pPr>
        <w:pStyle w:val="F21"/>
        <w:rPr>
          <w:szCs w:val="27"/>
        </w:rPr>
      </w:pPr>
      <w:r>
        <w:rPr>
          <w:szCs w:val="27"/>
        </w:rPr>
      </w:r>
    </w:p>
    <w:p>
      <w:pPr>
        <w:pStyle w:val="F21"/>
        <w:rPr>
          <w:rFonts w:ascii="華康中黑體" w:hAnsi="華康中黑體" w:eastAsia="華康中黑體"/>
          <w:b/>
          <w:b/>
          <w:szCs w:val="27"/>
        </w:rPr>
      </w:pPr>
      <w:r>
        <w:rPr>
          <w:rFonts w:eastAsia="華康中黑體" w:ascii="華康中黑體" w:hAnsi="華康中黑體"/>
          <w:b/>
          <w:szCs w:val="27"/>
        </w:rPr>
      </w:r>
    </w:p>
    <w:p>
      <w:pPr>
        <w:pStyle w:val="F21"/>
        <w:rPr>
          <w:i/>
          <w:i/>
          <w:szCs w:val="27"/>
        </w:rPr>
      </w:pPr>
      <w:r>
        <w:rPr>
          <w:rFonts w:ascii="華康中黑體" w:hAnsi="華康中黑體" w:eastAsia="華康中黑體"/>
          <w:b/>
          <w:szCs w:val="27"/>
        </w:rPr>
        <w:t>張超雄議員</w:t>
      </w:r>
      <w:r>
        <w:rPr>
          <w:szCs w:val="27"/>
        </w:rPr>
        <w:t>：</w:t>
      </w:r>
      <w:r>
        <w:rPr>
          <w:i/>
          <w:szCs w:val="27"/>
        </w:rPr>
        <w:t>究竟何時會修改？局長說來說去也沒有答覆我，我的補充質詢是問局長何時會修改。</w:t>
      </w:r>
    </w:p>
    <w:p>
      <w:pPr>
        <w:pStyle w:val="F21"/>
        <w:rPr>
          <w:szCs w:val="27"/>
        </w:rPr>
      </w:pPr>
      <w:r>
        <w:rPr>
          <w:szCs w:val="27"/>
        </w:rPr>
      </w:r>
    </w:p>
    <w:p>
      <w:pPr>
        <w:pStyle w:val="F21"/>
        <w:rPr>
          <w:szCs w:val="27"/>
        </w:rPr>
      </w:pPr>
      <w:r>
        <w:rPr>
          <w:szCs w:val="27"/>
        </w:rPr>
      </w:r>
    </w:p>
    <w:p>
      <w:pPr>
        <w:pStyle w:val="F21"/>
        <w:rPr>
          <w:rFonts w:eastAsia="華康中黑體"/>
          <w:b/>
          <w:b/>
          <w:kern w:val="2"/>
          <w:szCs w:val="27"/>
        </w:rPr>
      </w:pPr>
      <w:r>
        <w:rPr>
          <w:rFonts w:ascii="華康中黑體" w:hAnsi="華康中黑體" w:eastAsia="華康中黑體"/>
          <w:b/>
          <w:szCs w:val="27"/>
        </w:rPr>
        <w:t>主席</w:t>
      </w:r>
      <w:r>
        <w:rPr>
          <w:szCs w:val="27"/>
        </w:rPr>
        <w:t>：張議員是詢問甚麼時候會強制執行有關建議？局長，你有否補充？</w:t>
      </w:r>
    </w:p>
    <w:p>
      <w:pPr>
        <w:pStyle w:val="F21"/>
        <w:rPr>
          <w:rFonts w:eastAsia="華康中黑體"/>
          <w:b/>
          <w:b/>
          <w:kern w:val="2"/>
          <w:szCs w:val="27"/>
        </w:rPr>
      </w:pPr>
      <w:r>
        <w:rPr>
          <w:rFonts w:eastAsia="華康中黑體"/>
          <w:b/>
          <w:kern w:val="2"/>
          <w:szCs w:val="27"/>
        </w:rPr>
      </w:r>
    </w:p>
    <w:p>
      <w:pPr>
        <w:pStyle w:val="F21"/>
        <w:rPr>
          <w:rFonts w:eastAsia="華康中黑體"/>
          <w:b/>
          <w:b/>
          <w:kern w:val="2"/>
          <w:szCs w:val="27"/>
        </w:rPr>
      </w:pPr>
      <w:r>
        <w:rPr>
          <w:rFonts w:eastAsia="華康中黑體"/>
          <w:b/>
          <w:kern w:val="2"/>
          <w:szCs w:val="27"/>
        </w:rPr>
      </w:r>
    </w:p>
    <w:p>
      <w:pPr>
        <w:pStyle w:val="F21"/>
        <w:rPr>
          <w:szCs w:val="27"/>
        </w:rPr>
      </w:pPr>
      <w:r>
        <w:rPr>
          <w:rFonts w:eastAsia="華康中黑體"/>
          <w:b/>
          <w:kern w:val="2"/>
          <w:szCs w:val="27"/>
        </w:rPr>
        <w:t>勞工及福利局局長</w:t>
      </w:r>
      <w:r>
        <w:rPr>
          <w:szCs w:val="27"/>
        </w:rPr>
        <w:t>：主席，如果該委員會認為有此需要，便會行動，不一定有時間表。我剛才已舉出例子，有</w:t>
      </w:r>
      <w:r>
        <w:rPr>
          <w:szCs w:val="27"/>
        </w:rPr>
        <w:t>40</w:t>
      </w:r>
      <w:r>
        <w:rPr>
          <w:szCs w:val="27"/>
        </w:rPr>
        <w:t>多項建議，他們正在研究。這正正是與時俱進的做法，而不是我們沒有更新有關的文件或手冊。事實上，自</w:t>
      </w:r>
      <w:r>
        <w:rPr>
          <w:szCs w:val="27"/>
        </w:rPr>
        <w:t>1997</w:t>
      </w:r>
      <w:r>
        <w:rPr>
          <w:szCs w:val="27"/>
        </w:rPr>
        <w:t>年至今已更新了兩次，每次都是大規模的。我們這次更靈活，設有技術委員會，由屋宇署署長領導，所有持份者亦有參與。這已是向前推進，我剛才提及的那</w:t>
      </w:r>
      <w:r>
        <w:rPr>
          <w:szCs w:val="27"/>
        </w:rPr>
        <w:t>3</w:t>
      </w:r>
      <w:r>
        <w:rPr>
          <w:szCs w:val="27"/>
        </w:rPr>
        <w:t>項改善建議亦很快會出現。</w:t>
      </w:r>
    </w:p>
    <w:p>
      <w:pPr>
        <w:pStyle w:val="F21"/>
        <w:rPr>
          <w:szCs w:val="27"/>
        </w:rPr>
      </w:pPr>
      <w:r>
        <w:rPr>
          <w:szCs w:val="27"/>
        </w:rPr>
      </w:r>
    </w:p>
    <w:p>
      <w:pPr>
        <w:pStyle w:val="F21"/>
        <w:rPr>
          <w:szCs w:val="27"/>
        </w:rPr>
      </w:pPr>
      <w:r>
        <w:rPr>
          <w:szCs w:val="27"/>
        </w:rPr>
      </w:r>
    </w:p>
    <w:p>
      <w:pPr>
        <w:pStyle w:val="F21"/>
        <w:rPr>
          <w:i/>
          <w:i/>
          <w:szCs w:val="27"/>
        </w:rPr>
      </w:pPr>
      <w:r>
        <w:rPr>
          <w:rFonts w:ascii="華康中黑體" w:hAnsi="華康中黑體" w:eastAsia="華康中黑體"/>
          <w:b/>
          <w:szCs w:val="27"/>
        </w:rPr>
        <w:t>何俊仁議員</w:t>
      </w:r>
      <w:r>
        <w:rPr>
          <w:szCs w:val="27"/>
        </w:rPr>
        <w:t>：</w:t>
      </w:r>
      <w:r>
        <w:rPr>
          <w:i/>
          <w:szCs w:val="27"/>
        </w:rPr>
        <w:t>主席，我相信局長應該知道，一些殘疾人士，尤其是年輕的嚴重智障人士，他們的生理周期可能與正常人有點不同。他們的衰老速度可能較快。一般人可能到</w:t>
      </w:r>
      <w:r>
        <w:rPr>
          <w:i/>
          <w:szCs w:val="27"/>
        </w:rPr>
        <w:t>65</w:t>
      </w:r>
      <w:r>
        <w:rPr>
          <w:i/>
          <w:szCs w:val="27"/>
        </w:rPr>
        <w:t>歲才被定義為長者，但這類殘疾人士在</w:t>
      </w:r>
      <w:r>
        <w:rPr>
          <w:i/>
          <w:szCs w:val="27"/>
        </w:rPr>
        <w:t>50</w:t>
      </w:r>
      <w:r>
        <w:rPr>
          <w:i/>
          <w:szCs w:val="27"/>
        </w:rPr>
        <w:t>歲時，其身體機能可能已無異於一個</w:t>
      </w:r>
      <w:r>
        <w:rPr>
          <w:i/>
          <w:szCs w:val="27"/>
        </w:rPr>
        <w:t>65</w:t>
      </w:r>
      <w:r>
        <w:rPr>
          <w:i/>
          <w:szCs w:val="27"/>
        </w:rPr>
        <w:t>歲的人。所以，當局的安老政策及其他多項康復政策有否配合這些新研究出來的發展，為這類殘疾人士界定“衰老”的定義，從而為他們提供一些安老及殘疾的照顧呢？</w:t>
      </w:r>
    </w:p>
    <w:p>
      <w:pPr>
        <w:pStyle w:val="F21"/>
        <w:rPr>
          <w:rFonts w:eastAsia="華康中黑體"/>
          <w:b/>
          <w:b/>
          <w:szCs w:val="27"/>
        </w:rPr>
      </w:pPr>
      <w:r>
        <w:rPr>
          <w:rFonts w:eastAsia="華康中黑體"/>
          <w:b/>
          <w:szCs w:val="27"/>
        </w:rPr>
      </w:r>
    </w:p>
    <w:p>
      <w:pPr>
        <w:pStyle w:val="F21"/>
        <w:rPr>
          <w:rFonts w:eastAsia="華康中黑體"/>
          <w:b/>
          <w:b/>
          <w:szCs w:val="27"/>
        </w:rPr>
      </w:pPr>
      <w:r>
        <w:rPr>
          <w:rFonts w:eastAsia="華康中黑體"/>
          <w:b/>
          <w:szCs w:val="27"/>
        </w:rPr>
      </w:r>
    </w:p>
    <w:p>
      <w:pPr>
        <w:pStyle w:val="F21"/>
        <w:rPr>
          <w:szCs w:val="27"/>
        </w:rPr>
      </w:pPr>
      <w:r>
        <w:rPr>
          <w:rFonts w:eastAsia="華康中黑體"/>
          <w:b/>
          <w:szCs w:val="27"/>
        </w:rPr>
        <w:t>勞工及福利局局長</w:t>
      </w:r>
      <w:r>
        <w:rPr>
          <w:szCs w:val="27"/>
        </w:rPr>
        <w:t>：感謝何議員的提問。我們絕對關心這個問題，我們的確要正視殘疾人士老齡化的問題。大家都知道，關於殘疾人士的政策是有不同類別的，因為殘疾人士有不同類型。一般人年紀大，涉及的問題純粹是安老及體弱，但殘疾人士則有個別的情況，有智障、視障、身體缺陷、殘障等。所以，我們要針對每種類別，提供一些適切的服務。這方面，我們有殘疾人士的長期護理院，也有宿舍等，希望能配合不同的需要，靈活回應殘疾組羣的不同需要。</w:t>
      </w:r>
    </w:p>
    <w:p>
      <w:pPr>
        <w:pStyle w:val="F21"/>
        <w:rPr>
          <w:rFonts w:eastAsia="華康中黑體"/>
          <w:b/>
          <w:b/>
          <w:szCs w:val="27"/>
        </w:rPr>
      </w:pPr>
      <w:r>
        <w:rPr>
          <w:rFonts w:eastAsia="華康中黑體"/>
          <w:b/>
          <w:szCs w:val="27"/>
        </w:rPr>
      </w:r>
    </w:p>
    <w:p>
      <w:pPr>
        <w:pStyle w:val="F21"/>
        <w:rPr>
          <w:rFonts w:eastAsia="華康中黑體"/>
          <w:b/>
          <w:b/>
          <w:szCs w:val="27"/>
        </w:rPr>
      </w:pPr>
      <w:r>
        <w:rPr>
          <w:rFonts w:eastAsia="華康中黑體"/>
          <w:b/>
          <w:szCs w:val="27"/>
        </w:rPr>
      </w:r>
    </w:p>
    <w:p>
      <w:pPr>
        <w:pStyle w:val="F21"/>
        <w:rPr>
          <w:i/>
          <w:i/>
        </w:rPr>
      </w:pPr>
      <w:r>
        <w:rPr>
          <w:rFonts w:eastAsia="華康中黑體"/>
          <w:b/>
          <w:szCs w:val="27"/>
        </w:rPr>
        <w:t>何俊仁議員</w:t>
      </w:r>
      <w:r>
        <w:rPr/>
        <w:t>：</w:t>
      </w:r>
      <w:r>
        <w:rPr>
          <w:i/>
        </w:rPr>
        <w:t>我的補充質詢是關於這類人士的老年問題，局長並沒有回答。舉例而言，有些殘疾人士的生理周期與一般人有別，</w:t>
      </w:r>
      <w:r>
        <w:rPr>
          <w:i/>
        </w:rPr>
        <w:t>55</w:t>
      </w:r>
      <w:r>
        <w:rPr>
          <w:i/>
        </w:rPr>
        <w:t>歲已可定義為長者，請問當局會否這樣處理呢？這是我問題的焦點。</w:t>
      </w:r>
    </w:p>
    <w:p>
      <w:pPr>
        <w:pStyle w:val="F21"/>
        <w:rPr>
          <w:rFonts w:eastAsia="華康中黑體"/>
          <w:b/>
          <w:b/>
          <w:szCs w:val="27"/>
        </w:rPr>
      </w:pPr>
      <w:r>
        <w:rPr>
          <w:rFonts w:eastAsia="華康中黑體"/>
          <w:b/>
          <w:szCs w:val="27"/>
        </w:rPr>
      </w:r>
    </w:p>
    <w:p>
      <w:pPr>
        <w:pStyle w:val="F21"/>
        <w:rPr>
          <w:rFonts w:eastAsia="華康中黑體"/>
          <w:b/>
          <w:b/>
          <w:szCs w:val="27"/>
        </w:rPr>
      </w:pPr>
      <w:r>
        <w:rPr>
          <w:rFonts w:eastAsia="華康中黑體"/>
          <w:b/>
          <w:szCs w:val="27"/>
        </w:rPr>
      </w:r>
    </w:p>
    <w:p>
      <w:pPr>
        <w:pStyle w:val="F21"/>
        <w:rPr>
          <w:szCs w:val="27"/>
        </w:rPr>
      </w:pPr>
      <w:r>
        <w:rPr>
          <w:rFonts w:eastAsia="華康中黑體"/>
          <w:b/>
          <w:szCs w:val="27"/>
        </w:rPr>
        <w:t>勞工及福利局局長</w:t>
      </w:r>
      <w:r>
        <w:rPr>
          <w:szCs w:val="27"/>
        </w:rPr>
        <w:t>：主席，康復諮詢委員會亦有探討這個問題，但就殘疾人士的年齡問題有不同的說法，而國際上也有不同的看法。我們則實事求是，他們有何實際需要，我們便盡量提供，例如家居照顧服務。</w:t>
      </w:r>
    </w:p>
    <w:p>
      <w:pPr>
        <w:pStyle w:val="F21"/>
        <w:rPr>
          <w:szCs w:val="27"/>
        </w:rPr>
      </w:pPr>
      <w:r>
        <w:rPr>
          <w:szCs w:val="27"/>
        </w:rPr>
      </w:r>
    </w:p>
    <w:p>
      <w:pPr>
        <w:pStyle w:val="F21"/>
        <w:rPr>
          <w:szCs w:val="27"/>
        </w:rPr>
      </w:pPr>
      <w:r>
        <w:rPr>
          <w:szCs w:val="27"/>
        </w:rPr>
        <w:tab/>
      </w:r>
      <w:r>
        <w:rPr>
          <w:szCs w:val="27"/>
        </w:rPr>
        <w:t>正如主體答覆第</w:t>
      </w:r>
      <w:r>
        <w:rPr>
          <w:szCs w:val="27"/>
        </w:rPr>
        <w:t>(</w:t>
      </w:r>
      <w:r>
        <w:rPr>
          <w:szCs w:val="27"/>
        </w:rPr>
        <w:t>一</w:t>
      </w:r>
      <w:r>
        <w:rPr>
          <w:szCs w:val="27"/>
        </w:rPr>
        <w:t>)</w:t>
      </w:r>
      <w:r>
        <w:rPr>
          <w:szCs w:val="27"/>
        </w:rPr>
        <w:t>部分提到，嚴重殘疾人士，不論年紀，我們已為他們提供到戶服務，亦讓他們輪候院舍的宿位，即使輪候時間</w:t>
      </w:r>
      <w:r>
        <w:rPr>
          <w:szCs w:val="27"/>
        </w:rPr>
        <w:t>......</w:t>
      </w:r>
      <w:r>
        <w:rPr>
          <w:szCs w:val="27"/>
        </w:rPr>
        <w:t>也盡量加強家居服務，院舍亦增加宿位、增加支援。大家都知道，最近財政預算案亦建議增加人手給這些院舍，以照顧年紀大的院友，以及應對院友高齡化的問題。</w:t>
      </w:r>
    </w:p>
    <w:p>
      <w:pPr>
        <w:pStyle w:val="F21"/>
        <w:rPr>
          <w:rFonts w:ascii="華康中黑體" w:hAnsi="華康中黑體" w:eastAsia="華康中黑體"/>
          <w:b/>
          <w:b/>
          <w:szCs w:val="27"/>
        </w:rPr>
      </w:pPr>
      <w:r>
        <w:rPr>
          <w:rFonts w:eastAsia="華康中黑體" w:ascii="華康中黑體" w:hAnsi="華康中黑體"/>
          <w:b/>
          <w:szCs w:val="27"/>
        </w:rPr>
      </w:r>
    </w:p>
    <w:p>
      <w:pPr>
        <w:pStyle w:val="F21"/>
        <w:rPr>
          <w:rFonts w:ascii="華康中黑體" w:hAnsi="華康中黑體" w:eastAsia="華康中黑體"/>
          <w:b/>
          <w:b/>
          <w:szCs w:val="27"/>
        </w:rPr>
      </w:pPr>
      <w:r>
        <w:rPr>
          <w:rFonts w:eastAsia="華康中黑體" w:ascii="華康中黑體" w:hAnsi="華康中黑體"/>
          <w:b/>
          <w:szCs w:val="27"/>
        </w:rPr>
      </w:r>
    </w:p>
    <w:p>
      <w:pPr>
        <w:pStyle w:val="F21"/>
        <w:rPr>
          <w:i/>
          <w:i/>
          <w:szCs w:val="27"/>
        </w:rPr>
      </w:pPr>
      <w:r>
        <w:rPr>
          <w:rFonts w:ascii="華康中黑體" w:hAnsi="華康中黑體" w:eastAsia="華康中黑體"/>
          <w:b/>
          <w:szCs w:val="27"/>
        </w:rPr>
        <w:t>劉慧卿議員</w:t>
      </w:r>
      <w:r>
        <w:rPr>
          <w:szCs w:val="27"/>
        </w:rPr>
        <w:t>：</w:t>
      </w:r>
      <w:r>
        <w:rPr>
          <w:i/>
          <w:szCs w:val="27"/>
        </w:rPr>
        <w:t>主席，張超雄議員的主體質詢提到，政府統計處公布的報告指出，在</w:t>
      </w:r>
      <w:r>
        <w:rPr>
          <w:i/>
          <w:szCs w:val="27"/>
        </w:rPr>
        <w:t>2013</w:t>
      </w:r>
      <w:r>
        <w:rPr>
          <w:i/>
          <w:szCs w:val="27"/>
        </w:rPr>
        <w:t>年估計香港有</w:t>
      </w:r>
      <w:r>
        <w:rPr>
          <w:i/>
          <w:szCs w:val="27"/>
        </w:rPr>
        <w:t>578 600</w:t>
      </w:r>
      <w:r>
        <w:rPr>
          <w:i/>
          <w:szCs w:val="27"/>
        </w:rPr>
        <w:t>名殘疾人士，而且有</w:t>
      </w:r>
      <w:r>
        <w:rPr>
          <w:i/>
          <w:szCs w:val="27"/>
        </w:rPr>
        <w:t>18%</w:t>
      </w:r>
      <w:r>
        <w:rPr>
          <w:i/>
          <w:szCs w:val="27"/>
        </w:rPr>
        <w:t>的殘疾人士表示因其殘疾而令日常生活出現很大困難。</w:t>
      </w:r>
    </w:p>
    <w:p>
      <w:pPr>
        <w:pStyle w:val="F21"/>
        <w:rPr>
          <w:i/>
          <w:i/>
          <w:szCs w:val="27"/>
        </w:rPr>
      </w:pPr>
      <w:r>
        <w:rPr>
          <w:i/>
          <w:szCs w:val="27"/>
        </w:rPr>
      </w:r>
    </w:p>
    <w:p>
      <w:pPr>
        <w:pStyle w:val="F21"/>
        <w:rPr>
          <w:i/>
          <w:i/>
          <w:szCs w:val="27"/>
        </w:rPr>
      </w:pPr>
      <w:r>
        <w:rPr>
          <w:i/>
          <w:szCs w:val="27"/>
        </w:rPr>
        <w:tab/>
      </w:r>
      <w:r>
        <w:rPr>
          <w:i/>
          <w:szCs w:val="27"/>
        </w:rPr>
        <w:t xml:space="preserve">主席，這個數字非常大，當局有甚麼安排，包括撥款及設施方面，以應付這個如此重要、重大的問題呢？我細閱局長的主體答覆 </w:t>
      </w:r>
      <w:r>
        <w:rPr>
          <w:rFonts w:ascii="Symbol" w:hAnsi="Symbol" w:cs="Symbol" w:eastAsia="Symbol"/>
          <w:i/>
          <w:szCs w:val="27"/>
        </w:rPr>
        <w:t></w:t>
      </w:r>
      <w:r>
        <w:rPr>
          <w:i/>
          <w:szCs w:val="27"/>
        </w:rPr>
        <w:t xml:space="preserve"> 正如張超雄議員所說 </w:t>
      </w:r>
      <w:r>
        <w:rPr>
          <w:rFonts w:ascii="Symbol" w:hAnsi="Symbol" w:cs="Symbol" w:eastAsia="Symbol"/>
          <w:i/>
          <w:szCs w:val="27"/>
        </w:rPr>
        <w:t></w:t>
      </w:r>
      <w:r>
        <w:rPr>
          <w:i/>
          <w:szCs w:val="27"/>
        </w:rPr>
        <w:t xml:space="preserve"> 當中只是提及讓持份者一起討論，有甚麼要決定，仍要讓有關委員會慢慢研究。請問當局有否政策、資源，以及各方面的人手處理問題呢？</w:t>
      </w:r>
    </w:p>
    <w:p>
      <w:pPr>
        <w:pStyle w:val="F21"/>
        <w:rPr>
          <w:rFonts w:eastAsia="華康中黑體"/>
          <w:b/>
          <w:b/>
          <w:szCs w:val="27"/>
        </w:rPr>
      </w:pPr>
      <w:r>
        <w:rPr>
          <w:rFonts w:eastAsia="華康中黑體"/>
          <w:b/>
          <w:szCs w:val="27"/>
        </w:rPr>
      </w:r>
    </w:p>
    <w:p>
      <w:pPr>
        <w:pStyle w:val="F21"/>
        <w:rPr>
          <w:rFonts w:eastAsia="華康中黑體"/>
          <w:b/>
          <w:b/>
          <w:szCs w:val="27"/>
        </w:rPr>
      </w:pPr>
      <w:r>
        <w:rPr>
          <w:rFonts w:eastAsia="華康中黑體"/>
          <w:b/>
          <w:szCs w:val="27"/>
        </w:rPr>
      </w:r>
    </w:p>
    <w:p>
      <w:pPr>
        <w:pStyle w:val="F21"/>
        <w:rPr>
          <w:szCs w:val="27"/>
        </w:rPr>
      </w:pPr>
      <w:r>
        <w:rPr>
          <w:rFonts w:eastAsia="華康中黑體"/>
          <w:b/>
          <w:szCs w:val="27"/>
        </w:rPr>
        <w:t>勞工及福利局局長</w:t>
      </w:r>
      <w:r>
        <w:rPr>
          <w:szCs w:val="27"/>
        </w:rPr>
        <w:t>：感謝議員的補充質詢，這亦是我們關心的問題。殘疾人士人口的確在上升，與老齡化的問題同樣嚴重。首先，在資源投入方面，我舉個例子，如果大家有留意的話，在</w:t>
      </w:r>
      <w:r>
        <w:rPr>
          <w:szCs w:val="27"/>
        </w:rPr>
        <w:t>2007</w:t>
      </w:r>
      <w:r>
        <w:rPr>
          <w:szCs w:val="27"/>
        </w:rPr>
        <w:t>年，上屆政府在開始時於復康方面投入的資源是</w:t>
      </w:r>
      <w:r>
        <w:rPr>
          <w:szCs w:val="27"/>
        </w:rPr>
        <w:t>28</w:t>
      </w:r>
      <w:r>
        <w:rPr>
          <w:szCs w:val="27"/>
        </w:rPr>
        <w:t>億元，而今年的資源投入已增至</w:t>
      </w:r>
      <w:r>
        <w:rPr>
          <w:szCs w:val="27"/>
        </w:rPr>
        <w:t>56</w:t>
      </w:r>
      <w:r>
        <w:rPr>
          <w:szCs w:val="27"/>
        </w:rPr>
        <w:t>億元，已經翻了一番。所以，第一點是我們已增加了資源投放。</w:t>
      </w:r>
      <w:r>
        <w:br w:type="page"/>
      </w:r>
    </w:p>
    <w:p>
      <w:pPr>
        <w:pStyle w:val="F21"/>
        <w:rPr>
          <w:szCs w:val="27"/>
        </w:rPr>
      </w:pPr>
      <w:r>
        <w:rPr>
          <w:szCs w:val="27"/>
        </w:rPr>
        <w:tab/>
      </w:r>
      <w:r>
        <w:rPr>
          <w:szCs w:val="27"/>
        </w:rPr>
        <w:t>第二，我們加強了社區支援，增加了多項新服務，例如“一站式”地區支援。我們希望以地區為本的“一站式”服務能方便用家，而照顧者亦可以得到更多支援。全港已有</w:t>
      </w:r>
      <w:r>
        <w:rPr>
          <w:szCs w:val="27"/>
        </w:rPr>
        <w:t>16</w:t>
      </w:r>
      <w:r>
        <w:rPr>
          <w:szCs w:val="27"/>
        </w:rPr>
        <w:t>個這類地區支援中心。</w:t>
      </w:r>
    </w:p>
    <w:p>
      <w:pPr>
        <w:pStyle w:val="F21"/>
        <w:rPr>
          <w:szCs w:val="27"/>
        </w:rPr>
      </w:pPr>
      <w:r>
        <w:rPr>
          <w:szCs w:val="27"/>
        </w:rPr>
      </w:r>
    </w:p>
    <w:p>
      <w:pPr>
        <w:pStyle w:val="F21"/>
        <w:rPr>
          <w:szCs w:val="27"/>
        </w:rPr>
      </w:pPr>
      <w:r>
        <w:rPr>
          <w:szCs w:val="27"/>
        </w:rPr>
        <w:tab/>
      </w:r>
      <w:r>
        <w:rPr>
          <w:szCs w:val="27"/>
        </w:rPr>
        <w:t>第三，主體答覆第</w:t>
      </w:r>
      <w:r>
        <w:rPr>
          <w:szCs w:val="27"/>
        </w:rPr>
        <w:t>(</w:t>
      </w:r>
      <w:r>
        <w:rPr>
          <w:szCs w:val="27"/>
        </w:rPr>
        <w:t>一</w:t>
      </w:r>
      <w:r>
        <w:rPr>
          <w:szCs w:val="27"/>
        </w:rPr>
        <w:t>)</w:t>
      </w:r>
      <w:r>
        <w:rPr>
          <w:szCs w:val="27"/>
        </w:rPr>
        <w:t>部分亦提到，對於嚴重殘疾人士，我們已加強家居照顧服務。在輪候入住院舍期間，也有些殘疾人士選擇不入住院舍，所以我們全面加強家居照顧服務。主體答覆第</w:t>
      </w:r>
      <w:r>
        <w:rPr>
          <w:szCs w:val="27"/>
        </w:rPr>
        <w:t>(</w:t>
      </w:r>
      <w:r>
        <w:rPr>
          <w:szCs w:val="27"/>
        </w:rPr>
        <w:t>一</w:t>
      </w:r>
      <w:r>
        <w:rPr>
          <w:szCs w:val="27"/>
        </w:rPr>
        <w:t>)</w:t>
      </w:r>
      <w:r>
        <w:rPr>
          <w:szCs w:val="27"/>
        </w:rPr>
        <w:t>部分提到，有兩個計劃在進行，全面常規化。第一個計劃有</w:t>
      </w:r>
      <w:r>
        <w:rPr>
          <w:szCs w:val="27"/>
        </w:rPr>
        <w:t>2</w:t>
      </w:r>
      <w:r>
        <w:rPr>
          <w:szCs w:val="27"/>
        </w:rPr>
        <w:t>億元每年經常撥款，第二個計劃有</w:t>
      </w:r>
      <w:r>
        <w:rPr>
          <w:szCs w:val="27"/>
        </w:rPr>
        <w:t>1</w:t>
      </w:r>
      <w:r>
        <w:rPr>
          <w:szCs w:val="27"/>
        </w:rPr>
        <w:t>億元。單是主體答覆第</w:t>
      </w:r>
      <w:r>
        <w:rPr>
          <w:szCs w:val="27"/>
        </w:rPr>
        <w:t>(</w:t>
      </w:r>
      <w:r>
        <w:rPr>
          <w:szCs w:val="27"/>
        </w:rPr>
        <w:t>一</w:t>
      </w:r>
      <w:r>
        <w:rPr>
          <w:szCs w:val="27"/>
        </w:rPr>
        <w:t>)</w:t>
      </w:r>
      <w:r>
        <w:rPr>
          <w:szCs w:val="27"/>
        </w:rPr>
        <w:t>部分，已涉及</w:t>
      </w:r>
      <w:r>
        <w:rPr>
          <w:szCs w:val="27"/>
        </w:rPr>
        <w:t>3</w:t>
      </w:r>
      <w:r>
        <w:rPr>
          <w:szCs w:val="27"/>
        </w:rPr>
        <w:t>億元資源，並不是一個小數目。</w:t>
      </w:r>
    </w:p>
    <w:p>
      <w:pPr>
        <w:pStyle w:val="F21"/>
        <w:rPr>
          <w:szCs w:val="27"/>
        </w:rPr>
      </w:pPr>
      <w:r>
        <w:rPr>
          <w:szCs w:val="27"/>
        </w:rPr>
      </w:r>
    </w:p>
    <w:p>
      <w:pPr>
        <w:pStyle w:val="F21"/>
        <w:rPr>
          <w:szCs w:val="27"/>
        </w:rPr>
      </w:pPr>
      <w:r>
        <w:rPr>
          <w:szCs w:val="27"/>
        </w:rPr>
        <w:tab/>
      </w:r>
      <w:r>
        <w:rPr>
          <w:szCs w:val="27"/>
        </w:rPr>
        <w:t>此外，我們會繼續增加多些宿位，會增加多少宿位呢？我們想與大家分享兩個主要項目。第一，我們會把位於青山公路</w:t>
      </w:r>
      <w:r>
        <w:rPr>
          <w:szCs w:val="27"/>
        </w:rPr>
        <w:t>16</w:t>
      </w:r>
      <w:r>
        <w:rPr>
          <w:szCs w:val="27"/>
        </w:rPr>
        <w:t>咪半的前小欖醫院，發展為全港最大規模的綜合康復大樓，提供</w:t>
      </w:r>
      <w:r>
        <w:rPr>
          <w:szCs w:val="27"/>
        </w:rPr>
        <w:t>1 150</w:t>
      </w:r>
      <w:r>
        <w:rPr>
          <w:szCs w:val="27"/>
        </w:rPr>
        <w:t>個宿位，處理</w:t>
      </w:r>
      <w:r>
        <w:rPr>
          <w:szCs w:val="27"/>
        </w:rPr>
        <w:t>3</w:t>
      </w:r>
      <w:r>
        <w:rPr>
          <w:szCs w:val="27"/>
        </w:rPr>
        <w:t>個最需要服務的範疇：嚴重智障、中度智障及嚴重肢體傷殘。此外，觀塘的啟能庇護工場亦會有一個中型的同類型中心，提供大約</w:t>
      </w:r>
      <w:r>
        <w:rPr>
          <w:szCs w:val="27"/>
        </w:rPr>
        <w:t>300</w:t>
      </w:r>
      <w:r>
        <w:rPr>
          <w:szCs w:val="27"/>
        </w:rPr>
        <w:t>多個宿位。這些項目正在推進、規劃，並一定會實現，現正等候財務委員會審批，一旦獲得通過，便會全面啟動。</w:t>
      </w:r>
    </w:p>
    <w:p>
      <w:pPr>
        <w:pStyle w:val="F21"/>
        <w:rPr>
          <w:szCs w:val="27"/>
        </w:rPr>
      </w:pPr>
      <w:r>
        <w:rPr>
          <w:szCs w:val="27"/>
        </w:rPr>
      </w:r>
    </w:p>
    <w:p>
      <w:pPr>
        <w:pStyle w:val="F21"/>
        <w:rPr/>
      </w:pPr>
      <w:r>
        <w:rPr>
          <w:szCs w:val="27"/>
        </w:rPr>
        <w:tab/>
      </w:r>
      <w:r>
        <w:rPr>
          <w:szCs w:val="27"/>
        </w:rPr>
        <w:t>第三，我們亦有私人土地作福利用途發展，而我們正就此與社福機構合作。去年</w:t>
      </w:r>
      <w:r>
        <w:rPr>
          <w:szCs w:val="27"/>
        </w:rPr>
        <w:t>11</w:t>
      </w:r>
      <w:r>
        <w:rPr>
          <w:szCs w:val="27"/>
        </w:rPr>
        <w:t>月，我們把</w:t>
      </w:r>
      <w:r>
        <w:rPr>
          <w:szCs w:val="27"/>
        </w:rPr>
        <w:t>100</w:t>
      </w:r>
      <w:r>
        <w:rPr>
          <w:szCs w:val="27"/>
        </w:rPr>
        <w:t>億元公帑注入獎券基金，以推動這項計劃的前期工作。目前有</w:t>
      </w:r>
      <w:r>
        <w:rPr>
          <w:szCs w:val="27"/>
        </w:rPr>
        <w:t>63</w:t>
      </w:r>
      <w:r>
        <w:rPr>
          <w:szCs w:val="27"/>
        </w:rPr>
        <w:t>項計劃提出了，利用現有的社福用地，可能進行加建、改建或擴建等工程，充分使用地積比率及空地。我們會提供</w:t>
      </w:r>
      <w:r>
        <w:rPr>
          <w:szCs w:val="27"/>
        </w:rPr>
        <w:t>9 000</w:t>
      </w:r>
      <w:r>
        <w:rPr>
          <w:szCs w:val="27"/>
        </w:rPr>
        <w:t>個安老服務名額，</w:t>
      </w:r>
      <w:r>
        <w:rPr>
          <w:szCs w:val="27"/>
        </w:rPr>
        <w:t>8 000</w:t>
      </w:r>
      <w:r>
        <w:rPr>
          <w:szCs w:val="27"/>
        </w:rPr>
        <w:t>個康復服務名額，合共有</w:t>
      </w:r>
      <w:r>
        <w:rPr>
          <w:szCs w:val="27"/>
        </w:rPr>
        <w:t>15 000</w:t>
      </w:r>
      <w:r>
        <w:rPr>
          <w:szCs w:val="27"/>
        </w:rPr>
        <w:t>個。單是復康已有</w:t>
      </w:r>
      <w:r>
        <w:rPr>
          <w:szCs w:val="27"/>
        </w:rPr>
        <w:t>2 000</w:t>
      </w:r>
      <w:r>
        <w:rPr>
          <w:szCs w:val="27"/>
        </w:rPr>
        <w:t>多個宿位，還未包括我剛才提及的小欖醫院及啟能庇護工場重建後可提供的宿位。我們既增加硬件、軟件，亦增加到戶支援，全方位地回應挑戰。</w:t>
      </w:r>
    </w:p>
    <w:p>
      <w:pPr>
        <w:pStyle w:val="F21"/>
        <w:rPr>
          <w:szCs w:val="27"/>
        </w:rPr>
      </w:pPr>
      <w:r>
        <w:rPr>
          <w:szCs w:val="27"/>
        </w:rPr>
      </w:r>
    </w:p>
    <w:p>
      <w:pPr>
        <w:pStyle w:val="F21"/>
        <w:rPr>
          <w:szCs w:val="27"/>
        </w:rPr>
      </w:pPr>
      <w:r>
        <w:rPr>
          <w:szCs w:val="27"/>
        </w:rPr>
      </w:r>
    </w:p>
    <w:p>
      <w:pPr>
        <w:pStyle w:val="F21"/>
        <w:rPr>
          <w:i/>
          <w:i/>
        </w:rPr>
      </w:pPr>
      <w:r>
        <w:rPr>
          <w:rFonts w:ascii="華康中黑體" w:hAnsi="華康中黑體" w:cs="華康中黑體" w:eastAsia="華康中黑體"/>
          <w:b/>
        </w:rPr>
        <w:t>梁志祥議員</w:t>
      </w:r>
      <w:r>
        <w:rPr/>
        <w:t>：</w:t>
      </w:r>
      <w:r>
        <w:rPr>
          <w:i/>
        </w:rPr>
        <w:t>主席，政府目前是有提供對嚴重傷殘人士的照顧服務，例如院舍服務等，但政府其中一項政策是鼓勵由家人提供照顧。在這方面，我知道現時傷殘人士申請公屋，會獲分配面積大一點的單位，但在輪候方面卻沒有優先。我想請問局長，在政策上會否與運輸及房屋局商議一下，讓這類家庭可以優先入住公屋呢？</w:t>
      </w:r>
    </w:p>
    <w:p>
      <w:pPr>
        <w:pStyle w:val="F21"/>
        <w:rPr>
          <w:rFonts w:ascii="華康中黑體" w:hAnsi="華康中黑體" w:eastAsia="華康中黑體" w:cs="華康中黑體"/>
          <w:b/>
          <w:b/>
        </w:rPr>
      </w:pPr>
      <w:r>
        <w:rPr>
          <w:rFonts w:eastAsia="華康中黑體" w:cs="華康中黑體" w:ascii="華康中黑體" w:hAnsi="華康中黑體"/>
          <w:b/>
        </w:rPr>
      </w:r>
    </w:p>
    <w:p>
      <w:pPr>
        <w:pStyle w:val="F21"/>
        <w:rPr>
          <w:rFonts w:ascii="華康中黑體" w:hAnsi="華康中黑體" w:eastAsia="華康中黑體" w:cs="華康中黑體"/>
          <w:b/>
          <w:b/>
        </w:rPr>
      </w:pPr>
      <w:r>
        <w:rPr>
          <w:rFonts w:eastAsia="華康中黑體" w:cs="華康中黑體" w:ascii="華康中黑體" w:hAnsi="華康中黑體"/>
          <w:b/>
        </w:rPr>
      </w:r>
    </w:p>
    <w:p>
      <w:pPr>
        <w:pStyle w:val="F21"/>
        <w:rPr/>
      </w:pPr>
      <w:r>
        <w:rPr>
          <w:rFonts w:ascii="華康中黑體" w:hAnsi="華康中黑體" w:cs="華康中黑體" w:eastAsia="華康中黑體"/>
          <w:b/>
        </w:rPr>
        <w:t>勞工及福利局局長</w:t>
      </w:r>
      <w:r>
        <w:rPr/>
        <w:t xml:space="preserve">：主席，如果是特殊個案或恩恤安置等，我們一般會就個案情況向房署反映。但作為整體政策 </w:t>
      </w:r>
      <w:r>
        <w:rPr>
          <w:rFonts w:ascii="Symbol" w:hAnsi="Symbol" w:cs="Symbol" w:eastAsia="Symbol"/>
          <w:szCs w:val="27"/>
        </w:rPr>
        <w:t></w:t>
      </w:r>
      <w:r>
        <w:rPr>
          <w:szCs w:val="27"/>
        </w:rPr>
        <w:t xml:space="preserve"> </w:t>
      </w:r>
      <w:r>
        <w:rPr/>
        <w:t xml:space="preserve">我們要回去再跟進，看看現時有沒有這種政策 </w:t>
      </w:r>
      <w:r>
        <w:rPr>
          <w:rFonts w:ascii="Symbol" w:hAnsi="Symbol" w:cs="Symbol" w:eastAsia="Symbol"/>
          <w:szCs w:val="27"/>
        </w:rPr>
        <w:t></w:t>
      </w:r>
      <w:r>
        <w:rPr>
          <w:szCs w:val="27"/>
        </w:rPr>
        <w:t xml:space="preserve"> </w:t>
      </w:r>
      <w:r>
        <w:rPr/>
        <w:t>不過，據我了解，對於殘障人士，房屋署一般會體恤處理。議員剛才建議可否優先考慮這類申請，我認為這點值得我們回去探討。現時長者方面，我們已有</w:t>
      </w:r>
      <w:r>
        <w:rPr>
          <w:szCs w:val="27"/>
        </w:rPr>
        <w:t>“</w:t>
      </w:r>
      <w:r>
        <w:rPr/>
        <w:t>天倫樂</w:t>
      </w:r>
      <w:r>
        <w:rPr>
          <w:szCs w:val="27"/>
        </w:rPr>
        <w:t>”</w:t>
      </w:r>
      <w:r>
        <w:rPr/>
        <w:t>計劃，如果申請者需要照顧長者，可獲編配入住同一屋邨或附近。至於可否考慮同類型的其他申請，我回去會再作跟進。</w:t>
      </w:r>
    </w:p>
    <w:p>
      <w:pPr>
        <w:pStyle w:val="F21"/>
        <w:spacing w:lineRule="atLeast" w:line="370"/>
        <w:rPr>
          <w:rFonts w:ascii="華康中黑體" w:hAnsi="華康中黑體" w:eastAsia="華康中黑體" w:cs="華康中黑體"/>
          <w:b/>
          <w:b/>
        </w:rPr>
      </w:pPr>
      <w:r>
        <w:rPr>
          <w:rFonts w:eastAsia="華康中黑體" w:cs="華康中黑體" w:ascii="華康中黑體" w:hAnsi="華康中黑體"/>
          <w:b/>
        </w:rPr>
      </w:r>
    </w:p>
    <w:p>
      <w:pPr>
        <w:pStyle w:val="F21"/>
        <w:spacing w:lineRule="atLeast" w:line="370"/>
        <w:rPr>
          <w:rFonts w:ascii="華康中黑體" w:hAnsi="華康中黑體" w:eastAsia="華康中黑體" w:cs="華康中黑體"/>
          <w:b/>
          <w:b/>
        </w:rPr>
      </w:pPr>
      <w:r>
        <w:rPr>
          <w:rFonts w:eastAsia="華康中黑體" w:cs="華康中黑體" w:ascii="華康中黑體" w:hAnsi="華康中黑體"/>
          <w:b/>
        </w:rPr>
      </w:r>
    </w:p>
    <w:p>
      <w:pPr>
        <w:pStyle w:val="F21"/>
        <w:spacing w:lineRule="atLeast" w:line="370"/>
        <w:rPr>
          <w:i/>
          <w:i/>
          <w:szCs w:val="27"/>
        </w:rPr>
      </w:pPr>
      <w:r>
        <w:rPr>
          <w:rFonts w:ascii="華康中黑體" w:hAnsi="華康中黑體" w:cs="華康中黑體" w:eastAsia="華康中黑體"/>
          <w:b/>
        </w:rPr>
        <w:t>郭家麒議員</w:t>
      </w:r>
      <w:r>
        <w:rPr/>
        <w:t>：</w:t>
      </w:r>
      <w:r>
        <w:rPr>
          <w:i/>
        </w:rPr>
        <w:t>主席，聽局長這麼說，好像甚麼問題也沒有，他似乎把所有工作都做妥了。主席，事實是現時香港有</w:t>
      </w:r>
      <w:r>
        <w:rPr>
          <w:i/>
        </w:rPr>
        <w:t>578 600</w:t>
      </w:r>
      <w:r>
        <w:rPr>
          <w:i/>
        </w:rPr>
        <w:t>名殘疾人士，但他告訴我們小欖有</w:t>
      </w:r>
      <w:r>
        <w:rPr>
          <w:i/>
        </w:rPr>
        <w:t>1 000</w:t>
      </w:r>
      <w:r>
        <w:rPr>
          <w:i/>
        </w:rPr>
        <w:t>個宿位，還要像</w:t>
      </w:r>
      <w:r>
        <w:rPr>
          <w:i/>
          <w:szCs w:val="27"/>
        </w:rPr>
        <w:t>“炒雜碎”般，根本不知道有多少個名額可留給他們。議員問局長有沒有時間表，將於何時修改《設計手冊》，他答將會做，但不要問他何時會做。他這樣的答覆對得起</w:t>
      </w:r>
      <w:r>
        <w:rPr>
          <w:i/>
          <w:szCs w:val="27"/>
        </w:rPr>
        <w:t>50</w:t>
      </w:r>
      <w:r>
        <w:rPr>
          <w:i/>
          <w:szCs w:val="27"/>
        </w:rPr>
        <w:t>多萬名嚴重肢體殘障人士嗎？我真不知道局長如何交差。</w:t>
      </w:r>
    </w:p>
    <w:p>
      <w:pPr>
        <w:pStyle w:val="F21"/>
        <w:spacing w:lineRule="atLeast" w:line="370"/>
        <w:rPr>
          <w:i/>
          <w:i/>
          <w:szCs w:val="27"/>
        </w:rPr>
      </w:pPr>
      <w:r>
        <w:rPr>
          <w:i/>
          <w:szCs w:val="27"/>
        </w:rPr>
      </w:r>
    </w:p>
    <w:p>
      <w:pPr>
        <w:pStyle w:val="F21"/>
        <w:spacing w:lineRule="atLeast" w:line="370"/>
        <w:rPr>
          <w:i/>
          <w:i/>
          <w:szCs w:val="27"/>
        </w:rPr>
      </w:pPr>
      <w:r>
        <w:rPr>
          <w:i/>
          <w:szCs w:val="27"/>
        </w:rPr>
        <w:tab/>
      </w:r>
      <w:r>
        <w:rPr>
          <w:i/>
          <w:szCs w:val="27"/>
        </w:rPr>
        <w:t>主席，局長提及的“香港康復計劃方案”由</w:t>
      </w:r>
      <w:r>
        <w:rPr>
          <w:i/>
          <w:szCs w:val="27"/>
        </w:rPr>
        <w:t>2007</w:t>
      </w:r>
      <w:r>
        <w:rPr>
          <w:i/>
          <w:szCs w:val="27"/>
        </w:rPr>
        <w:t>年沿用至今，我們提到殘疾長者的問題，他便以“安老服務計劃方案”作推搪。我的補充質詢是，局長何時會檢討由</w:t>
      </w:r>
      <w:r>
        <w:rPr>
          <w:i/>
          <w:szCs w:val="27"/>
        </w:rPr>
        <w:t>2007</w:t>
      </w:r>
      <w:r>
        <w:rPr>
          <w:i/>
          <w:szCs w:val="27"/>
        </w:rPr>
        <w:t>沿用至今，已過時的“香港康復計劃方案”，好讓年老及身體嚴重殘障的人士有一個目標？雖然他自己沒有目標，但可否制訂一個有目標的方案呢？</w:t>
      </w:r>
    </w:p>
    <w:p>
      <w:pPr>
        <w:pStyle w:val="F21"/>
        <w:spacing w:lineRule="atLeast" w:line="370"/>
        <w:rPr>
          <w:rFonts w:ascii="華康中黑體" w:hAnsi="華康中黑體" w:eastAsia="華康中黑體" w:cs="華康中黑體"/>
          <w:b/>
          <w:b/>
        </w:rPr>
      </w:pPr>
      <w:r>
        <w:rPr>
          <w:rFonts w:eastAsia="華康中黑體" w:cs="華康中黑體" w:ascii="華康中黑體" w:hAnsi="華康中黑體"/>
          <w:b/>
        </w:rPr>
      </w:r>
    </w:p>
    <w:p>
      <w:pPr>
        <w:pStyle w:val="F21"/>
        <w:spacing w:lineRule="atLeast" w:line="370"/>
        <w:rPr>
          <w:rFonts w:ascii="華康中黑體" w:hAnsi="華康中黑體" w:eastAsia="華康中黑體" w:cs="華康中黑體"/>
          <w:b/>
          <w:b/>
        </w:rPr>
      </w:pPr>
      <w:r>
        <w:rPr>
          <w:rFonts w:eastAsia="華康中黑體" w:cs="華康中黑體" w:ascii="華康中黑體" w:hAnsi="華康中黑體"/>
          <w:b/>
        </w:rPr>
      </w:r>
    </w:p>
    <w:p>
      <w:pPr>
        <w:pStyle w:val="F21"/>
        <w:spacing w:lineRule="atLeast" w:line="370"/>
        <w:rPr/>
      </w:pPr>
      <w:r>
        <w:rPr>
          <w:rFonts w:ascii="華康中黑體" w:hAnsi="華康中黑體" w:cs="華康中黑體" w:eastAsia="華康中黑體"/>
          <w:b/>
        </w:rPr>
        <w:t>勞工及福利局局長</w:t>
      </w:r>
      <w:r>
        <w:rPr/>
        <w:t xml:space="preserve">：首先要多謝郭議員的提問，但我想澄清一點，他是完全錯誤的 </w:t>
      </w:r>
      <w:r>
        <w:rPr>
          <w:rFonts w:ascii="Symbol" w:hAnsi="Symbol" w:cs="Symbol" w:eastAsia="Symbol"/>
        </w:rPr>
        <w:t></w:t>
      </w:r>
      <w:r>
        <w:rPr/>
        <w:t xml:space="preserve"> 請容許我使用這個字眼。他提到政府統計處的報告指香港共有</w:t>
      </w:r>
      <w:r>
        <w:rPr/>
        <w:t>50</w:t>
      </w:r>
      <w:r>
        <w:rPr/>
        <w:t>多萬名嚴重殘疾人士，這是不正確的。根據《第</w:t>
      </w:r>
      <w:r>
        <w:rPr/>
        <w:t>62</w:t>
      </w:r>
      <w:r>
        <w:rPr/>
        <w:t>號專題報告書》，有關殘疾的定義是相當闊的。報告中提到的</w:t>
      </w:r>
      <w:r>
        <w:rPr/>
        <w:t>578 000</w:t>
      </w:r>
      <w:r>
        <w:rPr/>
        <w:t>名殘疾人士，其實是指身體能力受到限制及有所欠缺的人士，包括視覺有困難、聽覺有困難、語言有困難、精神病、情緒病、自閉症、有特殊學習困難、注意力不足、過度活躍等。該報告並不是說這</w:t>
      </w:r>
      <w:r>
        <w:rPr/>
        <w:t>578 000</w:t>
      </w:r>
      <w:r>
        <w:rPr/>
        <w:t>人都屬於嚴重傷殘，如果是這樣的話，香港的問題便十分嚴峻了，而且這根本沒可能發生，不可能全港有</w:t>
      </w:r>
      <w:r>
        <w:rPr/>
        <w:t>8%</w:t>
      </w:r>
      <w:r>
        <w:rPr/>
        <w:t>嚴重傷殘人口。</w:t>
      </w:r>
    </w:p>
    <w:p>
      <w:pPr>
        <w:pStyle w:val="F21"/>
        <w:spacing w:lineRule="atLeast" w:line="370"/>
        <w:rPr/>
      </w:pPr>
      <w:r>
        <w:rPr/>
      </w:r>
    </w:p>
    <w:p>
      <w:pPr>
        <w:pStyle w:val="F21"/>
        <w:spacing w:lineRule="atLeast" w:line="370"/>
        <w:rPr/>
      </w:pPr>
      <w:r>
        <w:rPr/>
        <w:tab/>
      </w:r>
      <w:r>
        <w:rPr/>
        <w:t>所以，我首先必須以正視聽，但這並不等於我們不重視這個問題。剛才議員問題的焦點是我們會否更新</w:t>
      </w:r>
      <w:r>
        <w:rPr>
          <w:szCs w:val="27"/>
        </w:rPr>
        <w:t>“香港康復計劃方案”</w:t>
      </w:r>
      <w:r>
        <w:rPr/>
        <w:t>，我的答覆是我們有不時留意着，我們並不是在拖延。這是因為我們現時主要想聚焦做好</w:t>
      </w:r>
      <w:r>
        <w:rPr>
          <w:szCs w:val="27"/>
        </w:rPr>
        <w:t>“</w:t>
      </w:r>
      <w:r>
        <w:rPr/>
        <w:t>安老服務計劃方案</w:t>
      </w:r>
      <w:r>
        <w:rPr>
          <w:szCs w:val="27"/>
        </w:rPr>
        <w:t>”</w:t>
      </w:r>
      <w:r>
        <w:rPr/>
        <w:t>，而在安老服務當中有些內容其實與殘疾有關，因為很多長者也有殘障，在那方面有很多經驗可以互相通用。</w:t>
      </w:r>
      <w:r>
        <w:br w:type="page"/>
      </w:r>
    </w:p>
    <w:p>
      <w:pPr>
        <w:pStyle w:val="F21"/>
        <w:rPr/>
      </w:pPr>
      <w:r>
        <w:rPr/>
        <w:tab/>
      </w:r>
      <w:r>
        <w:rPr/>
        <w:t>所以，我們打算當研究進行到若干階段，看看有甚麼經驗可以運用，從而起動更新的工作。其實，我們在雙軌進行，一個先行，另一個稍為慢一點，並非不做或拖延，因為工作也要分緩急先後。反正現時</w:t>
      </w:r>
      <w:r>
        <w:rPr>
          <w:szCs w:val="27"/>
        </w:rPr>
        <w:t>“香港康復計劃方案”</w:t>
      </w:r>
      <w:r>
        <w:rPr/>
        <w:t>有板有眼，用得着也不過時，大方向怎會過時呢？一個很簡單的方向便是要起動社會各界，做到一個包容的社會，大家一起協作，讓殘疾人士可以在社會上發揮其角色，並得到家人的支援。這方向是行諸四海而皆準的，問題是該如何推行具體的措施。我們會繼續在福利事務委員會與大家交流和跟進。</w:t>
      </w:r>
    </w:p>
    <w:p>
      <w:pPr>
        <w:pStyle w:val="F21"/>
        <w:rPr/>
      </w:pPr>
      <w:r>
        <w:rPr/>
      </w:r>
    </w:p>
    <w:p>
      <w:pPr>
        <w:pStyle w:val="F21"/>
        <w:rPr/>
      </w:pPr>
      <w:r>
        <w:rPr/>
      </w:r>
    </w:p>
    <w:p>
      <w:pPr>
        <w:pStyle w:val="F21"/>
        <w:rPr/>
      </w:pPr>
      <w:r>
        <w:rPr>
          <w:rFonts w:ascii="華康中黑體" w:hAnsi="華康中黑體" w:cs="華康中黑體" w:eastAsia="華康中黑體"/>
          <w:b/>
        </w:rPr>
        <w:t>主席</w:t>
      </w:r>
      <w:r>
        <w:rPr/>
        <w:t>：本會就這項質詢已用了超過</w:t>
      </w:r>
      <w:r>
        <w:rPr/>
        <w:t>22</w:t>
      </w:r>
      <w:r>
        <w:rPr/>
        <w:t>分鐘。</w:t>
      </w:r>
    </w:p>
    <w:p>
      <w:pPr>
        <w:pStyle w:val="F21"/>
        <w:rPr/>
      </w:pPr>
      <w:r>
        <w:rPr/>
      </w:r>
    </w:p>
    <w:p>
      <w:pPr>
        <w:pStyle w:val="F21"/>
        <w:rPr/>
      </w:pPr>
      <w:r>
        <w:rPr/>
        <w:t>(</w:t>
      </w:r>
      <w:r>
        <w:rPr/>
        <w:t>郭家麒議員站起來</w:t>
      </w:r>
      <w:r>
        <w:rPr/>
        <w:t>)</w:t>
      </w:r>
    </w:p>
    <w:p>
      <w:pPr>
        <w:pStyle w:val="F21"/>
        <w:rPr/>
      </w:pPr>
      <w:r>
        <w:rPr/>
      </w:r>
    </w:p>
    <w:p>
      <w:pPr>
        <w:pStyle w:val="F21"/>
        <w:rPr/>
      </w:pPr>
      <w:r>
        <w:rPr/>
      </w:r>
    </w:p>
    <w:p>
      <w:pPr>
        <w:pStyle w:val="F21"/>
        <w:rPr>
          <w:i/>
          <w:i/>
        </w:rPr>
      </w:pPr>
      <w:r>
        <w:rPr>
          <w:rFonts w:ascii="華康中黑體" w:hAnsi="華康中黑體" w:cs="華康中黑體" w:eastAsia="華康中黑體"/>
          <w:b/>
        </w:rPr>
        <w:t>郭家麒議員</w:t>
      </w:r>
      <w:r>
        <w:rPr/>
        <w:t>：</w:t>
      </w:r>
      <w:r>
        <w:rPr>
          <w:i/>
        </w:rPr>
        <w:t>主席，我的問題是關於時間。我想問清楚局長，何時會就</w:t>
      </w:r>
      <w:r>
        <w:rPr>
          <w:i/>
          <w:szCs w:val="27"/>
        </w:rPr>
        <w:t>“香港康復計劃方案”</w:t>
      </w:r>
      <w:r>
        <w:rPr>
          <w:i/>
        </w:rPr>
        <w:t>提交新的報告給我們，局長可否清楚回答呢？</w:t>
      </w:r>
    </w:p>
    <w:p>
      <w:pPr>
        <w:pStyle w:val="F21"/>
        <w:rPr/>
      </w:pPr>
      <w:r>
        <w:rPr/>
      </w:r>
    </w:p>
    <w:p>
      <w:pPr>
        <w:pStyle w:val="F21"/>
        <w:rPr/>
      </w:pPr>
      <w:r>
        <w:rPr/>
      </w:r>
    </w:p>
    <w:p>
      <w:pPr>
        <w:pStyle w:val="F21"/>
        <w:rPr/>
      </w:pPr>
      <w:r>
        <w:rPr>
          <w:rFonts w:ascii="華康中黑體" w:hAnsi="華康中黑體" w:cs="華康中黑體" w:eastAsia="華康中黑體"/>
          <w:b/>
        </w:rPr>
        <w:t>主席</w:t>
      </w:r>
      <w:r>
        <w:rPr/>
        <w:t>：局長，你有否補充？</w:t>
      </w:r>
    </w:p>
    <w:p>
      <w:pPr>
        <w:pStyle w:val="F21"/>
        <w:rPr>
          <w:rFonts w:ascii="華康中黑體" w:hAnsi="華康中黑體" w:eastAsia="華康中黑體" w:cs="華康中黑體"/>
          <w:b/>
          <w:b/>
        </w:rPr>
      </w:pPr>
      <w:r>
        <w:rPr>
          <w:rFonts w:eastAsia="華康中黑體" w:cs="華康中黑體" w:ascii="華康中黑體" w:hAnsi="華康中黑體"/>
          <w:b/>
        </w:rPr>
      </w:r>
    </w:p>
    <w:p>
      <w:pPr>
        <w:pStyle w:val="F21"/>
        <w:rPr>
          <w:rFonts w:ascii="華康中黑體" w:hAnsi="華康中黑體" w:eastAsia="華康中黑體" w:cs="華康中黑體"/>
          <w:b/>
          <w:b/>
        </w:rPr>
      </w:pPr>
      <w:r>
        <w:rPr>
          <w:rFonts w:eastAsia="華康中黑體" w:cs="華康中黑體" w:ascii="華康中黑體" w:hAnsi="華康中黑體"/>
          <w:b/>
        </w:rPr>
      </w:r>
    </w:p>
    <w:p>
      <w:pPr>
        <w:pStyle w:val="F21"/>
        <w:rPr/>
      </w:pPr>
      <w:r>
        <w:rPr>
          <w:rFonts w:ascii="華康中黑體" w:hAnsi="華康中黑體" w:cs="華康中黑體" w:eastAsia="華康中黑體"/>
          <w:b/>
        </w:rPr>
        <w:t>勞工及福利局局長</w:t>
      </w:r>
      <w:r>
        <w:rPr/>
        <w:t>：我已交代了，當</w:t>
      </w:r>
      <w:r>
        <w:rPr>
          <w:szCs w:val="27"/>
        </w:rPr>
        <w:t>“</w:t>
      </w:r>
      <w:r>
        <w:rPr/>
        <w:t>安老服務計劃方案</w:t>
      </w:r>
      <w:r>
        <w:rPr>
          <w:szCs w:val="27"/>
        </w:rPr>
        <w:t>”</w:t>
      </w:r>
      <w:r>
        <w:rPr/>
        <w:t>接近完成，我們取得足夠的經驗及看到路向，便會適時起動檢討和更新的工作。</w:t>
      </w:r>
    </w:p>
    <w:p>
      <w:pPr>
        <w:pStyle w:val="F21"/>
        <w:rPr/>
      </w:pPr>
      <w:r>
        <w:rPr/>
      </w:r>
    </w:p>
    <w:p>
      <w:pPr>
        <w:pStyle w:val="F21"/>
        <w:rPr/>
      </w:pPr>
      <w:r>
        <w:rPr/>
      </w:r>
    </w:p>
    <w:p>
      <w:pPr>
        <w:pStyle w:val="F21"/>
        <w:rPr/>
      </w:pPr>
      <w:r>
        <w:rPr>
          <w:rFonts w:ascii="華康中黑體" w:hAnsi="華康中黑體" w:cs="華康中黑體" w:eastAsia="華康中黑體"/>
          <w:b/>
        </w:rPr>
        <w:t>主席</w:t>
      </w:r>
      <w:r>
        <w:rPr/>
        <w:t>：這項質詢到此結束。第四項質詢。</w:t>
      </w:r>
    </w:p>
    <w:p>
      <w:pPr>
        <w:pStyle w:val="F21"/>
        <w:rPr>
          <w:rFonts w:cs="Times New Roman"/>
        </w:rPr>
      </w:pPr>
      <w:r>
        <w:rPr>
          <w:rFonts w:cs="Times New Roman"/>
        </w:rPr>
      </w:r>
    </w:p>
    <w:p>
      <w:pPr>
        <w:pStyle w:val="F21"/>
        <w:rPr>
          <w:rFonts w:cs="Times New Roman"/>
        </w:rPr>
      </w:pPr>
      <w:r>
        <w:rPr>
          <w:rFonts w:cs="Times New Roman"/>
        </w:rPr>
      </w:r>
    </w:p>
    <w:p>
      <w:pPr>
        <w:pStyle w:val="F21"/>
        <w:rPr>
          <w:rFonts w:eastAsia="華康中黑體" w:cs="Times New Roman"/>
          <w:b/>
          <w:b/>
        </w:rPr>
      </w:pPr>
      <w:bookmarkStart w:id="22" w:name="orq04"/>
      <w:r>
        <w:rPr>
          <w:rFonts w:cs="Times New Roman" w:eastAsia="華康中黑體"/>
          <w:b/>
        </w:rPr>
        <w:t>對發售投資相連壽險計劃產品的規管</w:t>
      </w:r>
    </w:p>
    <w:p>
      <w:pPr>
        <w:pStyle w:val="Normal"/>
        <w:rPr>
          <w:b/>
          <w:b/>
        </w:rPr>
      </w:pPr>
      <w:bookmarkStart w:id="23" w:name="orq04"/>
      <w:r>
        <w:rPr>
          <w:b/>
        </w:rPr>
        <w:t>Regulation of Sale of Investment-linked Assurance Scheme Products</w:t>
      </w:r>
      <w:bookmarkEnd w:id="23"/>
    </w:p>
    <w:p>
      <w:pPr>
        <w:pStyle w:val="F21"/>
        <w:rPr>
          <w:rFonts w:cs="Times New Roman"/>
        </w:rPr>
      </w:pPr>
      <w:r>
        <w:rPr>
          <w:rFonts w:cs="Times New Roman"/>
        </w:rPr>
      </w:r>
    </w:p>
    <w:p>
      <w:pPr>
        <w:pStyle w:val="F21"/>
        <w:spacing w:lineRule="atLeast" w:line="350"/>
        <w:rPr>
          <w:i/>
          <w:i/>
          <w:szCs w:val="27"/>
        </w:rPr>
      </w:pPr>
      <w:r>
        <w:rPr>
          <w:rFonts w:eastAsia="華康中黑體"/>
          <w:b/>
          <w:szCs w:val="27"/>
        </w:rPr>
        <w:t>4.</w:t>
        <w:tab/>
      </w:r>
      <w:r>
        <w:rPr>
          <w:rFonts w:eastAsia="華康中黑體"/>
          <w:b/>
          <w:szCs w:val="27"/>
        </w:rPr>
        <w:t>單仲偕議員</w:t>
      </w:r>
      <w:r>
        <w:rPr>
          <w:szCs w:val="27"/>
        </w:rPr>
        <w:t>：</w:t>
      </w:r>
      <w:r>
        <w:rPr>
          <w:i/>
          <w:szCs w:val="27"/>
        </w:rPr>
        <w:t>主席，投資相連壽險計劃</w:t>
      </w:r>
      <w:r>
        <w:rPr>
          <w:i/>
          <w:szCs w:val="27"/>
        </w:rPr>
        <w:t>(</w:t>
      </w:r>
      <w:r>
        <w:rPr>
          <w:i/>
          <w:szCs w:val="27"/>
          <w:lang w:val="en-GB"/>
        </w:rPr>
        <w:t>下稱</w:t>
      </w:r>
      <w:r>
        <w:rPr>
          <w:i/>
          <w:szCs w:val="27"/>
        </w:rPr>
        <w:t>“投連壽險”</w:t>
      </w:r>
      <w:r>
        <w:rPr>
          <w:i/>
          <w:szCs w:val="27"/>
        </w:rPr>
        <w:t>)</w:t>
      </w:r>
      <w:r>
        <w:rPr>
          <w:i/>
          <w:szCs w:val="27"/>
        </w:rPr>
        <w:t>是長線的投資暨人壽保險產品，相關的保單價值</w:t>
      </w:r>
      <w:r>
        <w:rPr>
          <w:i/>
          <w:szCs w:val="27"/>
        </w:rPr>
        <w:t>(</w:t>
      </w:r>
      <w:r>
        <w:rPr>
          <w:i/>
          <w:szCs w:val="27"/>
        </w:rPr>
        <w:t>亦可能包括身故賠償</w:t>
      </w:r>
      <w:r>
        <w:rPr>
          <w:i/>
          <w:szCs w:val="27"/>
        </w:rPr>
        <w:t>)</w:t>
      </w:r>
      <w:r>
        <w:rPr>
          <w:i/>
          <w:szCs w:val="27"/>
        </w:rPr>
        <w:t>會受到投資風險及市場波動的影響。證券及期貨事務監察委員會</w:t>
      </w:r>
      <w:r>
        <w:rPr>
          <w:i/>
          <w:szCs w:val="27"/>
        </w:rPr>
        <w:t>(</w:t>
      </w:r>
      <w:r>
        <w:rPr>
          <w:i/>
          <w:szCs w:val="27"/>
          <w:lang w:val="en-GB"/>
        </w:rPr>
        <w:t>下稱</w:t>
      </w:r>
      <w:r>
        <w:rPr>
          <w:i/>
          <w:szCs w:val="27"/>
        </w:rPr>
        <w:t>“證監會”</w:t>
      </w:r>
      <w:r>
        <w:rPr>
          <w:i/>
          <w:szCs w:val="27"/>
        </w:rPr>
        <w:t>)</w:t>
      </w:r>
      <w:r>
        <w:rPr>
          <w:i/>
          <w:szCs w:val="27"/>
        </w:rPr>
        <w:t>於</w:t>
      </w:r>
      <w:r>
        <w:rPr>
          <w:i/>
          <w:szCs w:val="27"/>
        </w:rPr>
        <w:t>2009</w:t>
      </w:r>
      <w:r>
        <w:rPr>
          <w:i/>
          <w:szCs w:val="27"/>
        </w:rPr>
        <w:t>年</w:t>
      </w:r>
      <w:r>
        <w:rPr>
          <w:i/>
          <w:szCs w:val="27"/>
        </w:rPr>
        <w:t>8</w:t>
      </w:r>
      <w:r>
        <w:rPr>
          <w:i/>
          <w:szCs w:val="27"/>
        </w:rPr>
        <w:t>月</w:t>
      </w:r>
      <w:r>
        <w:rPr>
          <w:i/>
          <w:szCs w:val="27"/>
        </w:rPr>
        <w:t>13</w:t>
      </w:r>
      <w:r>
        <w:rPr>
          <w:i/>
          <w:szCs w:val="27"/>
        </w:rPr>
        <w:t>日發出的《澄清因向公眾推廣、銷售或發售投資相連壽險計劃而須遵守的發牌規定的通函》</w:t>
      </w:r>
      <w:r>
        <w:rPr>
          <w:i/>
          <w:szCs w:val="27"/>
        </w:rPr>
        <w:t>(</w:t>
      </w:r>
      <w:r>
        <w:rPr>
          <w:i/>
          <w:szCs w:val="27"/>
          <w:lang w:val="en-GB"/>
        </w:rPr>
        <w:t>下稱</w:t>
      </w:r>
      <w:r>
        <w:rPr>
          <w:i/>
          <w:szCs w:val="27"/>
        </w:rPr>
        <w:t>“通函”</w:t>
      </w:r>
      <w:r>
        <w:rPr>
          <w:i/>
          <w:szCs w:val="27"/>
        </w:rPr>
        <w:t>)</w:t>
      </w:r>
      <w:r>
        <w:rPr>
          <w:i/>
          <w:szCs w:val="27"/>
        </w:rPr>
        <w:t>指出，即使投連壽險的保單持有人所選擇投資的相關基金通常為證券，但就相關基金向其提供意見或作出推介，並不構成《證券及期貨條例》</w:t>
      </w:r>
      <w:r>
        <w:rPr>
          <w:i/>
          <w:szCs w:val="27"/>
        </w:rPr>
        <w:t>(</w:t>
      </w:r>
      <w:r>
        <w:rPr>
          <w:i/>
          <w:szCs w:val="27"/>
          <w:lang w:val="en-GB"/>
        </w:rPr>
        <w:t>下稱</w:t>
      </w:r>
      <w:r>
        <w:rPr>
          <w:i/>
          <w:szCs w:val="27"/>
        </w:rPr>
        <w:t>“《條例》”</w:t>
      </w:r>
      <w:r>
        <w:rPr>
          <w:i/>
          <w:szCs w:val="27"/>
        </w:rPr>
        <w:t>)</w:t>
      </w:r>
      <w:r>
        <w:rPr>
          <w:i/>
          <w:szCs w:val="27"/>
        </w:rPr>
        <w:t>附表</w:t>
      </w:r>
      <w:r>
        <w:rPr>
          <w:i/>
          <w:szCs w:val="27"/>
        </w:rPr>
        <w:t>5</w:t>
      </w:r>
      <w:r>
        <w:rPr>
          <w:i/>
          <w:szCs w:val="27"/>
        </w:rPr>
        <w:t>所指的就證券提供意見。證監會認為，保險人、企業保險經紀及身為保險代理人或保險經紀的人士</w:t>
      </w:r>
      <w:r>
        <w:rPr>
          <w:i/>
          <w:szCs w:val="27"/>
        </w:rPr>
        <w:t>(</w:t>
      </w:r>
      <w:r>
        <w:rPr>
          <w:i/>
          <w:szCs w:val="27"/>
        </w:rPr>
        <w:t>統稱為“保險中介人”</w:t>
      </w:r>
      <w:r>
        <w:rPr>
          <w:i/>
          <w:szCs w:val="27"/>
        </w:rPr>
        <w:t>)</w:t>
      </w:r>
      <w:r>
        <w:rPr>
          <w:i/>
          <w:szCs w:val="27"/>
        </w:rPr>
        <w:t>向公眾推廣、銷售或發售投連壽險，無須根據《條例》獲證監會發出牌照。就此，政府可否告知本會：</w:t>
      </w:r>
    </w:p>
    <w:p>
      <w:pPr>
        <w:pStyle w:val="F21"/>
        <w:spacing w:lineRule="atLeast" w:line="350"/>
        <w:rPr>
          <w:i/>
          <w:i/>
          <w:szCs w:val="27"/>
        </w:rPr>
      </w:pPr>
      <w:r>
        <w:rPr>
          <w:i/>
          <w:szCs w:val="27"/>
        </w:rPr>
      </w:r>
    </w:p>
    <w:p>
      <w:pPr>
        <w:pStyle w:val="Style14"/>
        <w:spacing w:lineRule="atLeast" w:line="350"/>
        <w:rPr/>
      </w:pPr>
      <w:r>
        <w:rPr/>
        <w:t>(</w:t>
      </w:r>
      <w:r>
        <w:rPr/>
        <w:t>一</w:t>
      </w:r>
      <w:r>
        <w:rPr/>
        <w:t>)</w:t>
        <w:tab/>
      </w:r>
      <w:r>
        <w:rPr/>
        <w:t>是否知悉證監會自發出上述通函以來，有否改變其就規管投連壽險產品所定政策；若有，改變的原因及詳情為何；</w:t>
      </w:r>
    </w:p>
    <w:p>
      <w:pPr>
        <w:pStyle w:val="Style14"/>
        <w:spacing w:lineRule="atLeast" w:line="350"/>
        <w:rPr/>
      </w:pPr>
      <w:r>
        <w:rPr/>
      </w:r>
    </w:p>
    <w:p>
      <w:pPr>
        <w:pStyle w:val="Style14"/>
        <w:spacing w:lineRule="atLeast" w:line="350"/>
        <w:rPr/>
      </w:pPr>
      <w:r>
        <w:rPr/>
        <w:t>(</w:t>
      </w:r>
      <w:r>
        <w:rPr/>
        <w:t>二</w:t>
      </w:r>
      <w:r>
        <w:rPr/>
        <w:t>)</w:t>
        <w:tab/>
      </w:r>
      <w:r>
        <w:rPr/>
        <w:t>鑒於投連壽險涉及基金投資、市場風險及投保人的利益，是否知悉證監會有何理據不對保險中介人銷售投連壽險</w:t>
      </w:r>
      <w:r>
        <w:rPr/>
        <w:t>(</w:t>
      </w:r>
      <w:r>
        <w:rPr/>
        <w:t>包括向投保人士就相關基金提供意見</w:t>
      </w:r>
      <w:r>
        <w:rPr/>
        <w:t>)</w:t>
      </w:r>
      <w:r>
        <w:rPr/>
        <w:t>作出規管，以及不規定該等人士就從事有關活動申領牌照；及</w:t>
      </w:r>
    </w:p>
    <w:p>
      <w:pPr>
        <w:pStyle w:val="Style14"/>
        <w:spacing w:lineRule="atLeast" w:line="350"/>
        <w:rPr/>
      </w:pPr>
      <w:r>
        <w:rPr/>
      </w:r>
    </w:p>
    <w:p>
      <w:pPr>
        <w:pStyle w:val="Style14"/>
        <w:spacing w:lineRule="atLeast" w:line="350"/>
        <w:rPr/>
      </w:pPr>
      <w:r>
        <w:rPr/>
        <w:t>(</w:t>
      </w:r>
      <w:r>
        <w:rPr/>
        <w:t>三</w:t>
      </w:r>
      <w:r>
        <w:rPr/>
        <w:t>)</w:t>
        <w:tab/>
      </w:r>
      <w:r>
        <w:rPr/>
        <w:t>當局會否加強規管此類與投資表現掛鈎的保險產品的銷售活動，包括立法把相關銷售活動列為《條例》下的受規管活動，以加強保障此類保險產品投保人的利益；若會，詳情為何；若否，原因為何？</w:t>
      </w:r>
    </w:p>
    <w:p>
      <w:pPr>
        <w:pStyle w:val="F21"/>
        <w:spacing w:lineRule="atLeast" w:line="350"/>
        <w:rPr>
          <w:szCs w:val="27"/>
        </w:rPr>
      </w:pPr>
      <w:r>
        <w:rPr>
          <w:szCs w:val="27"/>
        </w:rPr>
      </w:r>
    </w:p>
    <w:p>
      <w:pPr>
        <w:pStyle w:val="F21"/>
        <w:spacing w:lineRule="atLeast" w:line="350"/>
        <w:rPr>
          <w:szCs w:val="27"/>
        </w:rPr>
      </w:pPr>
      <w:r>
        <w:rPr>
          <w:szCs w:val="27"/>
        </w:rPr>
      </w:r>
    </w:p>
    <w:p>
      <w:pPr>
        <w:pStyle w:val="F21"/>
        <w:spacing w:lineRule="atLeast" w:line="350"/>
        <w:rPr>
          <w:szCs w:val="27"/>
        </w:rPr>
      </w:pPr>
      <w:r>
        <w:rPr>
          <w:rFonts w:eastAsia="華康中黑體"/>
          <w:b/>
          <w:szCs w:val="27"/>
        </w:rPr>
        <w:t>財經事務及庫務局局長</w:t>
      </w:r>
      <w:r>
        <w:rPr>
          <w:szCs w:val="27"/>
        </w:rPr>
        <w:t>：主席，</w:t>
      </w:r>
    </w:p>
    <w:p>
      <w:pPr>
        <w:pStyle w:val="F21"/>
        <w:spacing w:lineRule="atLeast" w:line="350"/>
        <w:rPr>
          <w:szCs w:val="27"/>
        </w:rPr>
      </w:pPr>
      <w:r>
        <w:rPr>
          <w:szCs w:val="27"/>
        </w:rPr>
      </w:r>
    </w:p>
    <w:p>
      <w:pPr>
        <w:pStyle w:val="Style14"/>
        <w:spacing w:lineRule="atLeast" w:line="350"/>
        <w:rPr>
          <w:i w:val="false"/>
          <w:i w:val="false"/>
        </w:rPr>
      </w:pPr>
      <w:r>
        <w:rPr>
          <w:i w:val="false"/>
        </w:rPr>
        <w:t>(</w:t>
      </w:r>
      <w:r>
        <w:rPr>
          <w:i w:val="false"/>
        </w:rPr>
        <w:t>一</w:t>
      </w:r>
      <w:r>
        <w:rPr>
          <w:i w:val="false"/>
        </w:rPr>
        <w:t>)</w:t>
      </w:r>
      <w:r>
        <w:rPr>
          <w:i w:val="false"/>
        </w:rPr>
        <w:t>及</w:t>
      </w:r>
      <w:r>
        <w:rPr>
          <w:i w:val="false"/>
        </w:rPr>
        <w:t>(</w:t>
      </w:r>
      <w:r>
        <w:rPr>
          <w:i w:val="false"/>
        </w:rPr>
        <w:t>二</w:t>
      </w:r>
      <w:r>
        <w:rPr>
          <w:i w:val="false"/>
        </w:rPr>
        <w:t>)</w:t>
      </w:r>
    </w:p>
    <w:p>
      <w:pPr>
        <w:pStyle w:val="Style14"/>
        <w:spacing w:lineRule="atLeast" w:line="350"/>
        <w:rPr>
          <w:i w:val="false"/>
          <w:i w:val="false"/>
        </w:rPr>
      </w:pPr>
      <w:r>
        <w:rPr>
          <w:i w:val="false"/>
        </w:rPr>
      </w:r>
    </w:p>
    <w:p>
      <w:pPr>
        <w:pStyle w:val="Style14"/>
        <w:spacing w:lineRule="atLeast" w:line="350"/>
        <w:rPr>
          <w:i w:val="false"/>
          <w:i w:val="false"/>
        </w:rPr>
      </w:pPr>
      <w:r>
        <w:rPr>
          <w:i w:val="false"/>
        </w:rPr>
        <w:tab/>
      </w:r>
      <w:r>
        <w:rPr>
          <w:i w:val="false"/>
        </w:rPr>
        <w:t>投資相連壽險計劃</w:t>
      </w:r>
      <w:r>
        <w:rPr>
          <w:i w:val="false"/>
        </w:rPr>
        <w:t>(“</w:t>
      </w:r>
      <w:r>
        <w:rPr>
          <w:i w:val="false"/>
        </w:rPr>
        <w:t>投連壽險”</w:t>
      </w:r>
      <w:r>
        <w:rPr>
          <w:i w:val="false"/>
        </w:rPr>
        <w:t>)</w:t>
      </w:r>
      <w:r>
        <w:rPr>
          <w:i w:val="false"/>
        </w:rPr>
        <w:t>是《保險公司條例》</w:t>
      </w:r>
      <w:r>
        <w:rPr>
          <w:i w:val="false"/>
        </w:rPr>
        <w:t>(</w:t>
      </w:r>
      <w:r>
        <w:rPr>
          <w:i w:val="false"/>
        </w:rPr>
        <w:t>第</w:t>
      </w:r>
      <w:r>
        <w:rPr>
          <w:i w:val="false"/>
        </w:rPr>
        <w:t>41</w:t>
      </w:r>
      <w:r>
        <w:rPr>
          <w:i w:val="false"/>
        </w:rPr>
        <w:t>章</w:t>
      </w:r>
      <w:r>
        <w:rPr>
          <w:i w:val="false"/>
        </w:rPr>
        <w:t>)</w:t>
      </w:r>
      <w:r>
        <w:rPr>
          <w:i w:val="false"/>
        </w:rPr>
        <w:t>下的保險合約，而保險合約是被特意豁除於《證券及期貨條例》</w:t>
      </w:r>
      <w:r>
        <w:rPr>
          <w:i w:val="false"/>
        </w:rPr>
        <w:t>(</w:t>
      </w:r>
      <w:r>
        <w:rPr>
          <w:i w:val="false"/>
        </w:rPr>
        <w:t>第</w:t>
      </w:r>
      <w:r>
        <w:rPr>
          <w:i w:val="false"/>
        </w:rPr>
        <w:t>571</w:t>
      </w:r>
      <w:r>
        <w:rPr>
          <w:i w:val="false"/>
        </w:rPr>
        <w:t>章</w:t>
      </w:r>
      <w:r>
        <w:rPr>
          <w:i w:val="false"/>
        </w:rPr>
        <w:t>)(</w:t>
      </w:r>
      <w:r>
        <w:rPr>
          <w:i w:val="false"/>
          <w:szCs w:val="27"/>
        </w:rPr>
        <w:t>“</w:t>
      </w:r>
      <w:r>
        <w:rPr>
          <w:i w:val="false"/>
          <w:szCs w:val="27"/>
        </w:rPr>
        <w:t>《條例》”</w:t>
      </w:r>
      <w:r>
        <w:rPr>
          <w:i w:val="false"/>
          <w:szCs w:val="27"/>
        </w:rPr>
        <w:t>)</w:t>
      </w:r>
      <w:r>
        <w:rPr>
          <w:i w:val="false"/>
        </w:rPr>
        <w:t>下“證券”的定義範圍以外。故此，保險公司或保險中介人向公眾推廣、銷售或發售投連壽險或就投連壽險向公眾人士提供意見，並不會因為該特定活動而須根據《條例》獲發有關就證券提供意見或證券交易的牌照。</w:t>
      </w:r>
    </w:p>
    <w:p>
      <w:pPr>
        <w:pStyle w:val="Style14"/>
        <w:spacing w:lineRule="atLeast" w:line="350"/>
        <w:rPr>
          <w:i w:val="false"/>
          <w:i w:val="false"/>
        </w:rPr>
      </w:pPr>
      <w:r>
        <w:rPr>
          <w:i w:val="false"/>
        </w:rPr>
      </w:r>
    </w:p>
    <w:p>
      <w:pPr>
        <w:pStyle w:val="Style14"/>
        <w:spacing w:lineRule="atLeast" w:line="350"/>
        <w:rPr>
          <w:i w:val="false"/>
          <w:i w:val="false"/>
        </w:rPr>
      </w:pPr>
      <w:r>
        <w:rPr>
          <w:i w:val="false"/>
        </w:rPr>
        <w:tab/>
      </w:r>
      <w:r>
        <w:rPr>
          <w:i w:val="false"/>
        </w:rPr>
        <w:t>在現時的保險中介人自律規管制度下，銷售投連壽險的中介人必須向自律規管機構註冊，並通過與投連壽險有關的考試。</w:t>
      </w:r>
    </w:p>
    <w:p>
      <w:pPr>
        <w:pStyle w:val="Style14"/>
        <w:spacing w:lineRule="atLeast" w:line="350"/>
        <w:rPr>
          <w:i w:val="false"/>
          <w:i w:val="false"/>
        </w:rPr>
      </w:pPr>
      <w:r>
        <w:rPr>
          <w:i w:val="false"/>
        </w:rPr>
      </w:r>
    </w:p>
    <w:p>
      <w:pPr>
        <w:pStyle w:val="Style14"/>
        <w:spacing w:lineRule="atLeast" w:line="350"/>
        <w:rPr/>
      </w:pPr>
      <w:r>
        <w:rPr>
          <w:i w:val="false"/>
        </w:rPr>
        <w:t>(</w:t>
      </w:r>
      <w:r>
        <w:rPr>
          <w:i w:val="false"/>
        </w:rPr>
        <w:t>三</w:t>
      </w:r>
      <w:r>
        <w:rPr>
          <w:i w:val="false"/>
        </w:rPr>
        <w:t>)</w:t>
        <w:tab/>
      </w:r>
      <w:r>
        <w:rPr>
          <w:i w:val="false"/>
        </w:rPr>
        <w:t>保險業監理處</w:t>
      </w:r>
      <w:r>
        <w:rPr>
          <w:i w:val="false"/>
        </w:rPr>
        <w:t>(“</w:t>
      </w:r>
      <w:r>
        <w:rPr>
          <w:i w:val="false"/>
        </w:rPr>
        <w:t>保監處”</w:t>
      </w:r>
      <w:r>
        <w:rPr>
          <w:i w:val="false"/>
        </w:rPr>
        <w:t>)</w:t>
      </w:r>
      <w:r>
        <w:rPr>
          <w:i w:val="false"/>
        </w:rPr>
        <w:t>自</w:t>
      </w:r>
      <w:r>
        <w:rPr>
          <w:i w:val="false"/>
        </w:rPr>
        <w:t>2009</w:t>
      </w:r>
      <w:r>
        <w:rPr>
          <w:i w:val="false"/>
        </w:rPr>
        <w:t>年起陸續推行了多項措施，並於去年推出新規管要求，以加強對投連壽險產品投保人的保障。有關措施包括：</w:t>
      </w:r>
      <w:r>
        <w:br w:type="page"/>
      </w:r>
    </w:p>
    <w:p>
      <w:pPr>
        <w:pStyle w:val="Style14"/>
        <w:spacing w:lineRule="atLeast" w:line="390"/>
        <w:rPr>
          <w:i w:val="false"/>
          <w:i w:val="false"/>
        </w:rPr>
      </w:pPr>
      <w:r>
        <w:rPr>
          <w:i w:val="false"/>
        </w:rPr>
        <w:tab/>
      </w:r>
      <w:r>
        <w:rPr>
          <w:i w:val="false"/>
        </w:rPr>
        <w:t>在投連壽險產品方面：</w:t>
      </w:r>
    </w:p>
    <w:p>
      <w:pPr>
        <w:pStyle w:val="F21"/>
        <w:spacing w:lineRule="atLeast" w:line="390"/>
        <w:rPr>
          <w:szCs w:val="27"/>
        </w:rPr>
      </w:pPr>
      <w:r>
        <w:rPr>
          <w:szCs w:val="27"/>
        </w:rPr>
      </w:r>
    </w:p>
    <w:p>
      <w:pPr>
        <w:pStyle w:val="F21"/>
        <w:spacing w:lineRule="atLeast" w:line="390"/>
        <w:ind w:left="1985" w:hanging="567"/>
        <w:rPr>
          <w:szCs w:val="27"/>
        </w:rPr>
      </w:pPr>
      <w:r>
        <w:rPr>
          <w:rFonts w:cs="華康細明體"/>
          <w:szCs w:val="27"/>
        </w:rPr>
        <w:t>―</w:t>
      </w:r>
      <w:r>
        <w:rPr>
          <w:rFonts w:cs="華康細明體"/>
          <w:szCs w:val="27"/>
        </w:rPr>
        <w:tab/>
      </w:r>
      <w:r>
        <w:rPr>
          <w:szCs w:val="27"/>
        </w:rPr>
        <w:t>產品需符合公平待客原則，收費必須公平並與保險保障相稱，假如只提供象徵式的保障，則不容許收取高昂費用；</w:t>
      </w:r>
    </w:p>
    <w:p>
      <w:pPr>
        <w:pStyle w:val="F21"/>
        <w:spacing w:lineRule="atLeast" w:line="390"/>
        <w:ind w:left="1985" w:hanging="567"/>
        <w:rPr>
          <w:szCs w:val="27"/>
        </w:rPr>
      </w:pPr>
      <w:r>
        <w:rPr>
          <w:szCs w:val="27"/>
        </w:rPr>
      </w:r>
    </w:p>
    <w:p>
      <w:pPr>
        <w:pStyle w:val="F21"/>
        <w:spacing w:lineRule="atLeast" w:line="390"/>
        <w:ind w:left="1985" w:hanging="567"/>
        <w:rPr>
          <w:szCs w:val="27"/>
        </w:rPr>
      </w:pPr>
      <w:r>
        <w:rPr>
          <w:rFonts w:cs="華康細明體"/>
          <w:szCs w:val="27"/>
        </w:rPr>
        <w:t>―</w:t>
      </w:r>
      <w:r>
        <w:rPr>
          <w:rFonts w:cs="華康細明體"/>
          <w:szCs w:val="27"/>
        </w:rPr>
        <w:tab/>
      </w:r>
      <w:r>
        <w:rPr>
          <w:szCs w:val="27"/>
        </w:rPr>
        <w:t>客戶須簽署《重要資料聲明書》，其內容包括一些容易被人忽略的產品特點，例如費用、提早退保收費、供款額及年期等，以加強產品於銷售時的披露；及</w:t>
      </w:r>
    </w:p>
    <w:p>
      <w:pPr>
        <w:pStyle w:val="F21"/>
        <w:spacing w:lineRule="atLeast" w:line="390"/>
        <w:ind w:left="1985" w:hanging="567"/>
        <w:rPr>
          <w:szCs w:val="27"/>
        </w:rPr>
      </w:pPr>
      <w:r>
        <w:rPr>
          <w:szCs w:val="27"/>
        </w:rPr>
      </w:r>
    </w:p>
    <w:p>
      <w:pPr>
        <w:pStyle w:val="F21"/>
        <w:spacing w:lineRule="atLeast" w:line="390"/>
        <w:ind w:left="1985" w:hanging="567"/>
        <w:rPr>
          <w:szCs w:val="27"/>
        </w:rPr>
      </w:pPr>
      <w:r>
        <w:rPr>
          <w:rFonts w:cs="華康細明體"/>
          <w:szCs w:val="27"/>
        </w:rPr>
        <w:t>―</w:t>
      </w:r>
      <w:r>
        <w:rPr>
          <w:rFonts w:cs="華康細明體"/>
          <w:szCs w:val="27"/>
        </w:rPr>
        <w:tab/>
      </w:r>
      <w:r>
        <w:rPr>
          <w:szCs w:val="27"/>
        </w:rPr>
        <w:t>禁止送禮物作銷售推廣。</w:t>
      </w:r>
    </w:p>
    <w:p>
      <w:pPr>
        <w:pStyle w:val="F21"/>
        <w:spacing w:lineRule="atLeast" w:line="390"/>
        <w:rPr>
          <w:szCs w:val="27"/>
        </w:rPr>
      </w:pPr>
      <w:r>
        <w:rPr>
          <w:szCs w:val="27"/>
        </w:rPr>
      </w:r>
    </w:p>
    <w:p>
      <w:pPr>
        <w:pStyle w:val="Style14"/>
        <w:spacing w:lineRule="atLeast" w:line="390"/>
        <w:rPr>
          <w:i w:val="false"/>
          <w:i w:val="false"/>
        </w:rPr>
      </w:pPr>
      <w:r>
        <w:rPr>
          <w:i w:val="false"/>
        </w:rPr>
        <w:tab/>
      </w:r>
      <w:r>
        <w:rPr>
          <w:i w:val="false"/>
        </w:rPr>
        <w:t>有關中介人酬勞及披露方面：</w:t>
      </w:r>
    </w:p>
    <w:p>
      <w:pPr>
        <w:pStyle w:val="F21"/>
        <w:spacing w:lineRule="atLeast" w:line="390"/>
        <w:rPr>
          <w:szCs w:val="27"/>
        </w:rPr>
      </w:pPr>
      <w:r>
        <w:rPr>
          <w:szCs w:val="27"/>
        </w:rPr>
      </w:r>
    </w:p>
    <w:p>
      <w:pPr>
        <w:pStyle w:val="F21"/>
        <w:spacing w:lineRule="atLeast" w:line="390"/>
        <w:ind w:left="1985" w:hanging="567"/>
        <w:rPr>
          <w:szCs w:val="27"/>
        </w:rPr>
      </w:pPr>
      <w:r>
        <w:rPr>
          <w:rFonts w:cs="華康細明體"/>
          <w:szCs w:val="27"/>
        </w:rPr>
        <w:t>―</w:t>
      </w:r>
      <w:r>
        <w:rPr>
          <w:rFonts w:cs="華康細明體"/>
          <w:szCs w:val="27"/>
        </w:rPr>
        <w:tab/>
      </w:r>
      <w:r>
        <w:rPr>
          <w:szCs w:val="27"/>
        </w:rPr>
        <w:t>產品必須以劃一的方法計算及披露保險中介人所收取的酬勞；及</w:t>
      </w:r>
    </w:p>
    <w:p>
      <w:pPr>
        <w:pStyle w:val="F21"/>
        <w:spacing w:lineRule="atLeast" w:line="390"/>
        <w:ind w:left="1985" w:hanging="567"/>
        <w:rPr>
          <w:szCs w:val="27"/>
        </w:rPr>
      </w:pPr>
      <w:r>
        <w:rPr>
          <w:szCs w:val="27"/>
        </w:rPr>
      </w:r>
    </w:p>
    <w:p>
      <w:pPr>
        <w:pStyle w:val="F21"/>
        <w:spacing w:lineRule="atLeast" w:line="390"/>
        <w:ind w:left="1985" w:hanging="567"/>
        <w:rPr>
          <w:szCs w:val="27"/>
        </w:rPr>
      </w:pPr>
      <w:r>
        <w:rPr>
          <w:rFonts w:cs="華康細明體"/>
          <w:szCs w:val="27"/>
        </w:rPr>
        <w:t>―</w:t>
      </w:r>
      <w:r>
        <w:rPr>
          <w:szCs w:val="27"/>
        </w:rPr>
        <w:tab/>
      </w:r>
      <w:r>
        <w:rPr>
          <w:szCs w:val="27"/>
        </w:rPr>
        <w:t>此外，保險公司不可向保險中介人支付預付性佣金。</w:t>
      </w:r>
    </w:p>
    <w:p>
      <w:pPr>
        <w:pStyle w:val="F21"/>
        <w:spacing w:lineRule="atLeast" w:line="390"/>
        <w:ind w:left="1985" w:hanging="567"/>
        <w:rPr>
          <w:szCs w:val="27"/>
        </w:rPr>
      </w:pPr>
      <w:r>
        <w:rPr>
          <w:szCs w:val="27"/>
        </w:rPr>
      </w:r>
    </w:p>
    <w:p>
      <w:pPr>
        <w:pStyle w:val="F21"/>
        <w:spacing w:lineRule="atLeast" w:line="390"/>
        <w:ind w:left="1985" w:hanging="567"/>
        <w:rPr>
          <w:szCs w:val="27"/>
        </w:rPr>
      </w:pPr>
      <w:r>
        <w:rPr>
          <w:szCs w:val="27"/>
        </w:rPr>
        <w:t>關於合適性評估方面：</w:t>
      </w:r>
    </w:p>
    <w:p>
      <w:pPr>
        <w:pStyle w:val="F21"/>
        <w:spacing w:lineRule="atLeast" w:line="390"/>
        <w:ind w:left="1985" w:hanging="567"/>
        <w:rPr>
          <w:szCs w:val="27"/>
        </w:rPr>
      </w:pPr>
      <w:r>
        <w:rPr>
          <w:szCs w:val="27"/>
        </w:rPr>
      </w:r>
    </w:p>
    <w:p>
      <w:pPr>
        <w:pStyle w:val="F21"/>
        <w:spacing w:lineRule="atLeast" w:line="390"/>
        <w:ind w:left="1985" w:hanging="567"/>
        <w:rPr>
          <w:szCs w:val="27"/>
        </w:rPr>
      </w:pPr>
      <w:r>
        <w:rPr>
          <w:rFonts w:cs="華康細明體"/>
          <w:szCs w:val="27"/>
        </w:rPr>
        <w:t>―</w:t>
      </w:r>
      <w:r>
        <w:rPr>
          <w:szCs w:val="27"/>
        </w:rPr>
        <w:tab/>
      </w:r>
      <w:r>
        <w:rPr>
          <w:szCs w:val="27"/>
        </w:rPr>
        <w:t>中介人必須為客戶進行合適性評估，根據客戶的財務需要及風險承擔能力，向客戶分析和比較適合其需要的不同產品，以供選擇；及</w:t>
      </w:r>
    </w:p>
    <w:p>
      <w:pPr>
        <w:pStyle w:val="F21"/>
        <w:spacing w:lineRule="atLeast" w:line="390"/>
        <w:ind w:left="1418" w:hanging="0"/>
        <w:rPr>
          <w:szCs w:val="27"/>
        </w:rPr>
      </w:pPr>
      <w:r>
        <w:rPr>
          <w:szCs w:val="27"/>
        </w:rPr>
      </w:r>
    </w:p>
    <w:p>
      <w:pPr>
        <w:pStyle w:val="F21"/>
        <w:spacing w:lineRule="atLeast" w:line="390"/>
        <w:ind w:left="1985" w:hanging="567"/>
        <w:rPr>
          <w:szCs w:val="27"/>
        </w:rPr>
      </w:pPr>
      <w:r>
        <w:rPr>
          <w:rFonts w:cs="華康細明體"/>
          <w:szCs w:val="27"/>
        </w:rPr>
        <w:t>―</w:t>
      </w:r>
      <w:r>
        <w:rPr>
          <w:rFonts w:cs="華康細明體"/>
          <w:szCs w:val="27"/>
        </w:rPr>
        <w:tab/>
      </w:r>
      <w:r>
        <w:rPr>
          <w:szCs w:val="27"/>
        </w:rPr>
        <w:t>若客戶並不是同時有投資及保障的需要，中介人則不可推薦投連壽險產品。</w:t>
      </w:r>
    </w:p>
    <w:p>
      <w:pPr>
        <w:pStyle w:val="F21"/>
        <w:spacing w:lineRule="atLeast" w:line="390"/>
        <w:rPr>
          <w:szCs w:val="27"/>
        </w:rPr>
      </w:pPr>
      <w:r>
        <w:rPr>
          <w:szCs w:val="27"/>
        </w:rPr>
      </w:r>
    </w:p>
    <w:p>
      <w:pPr>
        <w:pStyle w:val="Style14"/>
        <w:spacing w:lineRule="atLeast" w:line="390"/>
        <w:rPr>
          <w:i w:val="false"/>
          <w:i w:val="false"/>
        </w:rPr>
      </w:pPr>
      <w:r>
        <w:rPr>
          <w:i w:val="false"/>
        </w:rPr>
        <w:tab/>
      </w:r>
      <w:r>
        <w:rPr>
          <w:i w:val="false"/>
        </w:rPr>
        <w:t>就售後措施方面：</w:t>
      </w:r>
    </w:p>
    <w:p>
      <w:pPr>
        <w:pStyle w:val="F21"/>
        <w:spacing w:lineRule="atLeast" w:line="390"/>
        <w:rPr>
          <w:szCs w:val="27"/>
        </w:rPr>
      </w:pPr>
      <w:r>
        <w:rPr>
          <w:szCs w:val="27"/>
        </w:rPr>
      </w:r>
    </w:p>
    <w:p>
      <w:pPr>
        <w:pStyle w:val="F21"/>
        <w:spacing w:lineRule="atLeast" w:line="390"/>
        <w:ind w:left="1985" w:hanging="567"/>
        <w:rPr>
          <w:szCs w:val="27"/>
        </w:rPr>
      </w:pPr>
      <w:r>
        <w:rPr>
          <w:rFonts w:cs="華康細明體"/>
          <w:szCs w:val="27"/>
        </w:rPr>
        <w:t>―</w:t>
      </w:r>
      <w:r>
        <w:rPr>
          <w:rFonts w:cs="華康細明體"/>
          <w:szCs w:val="27"/>
        </w:rPr>
        <w:tab/>
      </w:r>
      <w:r>
        <w:rPr>
          <w:szCs w:val="27"/>
        </w:rPr>
        <w:t>如客觀資料顯示客戶並不需要或不適合購買投連壽險產品，例如客戶所選擇的基金的風險超出他所能承擔的風險，而客戶又沒有在“申請人聲明書”中親筆填寫原因及簽署確認，保險公司便不能接受該投保人的申請；</w:t>
      </w:r>
      <w:r>
        <w:br w:type="page"/>
      </w:r>
    </w:p>
    <w:p>
      <w:pPr>
        <w:pStyle w:val="F21"/>
        <w:ind w:left="1985" w:hanging="567"/>
        <w:rPr>
          <w:szCs w:val="27"/>
        </w:rPr>
      </w:pPr>
      <w:r>
        <w:rPr>
          <w:rFonts w:cs="華康細明體"/>
          <w:szCs w:val="27"/>
        </w:rPr>
        <w:t>―</w:t>
      </w:r>
      <w:r>
        <w:rPr>
          <w:szCs w:val="27"/>
        </w:rPr>
        <w:tab/>
      </w:r>
      <w:r>
        <w:rPr>
          <w:szCs w:val="27"/>
        </w:rPr>
        <w:t>保險公司亦必須向所有客戶作售後跟進電話確認，並須錄音，以確認客戶明白所投保投連壽險產品的內容，並讓他們於投保前了解應有的權利及責任；及</w:t>
      </w:r>
    </w:p>
    <w:p>
      <w:pPr>
        <w:pStyle w:val="F21"/>
        <w:ind w:left="1985" w:hanging="567"/>
        <w:rPr>
          <w:szCs w:val="27"/>
        </w:rPr>
      </w:pPr>
      <w:r>
        <w:rPr>
          <w:szCs w:val="27"/>
        </w:rPr>
      </w:r>
    </w:p>
    <w:p>
      <w:pPr>
        <w:pStyle w:val="F21"/>
        <w:ind w:left="1985" w:hanging="567"/>
        <w:rPr>
          <w:szCs w:val="27"/>
        </w:rPr>
      </w:pPr>
      <w:r>
        <w:rPr>
          <w:rFonts w:cs="華康細明體"/>
          <w:szCs w:val="27"/>
        </w:rPr>
        <w:t>―</w:t>
      </w:r>
      <w:r>
        <w:rPr>
          <w:szCs w:val="27"/>
        </w:rPr>
        <w:tab/>
      </w:r>
      <w:r>
        <w:rPr>
          <w:szCs w:val="27"/>
        </w:rPr>
        <w:t>此外，投保人可於</w:t>
      </w:r>
      <w:r>
        <w:rPr>
          <w:szCs w:val="27"/>
        </w:rPr>
        <w:t>21</w:t>
      </w:r>
      <w:r>
        <w:rPr>
          <w:szCs w:val="27"/>
        </w:rPr>
        <w:t>天冷靜期內取消保單。</w:t>
      </w:r>
    </w:p>
    <w:p>
      <w:pPr>
        <w:pStyle w:val="F21"/>
        <w:ind w:left="1985" w:hanging="567"/>
        <w:rPr>
          <w:szCs w:val="27"/>
        </w:rPr>
      </w:pPr>
      <w:r>
        <w:rPr>
          <w:szCs w:val="27"/>
        </w:rPr>
      </w:r>
    </w:p>
    <w:p>
      <w:pPr>
        <w:pStyle w:val="Style14"/>
        <w:rPr>
          <w:i w:val="false"/>
          <w:i w:val="false"/>
        </w:rPr>
      </w:pPr>
      <w:r>
        <w:rPr>
          <w:i w:val="false"/>
        </w:rPr>
        <w:tab/>
      </w:r>
      <w:r>
        <w:rPr>
          <w:i w:val="false"/>
        </w:rPr>
        <w:t>隨着產品設計及銷售程序均須符合保監處的新監管要求，相信日後的投訴將會繼續減少。保監處會不時監察市場最新情況，並檢討規管措施的成效。</w:t>
      </w:r>
    </w:p>
    <w:p>
      <w:pPr>
        <w:pStyle w:val="F21"/>
        <w:rPr>
          <w:szCs w:val="27"/>
        </w:rPr>
      </w:pPr>
      <w:r>
        <w:rPr>
          <w:szCs w:val="27"/>
        </w:rPr>
      </w:r>
    </w:p>
    <w:p>
      <w:pPr>
        <w:pStyle w:val="Style14"/>
        <w:rPr>
          <w:i w:val="false"/>
          <w:i w:val="false"/>
        </w:rPr>
      </w:pPr>
      <w:r>
        <w:rPr>
          <w:i w:val="false"/>
        </w:rPr>
        <w:tab/>
      </w:r>
      <w:r>
        <w:rPr>
          <w:i w:val="false"/>
        </w:rPr>
        <w:t>此外，立法會現正審議《</w:t>
      </w:r>
      <w:r>
        <w:rPr>
          <w:i w:val="false"/>
        </w:rPr>
        <w:t>2014</w:t>
      </w:r>
      <w:r>
        <w:rPr>
          <w:i w:val="false"/>
        </w:rPr>
        <w:t>年保險公司</w:t>
      </w:r>
      <w:r>
        <w:rPr>
          <w:i w:val="false"/>
        </w:rPr>
        <w:t>(</w:t>
      </w:r>
      <w:r>
        <w:rPr>
          <w:i w:val="false"/>
        </w:rPr>
        <w:t>修訂</w:t>
      </w:r>
      <w:r>
        <w:rPr>
          <w:i w:val="false"/>
        </w:rPr>
        <w:t>)</w:t>
      </w:r>
      <w:r>
        <w:rPr>
          <w:i w:val="false"/>
        </w:rPr>
        <w:t>條例草案》以成立獨立保險業監管局</w:t>
      </w:r>
      <w:r>
        <w:rPr>
          <w:i w:val="false"/>
        </w:rPr>
        <w:t>(“</w:t>
      </w:r>
      <w:r>
        <w:rPr>
          <w:i w:val="false"/>
        </w:rPr>
        <w:t>保監局”</w:t>
      </w:r>
      <w:r>
        <w:rPr>
          <w:i w:val="false"/>
        </w:rPr>
        <w:t>)</w:t>
      </w:r>
      <w:r>
        <w:rPr>
          <w:i w:val="false"/>
        </w:rPr>
        <w:t>，以及引入保險中介人發牌制度以取代現時的自律規管制度。將來，保險中介人必須領有保監局牌照，如持牌保險中介人被裁定行為失當，保監局可對其施加紀律懲處。這有助進一步加強保險中介人的監管，並提高對消費者的保障。</w:t>
      </w:r>
    </w:p>
    <w:p>
      <w:pPr>
        <w:pStyle w:val="F21"/>
        <w:rPr>
          <w:szCs w:val="27"/>
        </w:rPr>
      </w:pPr>
      <w:r>
        <w:rPr>
          <w:szCs w:val="27"/>
        </w:rPr>
      </w:r>
    </w:p>
    <w:p>
      <w:pPr>
        <w:pStyle w:val="F21"/>
        <w:rPr>
          <w:rFonts w:cs="Times New Roman"/>
        </w:rPr>
      </w:pPr>
      <w:r>
        <w:rPr>
          <w:rFonts w:cs="Times New Roman"/>
        </w:rPr>
      </w:r>
    </w:p>
    <w:p>
      <w:pPr>
        <w:pStyle w:val="F21"/>
        <w:rPr>
          <w:i/>
          <w:i/>
        </w:rPr>
      </w:pPr>
      <w:r>
        <w:rPr>
          <w:rFonts w:eastAsia="華康中黑體"/>
          <w:b/>
        </w:rPr>
        <w:t>單仲偕議員</w:t>
      </w:r>
      <w:r>
        <w:rPr/>
        <w:t>：</w:t>
      </w:r>
      <w:r>
        <w:rPr>
          <w:i/>
        </w:rPr>
        <w:t>主席，局長沒有回答我主體質詢的第</w:t>
      </w:r>
      <w:r>
        <w:rPr>
          <w:i/>
        </w:rPr>
        <w:t>(</w:t>
      </w:r>
      <w:r>
        <w:rPr>
          <w:i/>
        </w:rPr>
        <w:t>二</w:t>
      </w:r>
      <w:r>
        <w:rPr>
          <w:i/>
        </w:rPr>
        <w:t>)</w:t>
      </w:r>
      <w:r>
        <w:rPr>
          <w:i/>
        </w:rPr>
        <w:t>部分，就是當局有何理據不對保險中介人銷售投連壽險作出規管。局長表示，基於政府制訂的政策，某方面須受某條例所規管，因此那些產品被豁除於《條例》。希望局長明白，現時的問題是，投連壽險中的保險成分可能佔</w:t>
      </w:r>
      <w:r>
        <w:rPr>
          <w:i/>
        </w:rPr>
        <w:t>100%</w:t>
      </w:r>
      <w:r>
        <w:rPr>
          <w:i/>
        </w:rPr>
        <w:t>中的</w:t>
      </w:r>
      <w:r>
        <w:rPr>
          <w:i/>
        </w:rPr>
        <w:t>1%</w:t>
      </w:r>
      <w:r>
        <w:rPr>
          <w:i/>
        </w:rPr>
        <w:t>或</w:t>
      </w:r>
      <w:r>
        <w:rPr>
          <w:i/>
        </w:rPr>
        <w:t>5%</w:t>
      </w:r>
      <w:r>
        <w:rPr>
          <w:i/>
        </w:rPr>
        <w:t>，其餘</w:t>
      </w:r>
      <w:r>
        <w:rPr>
          <w:i/>
        </w:rPr>
        <w:t>99%</w:t>
      </w:r>
      <w:r>
        <w:rPr>
          <w:i/>
        </w:rPr>
        <w:t>則與購買基金等投資產品有關，保險中介人懂得保險產品但卻不懂得投資產品，但他們提供的意見並不受規管。請問當局不對他們作出規管的理據是甚麼？局長在主體答覆中指出這些產品被豁除於《條例》，但無緣無故為何要這樣做呢？</w:t>
      </w:r>
    </w:p>
    <w:p>
      <w:pPr>
        <w:pStyle w:val="F21"/>
        <w:rPr>
          <w:i/>
          <w:i/>
        </w:rPr>
      </w:pPr>
      <w:r>
        <w:rPr>
          <w:i/>
        </w:rPr>
      </w:r>
    </w:p>
    <w:p>
      <w:pPr>
        <w:pStyle w:val="F21"/>
        <w:rPr>
          <w:i/>
          <w:i/>
        </w:rPr>
      </w:pPr>
      <w:r>
        <w:rPr>
          <w:i/>
        </w:rPr>
      </w:r>
    </w:p>
    <w:p>
      <w:pPr>
        <w:pStyle w:val="F21"/>
        <w:rPr/>
      </w:pPr>
      <w:r>
        <w:rPr>
          <w:rFonts w:eastAsia="華康中黑體"/>
          <w:b/>
        </w:rPr>
        <w:t>財經事務及庫務局局長</w:t>
      </w:r>
      <w:r>
        <w:rPr/>
        <w:t>：主席，投連壽險產品有很多種，正如單仲偕</w:t>
      </w:r>
      <w:r>
        <w:rPr>
          <w:rFonts w:ascii="華康細明體" w:hAnsi="華康細明體" w:cs="華康細明體"/>
        </w:rPr>
        <w:t>議員</w:t>
      </w:r>
      <w:r>
        <w:rPr/>
        <w:t>提到，有些產品的保險成分較少，例如所謂的“</w:t>
      </w:r>
      <w:r>
        <w:rPr/>
        <w:t>101</w:t>
      </w:r>
      <w:r>
        <w:rPr/>
        <w:t>保單”，但當局推行一系列措施</w:t>
      </w:r>
      <w:r>
        <w:rPr/>
        <w:t>(</w:t>
      </w:r>
      <w:r>
        <w:rPr/>
        <w:t>包括我剛才在主體答覆中提到保監處的監管措施</w:t>
      </w:r>
      <w:r>
        <w:rPr/>
        <w:t>)</w:t>
      </w:r>
      <w:r>
        <w:rPr/>
        <w:t>之後，現在已沒有“</w:t>
      </w:r>
      <w:r>
        <w:rPr/>
        <w:t>101</w:t>
      </w:r>
      <w:r>
        <w:rPr/>
        <w:t>保單”了，現時市場上有效的投連壽險保單大部分都為投保人提供較高保障，這是我想說明的。</w:t>
      </w:r>
    </w:p>
    <w:p>
      <w:pPr>
        <w:pStyle w:val="F21"/>
        <w:rPr/>
      </w:pPr>
      <w:r>
        <w:rPr/>
      </w:r>
    </w:p>
    <w:p>
      <w:pPr>
        <w:pStyle w:val="F21"/>
        <w:rPr/>
      </w:pPr>
      <w:r>
        <w:rPr/>
        <w:tab/>
      </w:r>
      <w:r>
        <w:rPr/>
        <w:t>在政策方面，保監處對投連壽險有全面的監管，包括對產品及銷售方面作出監管，以保障投保人。為何證監會也有角色呢？因為投連壽險亦屬集體投資計劃，所以在這方面，證監會需要參與審批銷售及推廣文件。當局認為根據目前的政策，現時的做法是合適的，我們當然會檢視將來的發展，包括市場的發展，我們在這方面會繼續增加對市場的監管及對消費者的保障。</w:t>
      </w:r>
    </w:p>
    <w:p>
      <w:pPr>
        <w:pStyle w:val="F21"/>
        <w:rPr/>
      </w:pPr>
      <w:r>
        <w:rPr/>
      </w:r>
    </w:p>
    <w:p>
      <w:pPr>
        <w:pStyle w:val="F21"/>
        <w:rPr/>
      </w:pPr>
      <w:r>
        <w:rPr/>
      </w:r>
    </w:p>
    <w:p>
      <w:pPr>
        <w:pStyle w:val="F21"/>
        <w:rPr/>
      </w:pPr>
      <w:r>
        <w:rPr>
          <w:rFonts w:ascii="華康中黑體" w:hAnsi="華康中黑體" w:eastAsia="華康中黑體"/>
          <w:b/>
        </w:rPr>
        <w:t>主席</w:t>
      </w:r>
      <w:r>
        <w:rPr/>
        <w:t>：你的補充質詢是否未獲答覆？</w:t>
      </w:r>
    </w:p>
    <w:p>
      <w:pPr>
        <w:pStyle w:val="F21"/>
        <w:rPr/>
      </w:pPr>
      <w:r>
        <w:rPr/>
      </w:r>
    </w:p>
    <w:p>
      <w:pPr>
        <w:pStyle w:val="F21"/>
        <w:rPr/>
      </w:pPr>
      <w:r>
        <w:rPr/>
      </w:r>
    </w:p>
    <w:p>
      <w:pPr>
        <w:pStyle w:val="F21"/>
        <w:rPr>
          <w:i/>
          <w:i/>
        </w:rPr>
      </w:pPr>
      <w:r>
        <w:rPr>
          <w:rFonts w:eastAsia="華康中黑體"/>
          <w:b/>
        </w:rPr>
        <w:t>單仲偕議員</w:t>
      </w:r>
      <w:r>
        <w:rPr/>
        <w:t>：</w:t>
      </w:r>
      <w:r>
        <w:rPr>
          <w:i/>
        </w:rPr>
        <w:t>主席，局長沒有回答我的補充質詢，而我的補充質詢是很簡單的。《條例》批准一些有能力、有資歷的人銷售一些受規管產品，但現時證監會批核產品可作銷售後卻沒有作出監管，批核之後便讓一些不符合資格或資歷推介有投資成分產品的人作出銷售，這樣做的理據何在？為何當局有這樣的漏洞？他沒有回答我的補充質詢。</w:t>
      </w:r>
    </w:p>
    <w:p>
      <w:pPr>
        <w:pStyle w:val="F21"/>
        <w:rPr>
          <w:i/>
          <w:i/>
        </w:rPr>
      </w:pPr>
      <w:r>
        <w:rPr>
          <w:i/>
        </w:rPr>
      </w:r>
    </w:p>
    <w:p>
      <w:pPr>
        <w:pStyle w:val="F21"/>
        <w:rPr>
          <w:i/>
          <w:i/>
        </w:rPr>
      </w:pPr>
      <w:r>
        <w:rPr>
          <w:i/>
        </w:rPr>
      </w:r>
    </w:p>
    <w:p>
      <w:pPr>
        <w:pStyle w:val="F21"/>
        <w:rPr/>
      </w:pPr>
      <w:r>
        <w:rPr>
          <w:rFonts w:ascii="華康中黑體" w:hAnsi="華康中黑體" w:eastAsia="華康中黑體"/>
          <w:b/>
        </w:rPr>
        <w:t>主席</w:t>
      </w:r>
      <w:r>
        <w:rPr/>
        <w:t>：局長，你有否補充？</w:t>
      </w:r>
    </w:p>
    <w:p>
      <w:pPr>
        <w:pStyle w:val="F21"/>
        <w:rPr/>
      </w:pPr>
      <w:r>
        <w:rPr/>
      </w:r>
    </w:p>
    <w:p>
      <w:pPr>
        <w:pStyle w:val="F21"/>
        <w:rPr/>
      </w:pPr>
      <w:r>
        <w:rPr/>
      </w:r>
    </w:p>
    <w:p>
      <w:pPr>
        <w:pStyle w:val="F21"/>
        <w:rPr/>
      </w:pPr>
      <w:r>
        <w:rPr>
          <w:rFonts w:eastAsia="華康中黑體"/>
          <w:b/>
        </w:rPr>
        <w:t>財經事務及庫務局局長</w:t>
      </w:r>
      <w:r>
        <w:rPr/>
        <w:t>：我的解釋是，投連壽險屬保險產品，不同的投連壽險產品有不同的保險成分和投資成分，當局認為應由保監處或將來的獨立保監局作出整體監管，當中亦有證監會的角色，因為投連壽險本身亦有投資計劃的成分，但哪個是主，哪個是次呢？當局目前認為，保監處較適合作為主要的監管者。當然，各個監管機構會經常保持聯繫和溝通，確保我們的監管措施一致，以及配合市場的發展和政府的政策。</w:t>
      </w:r>
    </w:p>
    <w:p>
      <w:pPr>
        <w:pStyle w:val="F21"/>
        <w:rPr/>
      </w:pPr>
      <w:r>
        <w:rPr/>
      </w:r>
    </w:p>
    <w:p>
      <w:pPr>
        <w:pStyle w:val="F21"/>
        <w:rPr/>
      </w:pPr>
      <w:r>
        <w:rPr/>
      </w:r>
    </w:p>
    <w:p>
      <w:pPr>
        <w:pStyle w:val="F21"/>
        <w:rPr>
          <w:i/>
          <w:i/>
        </w:rPr>
      </w:pPr>
      <w:r>
        <w:rPr>
          <w:rFonts w:ascii="華康中黑體" w:hAnsi="華康中黑體" w:cs="華康中黑體" w:eastAsia="華康中黑體"/>
          <w:b/>
          <w:szCs w:val="27"/>
        </w:rPr>
        <w:t>何俊仁議員</w:t>
      </w:r>
      <w:r>
        <w:rPr/>
        <w:t>：</w:t>
      </w:r>
      <w:r>
        <w:rPr>
          <w:i/>
          <w:szCs w:val="27"/>
        </w:rPr>
        <w:t>主席，《條例》最重要的政策目標是規管或監管金融產品的銷售，同時也監管銷售人員的資格</w:t>
      </w:r>
      <w:r>
        <w:rPr>
          <w:i/>
        </w:rPr>
        <w:t>，以及在有事發生時，有一間機構</w:t>
      </w:r>
      <w:r>
        <w:rPr>
          <w:i/>
        </w:rPr>
        <w:t>(</w:t>
      </w:r>
      <w:r>
        <w:rPr>
          <w:i/>
        </w:rPr>
        <w:t>即受過專門訓練的證監會</w:t>
      </w:r>
      <w:r>
        <w:rPr>
          <w:i/>
        </w:rPr>
        <w:t>)</w:t>
      </w:r>
      <w:r>
        <w:rPr>
          <w:i/>
        </w:rPr>
        <w:t xml:space="preserve">負責執法、調查和處分。現時，政府容許一些金融產品含有少許保險成分 </w:t>
      </w:r>
      <w:r>
        <w:rPr>
          <w:rFonts w:ascii="Symbol" w:hAnsi="Symbol" w:cs="Symbol" w:eastAsia="Symbol"/>
          <w:i/>
        </w:rPr>
        <w:t></w:t>
      </w:r>
      <w:r>
        <w:rPr>
          <w:i/>
        </w:rPr>
        <w:t xml:space="preserve"> 我不管成分佔</w:t>
      </w:r>
      <w:r>
        <w:rPr>
          <w:i/>
        </w:rPr>
        <w:t>1%</w:t>
      </w:r>
      <w:r>
        <w:rPr>
          <w:rFonts w:ascii="華康細明體" w:hAnsi="華康細明體"/>
          <w:i/>
        </w:rPr>
        <w:t>、</w:t>
      </w:r>
      <w:r>
        <w:rPr>
          <w:i/>
        </w:rPr>
        <w:t>3%</w:t>
      </w:r>
      <w:r>
        <w:rPr>
          <w:i/>
        </w:rPr>
        <w:t xml:space="preserve">，甚至是五成 </w:t>
      </w:r>
      <w:r>
        <w:rPr>
          <w:rFonts w:ascii="Symbol" w:hAnsi="Symbol" w:cs="Symbol" w:eastAsia="Symbol"/>
          <w:i/>
        </w:rPr>
        <w:t></w:t>
      </w:r>
      <w:r>
        <w:rPr>
          <w:i/>
        </w:rPr>
        <w:t xml:space="preserve"> 但是，基本上有相當可觀的成分是金融產品。政府容許這些產品對外發售，但銷售人員卻沒有牌照，並無規定他們要受過專門訓練，當有事發生，事主投訴時，處理投訴的人卻同樣不認識金融產品，這種做法真的較處理雷曼事件還要差，政府怎可容忍“掛羊頭賣狗肉”呢？</w:t>
      </w:r>
    </w:p>
    <w:p>
      <w:pPr>
        <w:pStyle w:val="F21"/>
        <w:rPr>
          <w:i/>
          <w:i/>
        </w:rPr>
      </w:pPr>
      <w:r>
        <w:rPr>
          <w:i/>
        </w:rPr>
      </w:r>
    </w:p>
    <w:p>
      <w:pPr>
        <w:pStyle w:val="F21"/>
        <w:rPr>
          <w:i/>
          <w:i/>
        </w:rPr>
      </w:pPr>
      <w:r>
        <w:rPr>
          <w:i/>
        </w:rPr>
        <w:tab/>
      </w:r>
      <w:r>
        <w:rPr>
          <w:i/>
        </w:rPr>
        <w:t>政府就這方面的立法規管是否存在很大漏洞？局長不要告訴我將會訂立新法例，因為我相信新的保監局可能在兩年後才能運作，但政府在這兩年如何保障市民呢？我可以告訴大家，我們收到很多投訴均涉及金融產品與保險掛鈎。局長可否告訴我，政府有何辦法能在這段時間內，盡量彌補這個漏洞，以保障消費者不會購買不適合的產品或被誤導，而銷售人員也不會不知道自己在賣些甚麼？</w:t>
      </w:r>
    </w:p>
    <w:p>
      <w:pPr>
        <w:pStyle w:val="F21"/>
        <w:spacing w:lineRule="atLeast" w:line="370"/>
        <w:rPr>
          <w:i/>
          <w:i/>
        </w:rPr>
      </w:pPr>
      <w:r>
        <w:rPr>
          <w:i/>
        </w:rPr>
      </w:r>
    </w:p>
    <w:p>
      <w:pPr>
        <w:pStyle w:val="F21"/>
        <w:spacing w:lineRule="atLeast" w:line="370"/>
        <w:rPr>
          <w:i/>
          <w:i/>
        </w:rPr>
      </w:pPr>
      <w:r>
        <w:rPr>
          <w:i/>
        </w:rPr>
      </w:r>
    </w:p>
    <w:p>
      <w:pPr>
        <w:pStyle w:val="F21"/>
        <w:spacing w:lineRule="atLeast" w:line="370"/>
        <w:rPr/>
      </w:pPr>
      <w:r>
        <w:rPr>
          <w:rFonts w:ascii="華康中黑體" w:hAnsi="華康中黑體" w:cs="華康中黑體" w:eastAsia="華康中黑體"/>
          <w:b/>
          <w:szCs w:val="27"/>
        </w:rPr>
        <w:t>財經事務及庫務局局長</w:t>
      </w:r>
      <w:r>
        <w:rPr/>
        <w:t>：我完全尊重何議員的意見，政府亦非常重視這件事。我們留意到有關投連壽險的投訴增加，所以在數年前開始，我們集中在這方面加強規管。我剛才在主體答覆提到一些措施是由保監處牽頭，透過與證監會和金融管理局一起打擊這些違規活動，這包括我剛才說的措施，以及最主要的是作出售後跟進，確保保險中介人銷售這些產品時，不會有誤導或不誠實的情況。</w:t>
      </w:r>
    </w:p>
    <w:p>
      <w:pPr>
        <w:pStyle w:val="F21"/>
        <w:spacing w:lineRule="atLeast" w:line="370"/>
        <w:rPr/>
      </w:pPr>
      <w:r>
        <w:rPr/>
      </w:r>
    </w:p>
    <w:p>
      <w:pPr>
        <w:pStyle w:val="F21"/>
        <w:spacing w:lineRule="atLeast" w:line="370"/>
        <w:rPr/>
      </w:pPr>
      <w:r>
        <w:rPr/>
        <w:tab/>
      </w:r>
      <w:r>
        <w:rPr/>
        <w:t>我可以說，在我們作出這些行動後，保監處收到有關投連壽險的投訴數字已大幅減少。例如有關投連壽險的投訴數字由</w:t>
      </w:r>
      <w:r>
        <w:rPr/>
        <w:t>2009</w:t>
      </w:r>
      <w:r>
        <w:rPr/>
        <w:t>年的</w:t>
      </w:r>
      <w:r>
        <w:rPr/>
        <w:t>540</w:t>
      </w:r>
      <w:r>
        <w:rPr/>
        <w:t>宗，下降至</w:t>
      </w:r>
      <w:r>
        <w:rPr/>
        <w:t>2014</w:t>
      </w:r>
      <w:r>
        <w:rPr/>
        <w:t>年的約</w:t>
      </w:r>
      <w:r>
        <w:rPr/>
        <w:t>350</w:t>
      </w:r>
      <w:r>
        <w:rPr/>
        <w:t>宗；而在</w:t>
      </w:r>
      <w:r>
        <w:rPr/>
        <w:t>2015</w:t>
      </w:r>
      <w:r>
        <w:rPr/>
        <w:t>年首</w:t>
      </w:r>
      <w:r>
        <w:rPr/>
        <w:t>5</w:t>
      </w:r>
      <w:r>
        <w:rPr/>
        <w:t>個月，每月平均數字是</w:t>
      </w:r>
      <w:r>
        <w:rPr/>
        <w:t>24</w:t>
      </w:r>
      <w:r>
        <w:rPr/>
        <w:t>宗，較</w:t>
      </w:r>
      <w:r>
        <w:rPr/>
        <w:t>2014</w:t>
      </w:r>
      <w:r>
        <w:rPr/>
        <w:t>年下跌</w:t>
      </w:r>
      <w:r>
        <w:rPr/>
        <w:t>17%</w:t>
      </w:r>
      <w:r>
        <w:rPr/>
        <w:t>。此外，我們推出新一輪措施，有關措施生效後就銷售的產品作出的投訴數字更少，證明我們最新一輪的行動的確令有關投連壽險的誤導情況有所減少。當然，我們會全力跟進，在我們現時的範圍下繼續監察此事。很多時候，我們看到的主要情況是，一些</w:t>
      </w:r>
      <w:r>
        <w:rPr/>
        <w:t>mis-selling</w:t>
      </w:r>
      <w:r>
        <w:rPr/>
        <w:t>和誤導並非與投資產品有關，反而與產品本身的設計有關，以及因為佣金的誘因，令保險中介人在銷售產品時作出誤導。然而，我們就這方面作出打擊後，投訴數字已減少很多。</w:t>
      </w:r>
    </w:p>
    <w:p>
      <w:pPr>
        <w:pStyle w:val="F21"/>
        <w:spacing w:lineRule="atLeast" w:line="370"/>
        <w:rPr/>
      </w:pPr>
      <w:r>
        <w:rPr/>
      </w:r>
    </w:p>
    <w:p>
      <w:pPr>
        <w:pStyle w:val="F21"/>
        <w:spacing w:lineRule="atLeast" w:line="370"/>
        <w:rPr/>
      </w:pPr>
      <w:r>
        <w:rPr/>
      </w:r>
    </w:p>
    <w:p>
      <w:pPr>
        <w:pStyle w:val="F21"/>
        <w:spacing w:lineRule="atLeast" w:line="370"/>
        <w:rPr>
          <w:i/>
          <w:i/>
        </w:rPr>
      </w:pPr>
      <w:r>
        <w:rPr>
          <w:rFonts w:ascii="華康中黑體" w:hAnsi="華康中黑體" w:cs="華康中黑體" w:eastAsia="華康中黑體"/>
          <w:b/>
          <w:szCs w:val="27"/>
        </w:rPr>
        <w:t>陳健波議員</w:t>
      </w:r>
      <w:r>
        <w:rPr/>
        <w:t>：</w:t>
      </w:r>
      <w:r>
        <w:rPr>
          <w:i/>
        </w:rPr>
        <w:t>投連壽險產品的問題多樣化，我相信政府很多行動已把有關問題處理，包括佣金和產品設計，令產品不會那麼容易出問題。但是，說到監管投資產品的銷售方式，其實保險界很希望能設有牌照制度。因為以前證監會會發牌給保險公司，而保險公司亦鼓勵其從業員考牌，沒想到考牌後，某年卻突然全部取消，更說與它無關，這是不理想的。</w:t>
      </w:r>
    </w:p>
    <w:p>
      <w:pPr>
        <w:pStyle w:val="F21"/>
        <w:spacing w:lineRule="atLeast" w:line="370"/>
        <w:rPr>
          <w:i/>
          <w:i/>
        </w:rPr>
      </w:pPr>
      <w:r>
        <w:rPr>
          <w:i/>
        </w:rPr>
      </w:r>
    </w:p>
    <w:p>
      <w:pPr>
        <w:pStyle w:val="F21"/>
        <w:spacing w:lineRule="atLeast" w:line="370"/>
        <w:rPr>
          <w:i/>
          <w:i/>
        </w:rPr>
      </w:pPr>
      <w:r>
        <w:rPr>
          <w:i/>
        </w:rPr>
        <w:tab/>
      </w:r>
      <w:r>
        <w:rPr>
          <w:i/>
        </w:rPr>
        <w:t>我認為政府長遠要考慮如何在這一方面</w:t>
      </w:r>
      <w:r>
        <w:rPr>
          <w:i/>
        </w:rPr>
        <w:t>......</w:t>
      </w:r>
      <w:r>
        <w:rPr>
          <w:i/>
        </w:rPr>
        <w:t>當然，政府已堵塞很多漏洞，例如現時與客戶的全部對話均會錄音，將來有甚麼問題，保險公司也要負責。我的意思是，長遠而言，為鼓勵業界更趨專業，我認為當局應發出牌照。我希望這工作由保監處集中做，不要證監會做少許，保監處又做少許，變成有多個監管機構。</w:t>
      </w:r>
      <w:r>
        <w:br w:type="page"/>
      </w:r>
    </w:p>
    <w:p>
      <w:pPr>
        <w:pStyle w:val="F21"/>
        <w:spacing w:lineRule="atLeast" w:line="370"/>
        <w:rPr>
          <w:i/>
          <w:i/>
        </w:rPr>
      </w:pPr>
      <w:r>
        <w:rPr>
          <w:i/>
        </w:rPr>
        <w:tab/>
      </w:r>
      <w:r>
        <w:rPr>
          <w:i/>
        </w:rPr>
        <w:t>我想問政府這方面會怎樣處理？因為我相信大家也有共識，認為有需要在某程度上加強投連壽險產品在銷售方面的牌照規管，但問題是政府會怎樣做。我希望局長能告訴我，當局能集中交由保監處做，即是由一方面負責，不要有多個監管機構，令保險中介人無所適從。</w:t>
      </w:r>
    </w:p>
    <w:p>
      <w:pPr>
        <w:pStyle w:val="F21"/>
        <w:spacing w:lineRule="atLeast" w:line="370"/>
        <w:rPr/>
      </w:pPr>
      <w:r>
        <w:rPr/>
      </w:r>
    </w:p>
    <w:p>
      <w:pPr>
        <w:pStyle w:val="F21"/>
        <w:spacing w:lineRule="atLeast" w:line="370"/>
        <w:rPr/>
      </w:pPr>
      <w:r>
        <w:rPr/>
      </w:r>
    </w:p>
    <w:p>
      <w:pPr>
        <w:pStyle w:val="F21"/>
        <w:spacing w:lineRule="atLeast" w:line="370"/>
        <w:rPr/>
      </w:pPr>
      <w:r>
        <w:rPr>
          <w:rFonts w:ascii="華康中黑體" w:hAnsi="華康中黑體" w:cs="華康中黑體" w:eastAsia="華康中黑體"/>
          <w:b/>
          <w:szCs w:val="27"/>
        </w:rPr>
        <w:t>財經事務及庫務局局長</w:t>
      </w:r>
      <w:r>
        <w:rPr/>
        <w:t>：我們也傾向由保監處負責監管。我們現時重點針對一些銷售投訴，因應當中的問題所在並加以解決。當然，我們會視乎事情發展再作檢討。</w:t>
      </w:r>
    </w:p>
    <w:p>
      <w:pPr>
        <w:pStyle w:val="F21"/>
        <w:spacing w:lineRule="atLeast" w:line="370"/>
        <w:rPr/>
      </w:pPr>
      <w:r>
        <w:rPr/>
      </w:r>
    </w:p>
    <w:p>
      <w:pPr>
        <w:pStyle w:val="F21"/>
        <w:spacing w:lineRule="atLeast" w:line="370"/>
        <w:rPr/>
      </w:pPr>
      <w:r>
        <w:rPr/>
      </w:r>
    </w:p>
    <w:p>
      <w:pPr>
        <w:pStyle w:val="F21"/>
        <w:spacing w:lineRule="atLeast" w:line="370"/>
        <w:rPr>
          <w:i/>
          <w:i/>
        </w:rPr>
      </w:pPr>
      <w:r>
        <w:rPr>
          <w:rFonts w:eastAsia="華康中黑體"/>
          <w:b/>
          <w:szCs w:val="27"/>
        </w:rPr>
        <w:t>梁國雄議員</w:t>
      </w:r>
      <w:r>
        <w:rPr/>
        <w:t>：</w:t>
      </w:r>
      <w:r>
        <w:rPr>
          <w:i/>
        </w:rPr>
        <w:t>我聽到陳家強局長表示投訴越來越少，我覺得很可笑。在雷曼尚未“爆煲”之前，那些金融衍生產品，人們根本是排隊購買的。其實，我們現在要問一個問題，便是一個行業有數個監管機構，大家權責不明，有何補救方法？局長說來說去也說不出，究竟是由保監處負責還是由其他機構負責？因為保險從業員未必懂得金融產品的風險和增值能力，當局又規定不能由專業人士銷售，他究竟想說甚麼？他會否將之變成一個統一機構，以及對保險從業員作出嚴格考核？</w:t>
      </w:r>
    </w:p>
    <w:p>
      <w:pPr>
        <w:pStyle w:val="F21"/>
        <w:spacing w:lineRule="atLeast" w:line="370"/>
        <w:rPr/>
      </w:pPr>
      <w:r>
        <w:rPr/>
      </w:r>
    </w:p>
    <w:p>
      <w:pPr>
        <w:pStyle w:val="F21"/>
        <w:spacing w:lineRule="atLeast" w:line="370"/>
        <w:rPr/>
      </w:pPr>
      <w:r>
        <w:rPr/>
      </w:r>
    </w:p>
    <w:p>
      <w:pPr>
        <w:pStyle w:val="F21"/>
        <w:spacing w:lineRule="atLeast" w:line="370"/>
        <w:rPr/>
      </w:pPr>
      <w:r>
        <w:rPr>
          <w:rFonts w:ascii="華康中黑體" w:hAnsi="華康中黑體" w:cs="華康中黑體" w:eastAsia="華康中黑體"/>
          <w:b/>
          <w:szCs w:val="27"/>
        </w:rPr>
        <w:t>財經事務及庫務局局長</w:t>
      </w:r>
      <w:r>
        <w:rPr/>
        <w:t>：多謝梁議員提出的補充質詢。在保險產品，尤其現時說的投連壽險產品方面，我們認為保監處應該是主要的監管機構。誠然，在金融市場內很多事情是相通的，所以，我們在監管制度下亦強調各個監管機構要設有一貫的監管原則和適當的溝通。至於保險中介人規管方面，就目前來說，靠賴的是自律規管機構。當保監局成立以及引入中介人發牌制度後，在保險中介人和中介機構方面，會有較嚴謹的懲處機制。我相信這方面能提高對業界的專業要求。</w:t>
      </w:r>
    </w:p>
    <w:p>
      <w:pPr>
        <w:pStyle w:val="F21"/>
        <w:spacing w:lineRule="atLeast" w:line="370"/>
        <w:rPr/>
      </w:pPr>
      <w:r>
        <w:rPr/>
      </w:r>
    </w:p>
    <w:p>
      <w:pPr>
        <w:pStyle w:val="F21"/>
        <w:spacing w:lineRule="atLeast" w:line="370"/>
        <w:rPr/>
      </w:pPr>
      <w:r>
        <w:rPr/>
      </w:r>
    </w:p>
    <w:p>
      <w:pPr>
        <w:pStyle w:val="F21"/>
        <w:spacing w:lineRule="atLeast" w:line="370"/>
        <w:rPr>
          <w:i/>
          <w:i/>
        </w:rPr>
      </w:pPr>
      <w:r>
        <w:rPr>
          <w:rFonts w:ascii="華康中黑體" w:hAnsi="華康中黑體" w:eastAsia="華康中黑體"/>
          <w:b/>
        </w:rPr>
        <w:t>單仲偕議員</w:t>
      </w:r>
      <w:r>
        <w:rPr/>
        <w:t>：</w:t>
      </w:r>
      <w:r>
        <w:rPr>
          <w:i/>
        </w:rPr>
        <w:t>其實，局長的答覆給我的感覺是，他或是證監會是失職的。因為那個突然轉變是在</w:t>
      </w:r>
      <w:r>
        <w:rPr>
          <w:i/>
        </w:rPr>
        <w:t>2009</w:t>
      </w:r>
      <w:r>
        <w:rPr>
          <w:i/>
        </w:rPr>
        <w:t>年出現，陳健波議員剛才也有提到，本來保險從業員是需要考取牌照的，證監會需要他們考取牌照，保險公司也鼓勵他們考取牌照，但到了</w:t>
      </w:r>
      <w:r>
        <w:rPr>
          <w:i/>
        </w:rPr>
        <w:t>2009</w:t>
      </w:r>
      <w:r>
        <w:rPr>
          <w:i/>
        </w:rPr>
        <w:t>年</w:t>
      </w:r>
      <w:r>
        <w:rPr>
          <w:i/>
        </w:rPr>
        <w:t>8</w:t>
      </w:r>
      <w:r>
        <w:rPr>
          <w:i/>
        </w:rPr>
        <w:t>月</w:t>
      </w:r>
      <w:r>
        <w:rPr>
          <w:i/>
        </w:rPr>
        <w:t>13</w:t>
      </w:r>
      <w:r>
        <w:rPr>
          <w:i/>
        </w:rPr>
        <w:t>日發出那</w:t>
      </w:r>
      <w:r>
        <w:rPr>
          <w:i/>
        </w:rPr>
        <w:t>circular</w:t>
      </w:r>
      <w:r>
        <w:rPr>
          <w:i/>
        </w:rPr>
        <w:t>後，他們全部也不用考取牌照了。後來賣了很多這些產品，也接到不少相關投訴，直至保監處要加強規管後，才馬上做主體答覆第</w:t>
      </w:r>
      <w:r>
        <w:rPr>
          <w:i/>
        </w:rPr>
        <w:t>(</w:t>
      </w:r>
      <w:r>
        <w:rPr>
          <w:i/>
        </w:rPr>
        <w:t>三</w:t>
      </w:r>
      <w:r>
        <w:rPr>
          <w:i/>
        </w:rPr>
        <w:t>)</w:t>
      </w:r>
      <w:r>
        <w:rPr>
          <w:i/>
        </w:rPr>
        <w:t>部分提及的事情，其後便少了很多投訴。</w:t>
      </w:r>
      <w:r>
        <w:br w:type="page"/>
      </w:r>
    </w:p>
    <w:p>
      <w:pPr>
        <w:pStyle w:val="F21"/>
        <w:spacing w:lineRule="atLeast" w:line="350"/>
        <w:rPr>
          <w:i/>
          <w:i/>
        </w:rPr>
      </w:pPr>
      <w:r>
        <w:rPr>
          <w:i/>
        </w:rPr>
        <w:tab/>
      </w:r>
      <w:r>
        <w:rPr>
          <w:i/>
        </w:rPr>
        <w:t>試想想，由</w:t>
      </w:r>
      <w:r>
        <w:rPr>
          <w:i/>
        </w:rPr>
        <w:t>2010</w:t>
      </w:r>
      <w:r>
        <w:rPr>
          <w:i/>
        </w:rPr>
        <w:t>年至</w:t>
      </w:r>
      <w:r>
        <w:rPr>
          <w:i/>
        </w:rPr>
        <w:t>2015</w:t>
      </w:r>
      <w:r>
        <w:rPr>
          <w:i/>
        </w:rPr>
        <w:t>年，有多少人輸了錢？又有多少人獲得賠償？他和證監會還不算失職嗎？</w:t>
      </w:r>
    </w:p>
    <w:p>
      <w:pPr>
        <w:pStyle w:val="F21"/>
        <w:spacing w:lineRule="atLeast" w:line="350"/>
        <w:rPr/>
      </w:pPr>
      <w:r>
        <w:rPr/>
      </w:r>
    </w:p>
    <w:p>
      <w:pPr>
        <w:pStyle w:val="F21"/>
        <w:spacing w:lineRule="atLeast" w:line="350"/>
        <w:rPr/>
      </w:pPr>
      <w:r>
        <w:rPr/>
      </w:r>
    </w:p>
    <w:p>
      <w:pPr>
        <w:pStyle w:val="F21"/>
        <w:spacing w:lineRule="atLeast" w:line="350"/>
        <w:rPr/>
      </w:pPr>
      <w:r>
        <w:rPr>
          <w:rFonts w:cs="Times New Roman" w:eastAsia="華康中黑體"/>
          <w:b/>
          <w:kern w:val="2"/>
        </w:rPr>
        <w:t>主席</w:t>
      </w:r>
      <w:r>
        <w:rPr/>
        <w:t>：單議員，請提出補充質詢。</w:t>
      </w:r>
    </w:p>
    <w:p>
      <w:pPr>
        <w:pStyle w:val="F21"/>
        <w:spacing w:lineRule="atLeast" w:line="350"/>
        <w:rPr/>
      </w:pPr>
      <w:r>
        <w:rPr/>
        <w:t xml:space="preserve"> </w:t>
      </w:r>
    </w:p>
    <w:p>
      <w:pPr>
        <w:pStyle w:val="F21"/>
        <w:spacing w:lineRule="atLeast" w:line="350"/>
        <w:rPr/>
      </w:pPr>
      <w:r>
        <w:rPr/>
      </w:r>
    </w:p>
    <w:p>
      <w:pPr>
        <w:pStyle w:val="F21"/>
        <w:spacing w:lineRule="atLeast" w:line="350"/>
        <w:rPr>
          <w:i/>
          <w:i/>
        </w:rPr>
      </w:pPr>
      <w:r>
        <w:rPr>
          <w:rFonts w:cs="Times New Roman" w:eastAsia="華康中黑體"/>
          <w:b/>
          <w:kern w:val="2"/>
        </w:rPr>
        <w:t>單仲偕議員</w:t>
      </w:r>
      <w:r>
        <w:rPr/>
        <w:t>：</w:t>
      </w:r>
      <w:r>
        <w:rPr>
          <w:i/>
        </w:rPr>
        <w:t>不問了。</w:t>
      </w:r>
    </w:p>
    <w:p>
      <w:pPr>
        <w:pStyle w:val="F21"/>
        <w:spacing w:lineRule="atLeast" w:line="350"/>
        <w:rPr/>
      </w:pPr>
      <w:r>
        <w:rPr/>
      </w:r>
    </w:p>
    <w:p>
      <w:pPr>
        <w:pStyle w:val="F21"/>
        <w:spacing w:lineRule="atLeast" w:line="350"/>
        <w:rPr/>
      </w:pPr>
      <w:r>
        <w:rPr/>
      </w:r>
    </w:p>
    <w:p>
      <w:pPr>
        <w:pStyle w:val="F21"/>
        <w:spacing w:lineRule="atLeast" w:line="350"/>
        <w:rPr/>
      </w:pPr>
      <w:r>
        <w:rPr>
          <w:rFonts w:cs="Times New Roman" w:eastAsia="華康中黑體"/>
          <w:b/>
          <w:kern w:val="2"/>
        </w:rPr>
        <w:t>主席</w:t>
      </w:r>
      <w:r>
        <w:rPr/>
        <w:t>：局長，你有否回應？</w:t>
      </w:r>
    </w:p>
    <w:p>
      <w:pPr>
        <w:pStyle w:val="F21"/>
        <w:spacing w:lineRule="atLeast" w:line="350"/>
        <w:rPr/>
      </w:pPr>
      <w:r>
        <w:rPr/>
      </w:r>
    </w:p>
    <w:p>
      <w:pPr>
        <w:pStyle w:val="F21"/>
        <w:spacing w:lineRule="atLeast" w:line="350"/>
        <w:rPr/>
      </w:pPr>
      <w:r>
        <w:rPr/>
      </w:r>
    </w:p>
    <w:p>
      <w:pPr>
        <w:pStyle w:val="F21"/>
        <w:spacing w:lineRule="atLeast" w:line="350"/>
        <w:rPr/>
      </w:pPr>
      <w:r>
        <w:rPr>
          <w:rFonts w:ascii="華康中黑體" w:hAnsi="華康中黑體" w:cs="華康中黑體" w:eastAsia="華康中黑體"/>
          <w:b/>
          <w:szCs w:val="27"/>
        </w:rPr>
        <w:t>財經事務及庫務局局長</w:t>
      </w:r>
      <w:r>
        <w:rPr/>
        <w:t>：我只可以重申的是，在目前的《條例》下，證監會有其法定管轄範圍。證監會認為它對於有關牌照的法律立場，自</w:t>
      </w:r>
      <w:r>
        <w:rPr/>
        <w:t>2003</w:t>
      </w:r>
      <w:r>
        <w:rPr/>
        <w:t>年起至《條例》成立後，一直也沒有改變。</w:t>
      </w:r>
    </w:p>
    <w:p>
      <w:pPr>
        <w:pStyle w:val="F21"/>
        <w:spacing w:lineRule="atLeast" w:line="350"/>
        <w:rPr/>
      </w:pPr>
      <w:r>
        <w:rPr/>
      </w:r>
    </w:p>
    <w:p>
      <w:pPr>
        <w:pStyle w:val="F21"/>
        <w:spacing w:lineRule="atLeast" w:line="350"/>
        <w:rPr/>
      </w:pPr>
      <w:r>
        <w:rPr/>
      </w:r>
    </w:p>
    <w:p>
      <w:pPr>
        <w:pStyle w:val="F21"/>
        <w:spacing w:lineRule="atLeast" w:line="350"/>
        <w:rPr>
          <w:i/>
          <w:i/>
        </w:rPr>
      </w:pPr>
      <w:r>
        <w:rPr>
          <w:rFonts w:ascii="華康中黑體" w:hAnsi="華康中黑體" w:eastAsia="華康中黑體"/>
          <w:b/>
        </w:rPr>
        <w:t>梁國雄議員</w:t>
      </w:r>
      <w:r>
        <w:rPr/>
        <w:t>：</w:t>
      </w:r>
      <w:r>
        <w:rPr>
          <w:i/>
        </w:rPr>
        <w:t xml:space="preserve">我想問局長，他剛才回答得很好，因為他作出了更改。其實，這個問題我已在議事堂上說過很多遍，現時的問題是把一個人投保 </w:t>
      </w:r>
      <w:r>
        <w:rPr>
          <w:rFonts w:ascii="Symbol" w:hAnsi="Symbol" w:cs="Symbol" w:eastAsia="Symbol"/>
          <w:i/>
        </w:rPr>
        <w:t></w:t>
      </w:r>
      <w:r>
        <w:rPr>
          <w:i/>
        </w:rPr>
        <w:t xml:space="preserve"> 不論是希望將來有一個安定的退休保障或是在去世後把錢留給另一人 </w:t>
      </w:r>
      <w:r>
        <w:rPr>
          <w:rFonts w:ascii="Symbol" w:hAnsi="Symbol" w:cs="Symbol" w:eastAsia="Symbol"/>
          <w:i/>
        </w:rPr>
        <w:t></w:t>
      </w:r>
      <w:r>
        <w:rPr>
          <w:i/>
        </w:rPr>
        <w:t xml:space="preserve"> 與財富增值混為一談。現在說的《</w:t>
      </w:r>
      <w:r>
        <w:rPr>
          <w:i/>
        </w:rPr>
        <w:t>2014</w:t>
      </w:r>
      <w:r>
        <w:rPr>
          <w:i/>
        </w:rPr>
        <w:t>年保險公司</w:t>
      </w:r>
      <w:r>
        <w:rPr>
          <w:i/>
        </w:rPr>
        <w:t>(</w:t>
      </w:r>
      <w:r>
        <w:rPr>
          <w:i/>
        </w:rPr>
        <w:t>修訂</w:t>
      </w:r>
      <w:r>
        <w:rPr>
          <w:i/>
        </w:rPr>
        <w:t>)</w:t>
      </w:r>
      <w:r>
        <w:rPr>
          <w:i/>
        </w:rPr>
        <w:t>條例草案》已經是</w:t>
      </w:r>
      <w:r>
        <w:rPr>
          <w:i/>
        </w:rPr>
        <w:t>5</w:t>
      </w:r>
      <w:r>
        <w:rPr>
          <w:i/>
        </w:rPr>
        <w:t>年後的事，我不知道單仲偕議員為何不追問，但我現在要問局長，他是否失職？</w:t>
      </w:r>
    </w:p>
    <w:p>
      <w:pPr>
        <w:pStyle w:val="F21"/>
        <w:spacing w:lineRule="atLeast" w:line="350"/>
        <w:rPr/>
      </w:pPr>
      <w:r>
        <w:rPr/>
      </w:r>
    </w:p>
    <w:p>
      <w:pPr>
        <w:pStyle w:val="F21"/>
        <w:spacing w:lineRule="atLeast" w:line="350"/>
        <w:rPr>
          <w:szCs w:val="27"/>
        </w:rPr>
      </w:pPr>
      <w:r>
        <w:rPr>
          <w:szCs w:val="27"/>
        </w:rPr>
      </w:r>
    </w:p>
    <w:p>
      <w:pPr>
        <w:pStyle w:val="F21"/>
        <w:spacing w:lineRule="atLeast" w:line="350"/>
        <w:rPr>
          <w:szCs w:val="27"/>
        </w:rPr>
      </w:pPr>
      <w:r>
        <w:rPr>
          <w:rFonts w:ascii="華康中黑體" w:hAnsi="華康中黑體" w:eastAsia="華康中黑體"/>
          <w:b/>
          <w:szCs w:val="27"/>
        </w:rPr>
        <w:t>主席</w:t>
      </w:r>
      <w:r>
        <w:rPr>
          <w:szCs w:val="27"/>
        </w:rPr>
        <w:t>：梁議員，你已經提出補充質詢，請坐下。</w:t>
      </w:r>
    </w:p>
    <w:p>
      <w:pPr>
        <w:pStyle w:val="F21"/>
        <w:spacing w:lineRule="atLeast" w:line="350"/>
        <w:rPr>
          <w:szCs w:val="27"/>
        </w:rPr>
      </w:pPr>
      <w:r>
        <w:rPr>
          <w:szCs w:val="27"/>
        </w:rPr>
      </w:r>
    </w:p>
    <w:p>
      <w:pPr>
        <w:pStyle w:val="F21"/>
        <w:spacing w:lineRule="atLeast" w:line="350"/>
        <w:rPr>
          <w:szCs w:val="27"/>
        </w:rPr>
      </w:pPr>
      <w:r>
        <w:rPr>
          <w:szCs w:val="27"/>
        </w:rPr>
      </w:r>
    </w:p>
    <w:p>
      <w:pPr>
        <w:pStyle w:val="F21"/>
        <w:spacing w:lineRule="atLeast" w:line="350"/>
        <w:rPr>
          <w:i/>
          <w:i/>
          <w:szCs w:val="27"/>
        </w:rPr>
      </w:pPr>
      <w:r>
        <w:rPr>
          <w:rFonts w:ascii="華康中黑體" w:hAnsi="華康中黑體" w:eastAsia="華康中黑體"/>
          <w:b/>
          <w:szCs w:val="27"/>
        </w:rPr>
        <w:t>梁國雄議員</w:t>
      </w:r>
      <w:r>
        <w:rPr>
          <w:szCs w:val="27"/>
        </w:rPr>
        <w:t>：</w:t>
      </w:r>
      <w:r>
        <w:rPr>
          <w:i/>
          <w:szCs w:val="27"/>
        </w:rPr>
        <w:t>主席，我再次重複，在這</w:t>
      </w:r>
      <w:r>
        <w:rPr>
          <w:i/>
          <w:szCs w:val="27"/>
        </w:rPr>
        <w:t>5</w:t>
      </w:r>
      <w:r>
        <w:rPr>
          <w:i/>
          <w:szCs w:val="27"/>
        </w:rPr>
        <w:t>年蒙受損失的人，現在由誰來作出賠償？所以，局長一定不會承認自己失職，“老兄”，若承認失職便要作出賠償。</w:t>
      </w:r>
    </w:p>
    <w:p>
      <w:pPr>
        <w:pStyle w:val="F21"/>
        <w:spacing w:lineRule="atLeast" w:line="350"/>
        <w:rPr>
          <w:szCs w:val="27"/>
        </w:rPr>
      </w:pPr>
      <w:r>
        <w:rPr>
          <w:szCs w:val="27"/>
        </w:rPr>
      </w:r>
    </w:p>
    <w:p>
      <w:pPr>
        <w:pStyle w:val="F21"/>
        <w:spacing w:lineRule="atLeast" w:line="350"/>
        <w:rPr>
          <w:szCs w:val="27"/>
        </w:rPr>
      </w:pPr>
      <w:r>
        <w:rPr>
          <w:szCs w:val="27"/>
        </w:rPr>
      </w:r>
    </w:p>
    <w:p>
      <w:pPr>
        <w:pStyle w:val="F21"/>
        <w:spacing w:lineRule="atLeast" w:line="350"/>
        <w:rPr>
          <w:szCs w:val="27"/>
        </w:rPr>
      </w:pPr>
      <w:r>
        <w:rPr>
          <w:rFonts w:ascii="華康中黑體" w:hAnsi="華康中黑體" w:eastAsia="華康中黑體"/>
          <w:b/>
          <w:szCs w:val="27"/>
        </w:rPr>
        <w:t>主席</w:t>
      </w:r>
      <w:r>
        <w:rPr>
          <w:szCs w:val="27"/>
        </w:rPr>
        <w:t>：梁議員，請坐下。</w:t>
      </w:r>
    </w:p>
    <w:p>
      <w:pPr>
        <w:pStyle w:val="F21"/>
        <w:spacing w:lineRule="atLeast" w:line="350"/>
        <w:rPr>
          <w:szCs w:val="27"/>
        </w:rPr>
      </w:pPr>
      <w:r>
        <w:rPr>
          <w:szCs w:val="27"/>
        </w:rPr>
      </w:r>
    </w:p>
    <w:p>
      <w:pPr>
        <w:pStyle w:val="F21"/>
        <w:spacing w:lineRule="atLeast" w:line="350"/>
        <w:rPr>
          <w:szCs w:val="27"/>
        </w:rPr>
      </w:pPr>
      <w:r>
        <w:rPr>
          <w:szCs w:val="27"/>
        </w:rPr>
      </w:r>
    </w:p>
    <w:p>
      <w:pPr>
        <w:pStyle w:val="F21"/>
        <w:spacing w:lineRule="atLeast" w:line="350"/>
        <w:rPr/>
      </w:pPr>
      <w:r>
        <w:rPr>
          <w:rFonts w:ascii="華康中黑體" w:hAnsi="華康中黑體" w:cs="華康中黑體" w:eastAsia="華康中黑體"/>
          <w:b/>
          <w:szCs w:val="27"/>
        </w:rPr>
        <w:t>財經事務及庫務局局長</w:t>
      </w:r>
      <w:r>
        <w:rPr/>
        <w:t>：我想藉此機會重申，就着投連壽險的投訴，主要的問題是關於甚麼的呢？有</w:t>
      </w:r>
      <w:r>
        <w:rPr/>
        <w:t>35%</w:t>
      </w:r>
      <w:r>
        <w:rPr/>
        <w:t>的投訴是關於保單的陳述，</w:t>
      </w:r>
      <w:r>
        <w:rPr/>
        <w:t>29%</w:t>
      </w:r>
      <w:r>
        <w:rPr/>
        <w:t>關於產品適合性，</w:t>
      </w:r>
      <w:r>
        <w:rPr/>
        <w:t>10%</w:t>
      </w:r>
      <w:r>
        <w:rPr/>
        <w:t>關於銷售手法，這些全部關乎中介人的操守問題。問題出於甚麼地方呢？我們認為，在某程度上，是出於目前自律監管架構未能發揮最好效果。所以，在針對這些情形的政策實施後，這些投訴個案大量減少，而一些不良產品亦已絕跡於銷售市場。到了成立獨立保監局後，我們認為可以對症下藥，更好地監管市場，令投連壽險產品更能夠符合消費者的要求。</w:t>
      </w:r>
    </w:p>
    <w:p>
      <w:pPr>
        <w:pStyle w:val="F21"/>
        <w:rPr/>
      </w:pPr>
      <w:r>
        <w:rPr/>
      </w:r>
    </w:p>
    <w:p>
      <w:pPr>
        <w:pStyle w:val="F21"/>
        <w:rPr/>
      </w:pPr>
      <w:r>
        <w:rPr/>
      </w:r>
    </w:p>
    <w:p>
      <w:pPr>
        <w:pStyle w:val="F21"/>
        <w:rPr>
          <w:i/>
          <w:i/>
        </w:rPr>
      </w:pPr>
      <w:r>
        <w:rPr>
          <w:rFonts w:ascii="華康中黑體" w:hAnsi="華康中黑體" w:eastAsia="華康中黑體"/>
          <w:b/>
        </w:rPr>
        <w:t>梁國雄議員</w:t>
      </w:r>
      <w:r>
        <w:rPr/>
        <w:t>：</w:t>
      </w:r>
      <w:r>
        <w:rPr>
          <w:i/>
        </w:rPr>
        <w:t>難道他毒死人，驗屍確定他真的死了，最後卻把兇手放走嗎？</w:t>
      </w:r>
    </w:p>
    <w:p>
      <w:pPr>
        <w:pStyle w:val="F21"/>
        <w:rPr/>
      </w:pPr>
      <w:r>
        <w:rPr/>
      </w:r>
    </w:p>
    <w:p>
      <w:pPr>
        <w:pStyle w:val="F21"/>
        <w:rPr/>
      </w:pPr>
      <w:r>
        <w:rPr/>
      </w:r>
    </w:p>
    <w:p>
      <w:pPr>
        <w:pStyle w:val="F21"/>
        <w:rPr>
          <w:rFonts w:cs="Times New Roman"/>
        </w:rPr>
      </w:pPr>
      <w:r>
        <w:rPr>
          <w:rFonts w:ascii="華康中黑體" w:hAnsi="華康中黑體" w:eastAsia="華康中黑體"/>
          <w:b/>
        </w:rPr>
        <w:t>主席</w:t>
      </w:r>
      <w:r>
        <w:rPr/>
        <w:t>：梁議員，這並非辯論環節，請坐下。本會就這項質詢已用了超過</w:t>
      </w:r>
      <w:r>
        <w:rPr/>
        <w:t>23</w:t>
      </w:r>
      <w:r>
        <w:rPr/>
        <w:t>分鐘，超過了《內務守則》規定的時限。第五項質詢。</w:t>
      </w:r>
    </w:p>
    <w:p>
      <w:pPr>
        <w:pStyle w:val="F21"/>
        <w:rPr>
          <w:rFonts w:cs="Times New Roman"/>
        </w:rPr>
      </w:pPr>
      <w:r>
        <w:rPr>
          <w:rFonts w:cs="Times New Roman"/>
        </w:rPr>
      </w:r>
    </w:p>
    <w:p>
      <w:pPr>
        <w:pStyle w:val="F21"/>
        <w:rPr>
          <w:rFonts w:cs="Times New Roman"/>
        </w:rPr>
      </w:pPr>
      <w:r>
        <w:rPr>
          <w:rFonts w:cs="Times New Roman"/>
        </w:rPr>
      </w:r>
    </w:p>
    <w:p>
      <w:pPr>
        <w:pStyle w:val="F21"/>
        <w:rPr>
          <w:rFonts w:eastAsia="華康中黑體" w:cs="Times New Roman"/>
          <w:b/>
          <w:b/>
        </w:rPr>
      </w:pPr>
      <w:bookmarkStart w:id="24" w:name="orq05"/>
      <w:r>
        <w:rPr>
          <w:rFonts w:cs="Times New Roman" w:eastAsia="華康中黑體"/>
          <w:b/>
        </w:rPr>
        <w:t>推展工務工程項目的程序</w:t>
      </w:r>
    </w:p>
    <w:p>
      <w:pPr>
        <w:pStyle w:val="Normal"/>
        <w:rPr>
          <w:b/>
          <w:b/>
        </w:rPr>
      </w:pPr>
      <w:bookmarkStart w:id="25" w:name="orq05"/>
      <w:r>
        <w:rPr>
          <w:b/>
        </w:rPr>
        <w:t>Procedure for Implementation of Public Works Projects</w:t>
      </w:r>
      <w:bookmarkEnd w:id="25"/>
    </w:p>
    <w:p>
      <w:pPr>
        <w:pStyle w:val="F21"/>
        <w:rPr>
          <w:rFonts w:cs="Times New Roman"/>
          <w:lang w:val="en-GB"/>
        </w:rPr>
      </w:pPr>
      <w:r>
        <w:rPr>
          <w:rFonts w:cs="Times New Roman"/>
          <w:lang w:val="en-GB"/>
        </w:rPr>
      </w:r>
    </w:p>
    <w:p>
      <w:pPr>
        <w:pStyle w:val="F21"/>
        <w:rPr>
          <w:i/>
          <w:i/>
          <w:szCs w:val="27"/>
        </w:rPr>
      </w:pPr>
      <w:r>
        <w:rPr>
          <w:rFonts w:eastAsia="華康中黑體" w:cs="華康中黑體"/>
          <w:b/>
          <w:szCs w:val="27"/>
        </w:rPr>
        <w:t>5.</w:t>
      </w:r>
      <w:r>
        <w:rPr>
          <w:rFonts w:eastAsia="華康中黑體" w:cs="華康中黑體" w:ascii="華康中黑體" w:hAnsi="華康中黑體"/>
          <w:b/>
          <w:szCs w:val="27"/>
        </w:rPr>
        <w:tab/>
      </w:r>
      <w:r>
        <w:rPr>
          <w:rFonts w:ascii="華康中黑體" w:hAnsi="華康中黑體" w:cs="華康中黑體" w:eastAsia="華康中黑體"/>
          <w:b/>
          <w:szCs w:val="27"/>
        </w:rPr>
        <w:t>田北辰議員</w:t>
      </w:r>
      <w:r>
        <w:rPr>
          <w:szCs w:val="27"/>
        </w:rPr>
        <w:t>：</w:t>
      </w:r>
      <w:r>
        <w:rPr>
          <w:i/>
          <w:szCs w:val="27"/>
        </w:rPr>
        <w:t>主席，本人注意到，自本會財務委員會</w:t>
      </w:r>
      <w:r>
        <w:rPr>
          <w:i/>
          <w:szCs w:val="27"/>
        </w:rPr>
        <w:t>(</w:t>
      </w:r>
      <w:r>
        <w:rPr>
          <w:i/>
          <w:szCs w:val="27"/>
        </w:rPr>
        <w:t>下稱“財委會”</w:t>
      </w:r>
      <w:r>
        <w:rPr>
          <w:i/>
          <w:szCs w:val="27"/>
        </w:rPr>
        <w:t>)</w:t>
      </w:r>
      <w:r>
        <w:rPr>
          <w:i/>
          <w:szCs w:val="27"/>
        </w:rPr>
        <w:t>去年審議關於新界東北新發展區計劃的撥款申請以來，財委會及工務小組委員會審議工務工程項目撥款申請的進度緩慢。政府原先預計會在本立法年度向工務小組委員會及財委會提交</w:t>
      </w:r>
      <w:r>
        <w:rPr>
          <w:i/>
          <w:szCs w:val="27"/>
        </w:rPr>
        <w:t>89</w:t>
      </w:r>
      <w:r>
        <w:rPr>
          <w:i/>
          <w:szCs w:val="27"/>
        </w:rPr>
        <w:t>項工務工程項目，但截至上月底，該兩個委員會分別只通過了</w:t>
      </w:r>
      <w:r>
        <w:rPr>
          <w:i/>
          <w:szCs w:val="27"/>
        </w:rPr>
        <w:t>28</w:t>
      </w:r>
      <w:r>
        <w:rPr>
          <w:i/>
          <w:szCs w:val="27"/>
        </w:rPr>
        <w:t>及</w:t>
      </w:r>
      <w:r>
        <w:rPr>
          <w:i/>
          <w:szCs w:val="27"/>
        </w:rPr>
        <w:t>22</w:t>
      </w:r>
      <w:r>
        <w:rPr>
          <w:i/>
          <w:szCs w:val="27"/>
        </w:rPr>
        <w:t>項，即不足百分之三十二和二十五的撥款申請。就此，政府可否告知本會：</w:t>
      </w:r>
    </w:p>
    <w:p>
      <w:pPr>
        <w:pStyle w:val="F21"/>
        <w:rPr>
          <w:i/>
          <w:i/>
          <w:szCs w:val="27"/>
        </w:rPr>
      </w:pPr>
      <w:r>
        <w:rPr>
          <w:i/>
          <w:szCs w:val="27"/>
        </w:rPr>
      </w:r>
    </w:p>
    <w:p>
      <w:pPr>
        <w:pStyle w:val="Style14"/>
        <w:rPr/>
      </w:pPr>
      <w:r>
        <w:rPr/>
        <w:t>(</w:t>
      </w:r>
      <w:r>
        <w:rPr/>
        <w:t>一</w:t>
      </w:r>
      <w:r>
        <w:rPr/>
        <w:t>)</w:t>
        <w:tab/>
      </w:r>
      <w:r>
        <w:rPr/>
        <w:t>工務工程項目由構思至完成一般需時多久，以及當中的每個程序所需時間為何；該等時間與當局在去年和今年向財委會提交撥款申請的工務工程項目的有關時間如何比較；若該等項目所涉時間較過去長，有關的額外開支金額為何；過去</w:t>
      </w:r>
      <w:r>
        <w:rPr/>
        <w:t>5</w:t>
      </w:r>
      <w:r>
        <w:rPr/>
        <w:t>個立法年度，政府每年向工務小組委員會及財委會提交的工務工程項目撥款申請當中，獲通過的申請的百分比分別為何；</w:t>
      </w:r>
    </w:p>
    <w:p>
      <w:pPr>
        <w:pStyle w:val="Style14"/>
        <w:rPr/>
      </w:pPr>
      <w:r>
        <w:rPr/>
      </w:r>
    </w:p>
    <w:p>
      <w:pPr>
        <w:pStyle w:val="Style14"/>
        <w:rPr>
          <w:i w:val="false"/>
          <w:i w:val="false"/>
        </w:rPr>
      </w:pPr>
      <w:r>
        <w:rPr/>
        <w:t>(</w:t>
      </w:r>
      <w:r>
        <w:rPr/>
        <w:t>二</w:t>
      </w:r>
      <w:r>
        <w:rPr/>
        <w:t>)</w:t>
        <w:tab/>
      </w:r>
      <w:r>
        <w:rPr/>
        <w:t>去年至今，有多少個工務工程項目因未能及時獲批撥款而押後招標工作，又有多少項工務工程因追加撥款申請未能及時獲批而出現延誤，以及政府須否為該等延誤向承建商支付賠償；若須賠償，所涉金額及資金來源為何；及</w:t>
      </w:r>
      <w:r>
        <w:br w:type="page"/>
      </w:r>
    </w:p>
    <w:p>
      <w:pPr>
        <w:pStyle w:val="Style14"/>
        <w:spacing w:lineRule="atLeast" w:line="370"/>
        <w:rPr/>
      </w:pPr>
      <w:r>
        <w:rPr/>
        <w:t>(</w:t>
      </w:r>
      <w:r>
        <w:rPr/>
        <w:t>三</w:t>
      </w:r>
      <w:r>
        <w:rPr/>
        <w:t>)</w:t>
        <w:tab/>
      </w:r>
      <w:r>
        <w:rPr/>
        <w:t>鑒於有報道指出，行政立法關係欠佳導致工務工程項目申請撥款及其他政府工作阻力重重，政府有否評估，至今獲工務小組委員會及財委會通過的項目的數目遠低於目標是否涉及行政失當；政府有何措施改善這情況，例如會否檢討招標制度，或就部分工務工程項目改用“先招標後申請撥款”安排，以提高施政效率？</w:t>
      </w:r>
    </w:p>
    <w:p>
      <w:pPr>
        <w:pStyle w:val="Style14"/>
        <w:spacing w:lineRule="atLeast" w:line="370"/>
        <w:rPr/>
      </w:pPr>
      <w:r>
        <w:rPr/>
      </w:r>
    </w:p>
    <w:p>
      <w:pPr>
        <w:pStyle w:val="F21"/>
        <w:spacing w:lineRule="atLeast" w:line="370"/>
        <w:rPr>
          <w:szCs w:val="27"/>
        </w:rPr>
      </w:pPr>
      <w:r>
        <w:rPr>
          <w:szCs w:val="27"/>
        </w:rPr>
      </w:r>
    </w:p>
    <w:p>
      <w:pPr>
        <w:pStyle w:val="F21"/>
        <w:spacing w:lineRule="atLeast" w:line="370"/>
        <w:rPr>
          <w:szCs w:val="27"/>
        </w:rPr>
      </w:pPr>
      <w:r>
        <w:rPr>
          <w:rFonts w:eastAsia="華康中黑體"/>
          <w:b/>
          <w:kern w:val="2"/>
          <w:szCs w:val="27"/>
        </w:rPr>
        <w:t>發展局局長</w:t>
      </w:r>
      <w:r>
        <w:rPr>
          <w:szCs w:val="27"/>
        </w:rPr>
        <w:t>：主席、各位議員早晨。特區政府持續投資在基本工程計劃。於過去</w:t>
      </w:r>
      <w:r>
        <w:rPr>
          <w:szCs w:val="27"/>
        </w:rPr>
        <w:t>3</w:t>
      </w:r>
      <w:r>
        <w:rPr>
          <w:szCs w:val="27"/>
        </w:rPr>
        <w:t>個財政年度，基本工程計劃開支均維持在每年</w:t>
      </w:r>
      <w:r>
        <w:rPr>
          <w:szCs w:val="27"/>
        </w:rPr>
        <w:t>700</w:t>
      </w:r>
      <w:r>
        <w:rPr>
          <w:szCs w:val="27"/>
        </w:rPr>
        <w:t>億元的水平，佔本地生產總值約</w:t>
      </w:r>
      <w:r>
        <w:rPr>
          <w:szCs w:val="27"/>
        </w:rPr>
        <w:t>3.3%</w:t>
      </w:r>
      <w:r>
        <w:rPr>
          <w:szCs w:val="27"/>
        </w:rPr>
        <w:t>，對經濟增長、改善市民居住環境、創造就業和維持香港長遠競爭力均起着重要作用。</w:t>
      </w:r>
    </w:p>
    <w:p>
      <w:pPr>
        <w:pStyle w:val="F21"/>
        <w:spacing w:lineRule="atLeast" w:line="370"/>
        <w:rPr>
          <w:szCs w:val="27"/>
        </w:rPr>
      </w:pPr>
      <w:r>
        <w:rPr>
          <w:szCs w:val="27"/>
        </w:rPr>
      </w:r>
    </w:p>
    <w:p>
      <w:pPr>
        <w:pStyle w:val="F21"/>
        <w:spacing w:lineRule="atLeast" w:line="370"/>
        <w:rPr>
          <w:szCs w:val="27"/>
        </w:rPr>
      </w:pPr>
      <w:r>
        <w:rPr>
          <w:szCs w:val="27"/>
        </w:rPr>
        <w:tab/>
      </w:r>
      <w:r>
        <w:rPr>
          <w:szCs w:val="27"/>
        </w:rPr>
        <w:t>政府一直有秩序地推展基本工程項目，但立法會於新工程項目上撥款的進度，會直接影響未來數個財政年度的基本工程開支。如果基本工程開支的持續和穩定性受到影響，將會對香港未來數年的經濟增長、建造業從業員的生計、學員入行的意欲及其他相關行業如物料供應、採購、物流等造成嚴重打擊。工程項目延誤亦可能會引致在數年後出現多項工程同時進行的施工高峰期，令建造業的人力資源更形緊絀。</w:t>
      </w:r>
    </w:p>
    <w:p>
      <w:pPr>
        <w:pStyle w:val="F21"/>
        <w:spacing w:lineRule="atLeast" w:line="370"/>
        <w:rPr>
          <w:szCs w:val="27"/>
        </w:rPr>
      </w:pPr>
      <w:r>
        <w:rPr>
          <w:szCs w:val="27"/>
        </w:rPr>
      </w:r>
    </w:p>
    <w:p>
      <w:pPr>
        <w:pStyle w:val="F21"/>
        <w:spacing w:lineRule="atLeast" w:line="370"/>
        <w:rPr>
          <w:szCs w:val="27"/>
        </w:rPr>
      </w:pPr>
      <w:r>
        <w:rPr>
          <w:szCs w:val="27"/>
        </w:rPr>
        <w:tab/>
      </w:r>
      <w:r>
        <w:rPr>
          <w:szCs w:val="27"/>
        </w:rPr>
        <w:t>就田北辰議員的質詢，我現在答覆如下：</w:t>
      </w:r>
    </w:p>
    <w:p>
      <w:pPr>
        <w:pStyle w:val="F21"/>
        <w:spacing w:lineRule="atLeast" w:line="370"/>
        <w:rPr>
          <w:szCs w:val="27"/>
        </w:rPr>
      </w:pPr>
      <w:r>
        <w:rPr>
          <w:szCs w:val="27"/>
        </w:rPr>
      </w:r>
    </w:p>
    <w:p>
      <w:pPr>
        <w:pStyle w:val="Style14"/>
        <w:spacing w:lineRule="atLeast" w:line="370"/>
        <w:rPr>
          <w:i w:val="false"/>
          <w:i w:val="false"/>
        </w:rPr>
      </w:pPr>
      <w:r>
        <w:rPr>
          <w:i w:val="false"/>
        </w:rPr>
        <w:t>(</w:t>
      </w:r>
      <w:r>
        <w:rPr>
          <w:i w:val="false"/>
        </w:rPr>
        <w:t>一</w:t>
      </w:r>
      <w:r>
        <w:rPr>
          <w:i w:val="false"/>
        </w:rPr>
        <w:t>)</w:t>
        <w:tab/>
      </w:r>
      <w:r>
        <w:rPr>
          <w:i w:val="false"/>
        </w:rPr>
        <w:t>基本工程項目在立項之後，需要進行設計、公眾諮詢、取得規劃、環境等方面的審批。待項目的規劃和設計大致完成後，會進一步諮詢立法會相關事務委員會，然後將項目提交工務小組委員會</w:t>
      </w:r>
      <w:r>
        <w:rPr>
          <w:i w:val="false"/>
        </w:rPr>
        <w:t>(</w:t>
      </w:r>
      <w:r>
        <w:rPr>
          <w:i w:val="false"/>
          <w:szCs w:val="27"/>
        </w:rPr>
        <w:t>“</w:t>
      </w:r>
      <w:r>
        <w:rPr>
          <w:i w:val="false"/>
        </w:rPr>
        <w:t>工務小組</w:t>
      </w:r>
      <w:r>
        <w:rPr>
          <w:i w:val="false"/>
          <w:szCs w:val="27"/>
        </w:rPr>
        <w:t>”</w:t>
      </w:r>
      <w:r>
        <w:rPr>
          <w:i w:val="false"/>
        </w:rPr>
        <w:t>)</w:t>
      </w:r>
      <w:r>
        <w:rPr>
          <w:i w:val="false"/>
        </w:rPr>
        <w:t>審議，最後向財務委員會</w:t>
      </w:r>
      <w:r>
        <w:rPr>
          <w:i w:val="false"/>
        </w:rPr>
        <w:t>(</w:t>
      </w:r>
      <w:r>
        <w:rPr>
          <w:i w:val="false"/>
          <w:szCs w:val="27"/>
        </w:rPr>
        <w:t>“</w:t>
      </w:r>
      <w:r>
        <w:rPr>
          <w:i w:val="false"/>
        </w:rPr>
        <w:t>財委會</w:t>
      </w:r>
      <w:r>
        <w:rPr>
          <w:i w:val="false"/>
          <w:szCs w:val="27"/>
        </w:rPr>
        <w:t>”</w:t>
      </w:r>
      <w:r>
        <w:rPr>
          <w:i w:val="false"/>
        </w:rPr>
        <w:t>)</w:t>
      </w:r>
      <w:r>
        <w:rPr>
          <w:i w:val="false"/>
        </w:rPr>
        <w:t>申請撥款進行工程。一般而言，由立項到取得撥款約需時</w:t>
      </w:r>
      <w:r>
        <w:rPr>
          <w:i w:val="false"/>
        </w:rPr>
        <w:t>50</w:t>
      </w:r>
      <w:r>
        <w:rPr>
          <w:i w:val="false"/>
        </w:rPr>
        <w:t>個月。而施工至項目完成的時間，則按項目的大小及複雜程度而有所不同，不能一概而論。</w:t>
      </w:r>
    </w:p>
    <w:p>
      <w:pPr>
        <w:pStyle w:val="Style14"/>
        <w:spacing w:lineRule="atLeast" w:line="370"/>
        <w:rPr>
          <w:i w:val="false"/>
          <w:i w:val="false"/>
        </w:rPr>
      </w:pPr>
      <w:r>
        <w:rPr>
          <w:i w:val="false"/>
        </w:rPr>
      </w:r>
    </w:p>
    <w:p>
      <w:pPr>
        <w:pStyle w:val="Style14"/>
        <w:spacing w:lineRule="atLeast" w:line="370"/>
        <w:rPr/>
      </w:pPr>
      <w:r>
        <w:rPr>
          <w:i w:val="false"/>
        </w:rPr>
        <w:tab/>
      </w:r>
      <w:r>
        <w:rPr>
          <w:i w:val="false"/>
        </w:rPr>
        <w:t>自去年</w:t>
      </w:r>
      <w:r>
        <w:rPr>
          <w:i w:val="false"/>
        </w:rPr>
        <w:t>5</w:t>
      </w:r>
      <w:r>
        <w:rPr>
          <w:i w:val="false"/>
        </w:rPr>
        <w:t>月開始，財委會及工務小組審批基本工程項目的進度放慢。相比</w:t>
      </w:r>
      <w:r>
        <w:rPr>
          <w:i w:val="false"/>
        </w:rPr>
        <w:t>2012-2013</w:t>
      </w:r>
      <w:r>
        <w:rPr>
          <w:i w:val="false"/>
        </w:rPr>
        <w:t>年度的</w:t>
      </w:r>
      <w:r>
        <w:rPr>
          <w:i w:val="false"/>
        </w:rPr>
        <w:t>39</w:t>
      </w:r>
      <w:r>
        <w:rPr>
          <w:i w:val="false"/>
        </w:rPr>
        <w:t>項，在</w:t>
      </w:r>
      <w:r>
        <w:rPr>
          <w:i w:val="false"/>
        </w:rPr>
        <w:t>2013-2014</w:t>
      </w:r>
      <w:r>
        <w:rPr>
          <w:i w:val="false"/>
        </w:rPr>
        <w:t>立法年度獲財委會批准撥款的新工程項目只有</w:t>
      </w:r>
      <w:r>
        <w:rPr>
          <w:i w:val="false"/>
        </w:rPr>
        <w:t>13</w:t>
      </w:r>
      <w:r>
        <w:rPr>
          <w:i w:val="false"/>
        </w:rPr>
        <w:t>項，金額亦由</w:t>
      </w:r>
      <w:r>
        <w:rPr>
          <w:i w:val="false"/>
        </w:rPr>
        <w:t>2012-2013</w:t>
      </w:r>
      <w:r>
        <w:rPr>
          <w:i w:val="false"/>
        </w:rPr>
        <w:t>年度的</w:t>
      </w:r>
      <w:r>
        <w:rPr>
          <w:i w:val="false"/>
        </w:rPr>
        <w:t>909</w:t>
      </w:r>
      <w:r>
        <w:rPr>
          <w:i w:val="false"/>
        </w:rPr>
        <w:t>億元下跌至</w:t>
      </w:r>
      <w:r>
        <w:rPr>
          <w:i w:val="false"/>
        </w:rPr>
        <w:t>36</w:t>
      </w:r>
      <w:r>
        <w:rPr>
          <w:i w:val="false"/>
        </w:rPr>
        <w:t>億元。有多項於上一年度提交的項目更於近月才獲批撥款，項目取得撥款的時間平均延長了超過</w:t>
      </w:r>
      <w:r>
        <w:rPr>
          <w:i w:val="false"/>
        </w:rPr>
        <w:t>6</w:t>
      </w:r>
      <w:r>
        <w:rPr>
          <w:i w:val="false"/>
        </w:rPr>
        <w:t>個月。</w:t>
      </w:r>
      <w:r>
        <w:br w:type="page"/>
      </w:r>
    </w:p>
    <w:p>
      <w:pPr>
        <w:pStyle w:val="Style14"/>
        <w:spacing w:lineRule="atLeast" w:line="356"/>
        <w:rPr>
          <w:i w:val="false"/>
          <w:i w:val="false"/>
        </w:rPr>
      </w:pPr>
      <w:r>
        <w:rPr>
          <w:i w:val="false"/>
        </w:rPr>
        <w:tab/>
      </w:r>
      <w:r>
        <w:rPr>
          <w:i w:val="false"/>
        </w:rPr>
        <w:t>本年度財委會及工務小組審批項目的進度仍然較計劃為慢，多個工程項目亦受到不同程度的延誤。整體情況待本立法年度結束後，我們會作出統計。</w:t>
      </w:r>
    </w:p>
    <w:p>
      <w:pPr>
        <w:pStyle w:val="Style14"/>
        <w:spacing w:lineRule="atLeast" w:line="356"/>
        <w:rPr>
          <w:i w:val="false"/>
          <w:i w:val="false"/>
        </w:rPr>
      </w:pPr>
      <w:r>
        <w:rPr>
          <w:i w:val="false"/>
        </w:rPr>
      </w:r>
    </w:p>
    <w:p>
      <w:pPr>
        <w:pStyle w:val="Style14"/>
        <w:spacing w:lineRule="atLeast" w:line="356"/>
        <w:rPr>
          <w:i w:val="false"/>
          <w:i w:val="false"/>
        </w:rPr>
      </w:pPr>
      <w:r>
        <w:rPr>
          <w:i w:val="false"/>
        </w:rPr>
        <w:tab/>
      </w:r>
      <w:r>
        <w:rPr>
          <w:i w:val="false"/>
        </w:rPr>
        <w:t>在過去</w:t>
      </w:r>
      <w:r>
        <w:rPr>
          <w:i w:val="false"/>
        </w:rPr>
        <w:t>5</w:t>
      </w:r>
      <w:r>
        <w:rPr>
          <w:i w:val="false"/>
        </w:rPr>
        <w:t>個立法年度，新工程項目在財委會及工務小組的撥款申請獲通過的百分比，已表列於提交</w:t>
      </w:r>
      <w:r>
        <w:rPr>
          <w:i w:val="false"/>
          <w:szCs w:val="27"/>
        </w:rPr>
        <w:t>議員</w:t>
      </w:r>
      <w:r>
        <w:rPr>
          <w:i w:val="false"/>
        </w:rPr>
        <w:t>的答覆文本中，內容大致如下：</w:t>
      </w:r>
    </w:p>
    <w:p>
      <w:pPr>
        <w:pStyle w:val="Style14"/>
        <w:spacing w:lineRule="atLeast" w:line="356"/>
        <w:rPr>
          <w:i w:val="false"/>
          <w:i w:val="false"/>
        </w:rPr>
      </w:pPr>
      <w:r>
        <w:rPr>
          <w:i w:val="false"/>
        </w:rPr>
      </w:r>
    </w:p>
    <w:tbl>
      <w:tblPr>
        <w:tblStyle w:val="a9"/>
        <w:tblW w:w="7805" w:type="dxa"/>
        <w:jc w:val="left"/>
        <w:tblInd w:w="1418" w:type="dxa"/>
        <w:tblCellMar>
          <w:top w:w="0" w:type="dxa"/>
          <w:left w:w="108" w:type="dxa"/>
          <w:bottom w:w="0" w:type="dxa"/>
          <w:right w:w="108" w:type="dxa"/>
        </w:tblCellMar>
        <w:tblLook w:val="01e0" w:noHBand="0" w:noVBand="0" w:firstColumn="1" w:lastRow="1" w:lastColumn="1" w:firstRow="1"/>
      </w:tblPr>
      <w:tblGrid>
        <w:gridCol w:w="1300"/>
        <w:gridCol w:w="1301"/>
        <w:gridCol w:w="1301"/>
        <w:gridCol w:w="1301"/>
        <w:gridCol w:w="1300"/>
        <w:gridCol w:w="1301"/>
      </w:tblGrid>
      <w:tr>
        <w:trPr/>
        <w:tc>
          <w:tcPr>
            <w:tcW w:w="1300" w:type="dxa"/>
            <w:tcBorders/>
          </w:tcPr>
          <w:p>
            <w:pPr>
              <w:pStyle w:val="Style14"/>
              <w:tabs>
                <w:tab w:val="clear" w:pos="567"/>
              </w:tabs>
              <w:spacing w:lineRule="atLeast" w:line="356"/>
              <w:ind w:left="57" w:hanging="0"/>
              <w:rPr>
                <w:i w:val="false"/>
                <w:i w:val="false"/>
                <w:sz w:val="24"/>
                <w:szCs w:val="24"/>
              </w:rPr>
            </w:pPr>
            <w:r>
              <w:rPr>
                <w:i w:val="false"/>
                <w:sz w:val="24"/>
                <w:szCs w:val="24"/>
              </w:rPr>
            </w:r>
          </w:p>
        </w:tc>
        <w:tc>
          <w:tcPr>
            <w:tcW w:w="1301" w:type="dxa"/>
            <w:tcBorders/>
          </w:tcPr>
          <w:p>
            <w:pPr>
              <w:pStyle w:val="Style14"/>
              <w:tabs>
                <w:tab w:val="clear" w:pos="567"/>
              </w:tabs>
              <w:spacing w:lineRule="atLeast" w:line="356"/>
              <w:ind w:left="0" w:hanging="0"/>
              <w:jc w:val="center"/>
              <w:rPr>
                <w:sz w:val="24"/>
                <w:szCs w:val="24"/>
              </w:rPr>
            </w:pPr>
            <w:r>
              <w:rPr>
                <w:sz w:val="24"/>
                <w:szCs w:val="24"/>
              </w:rPr>
              <w:t>2009-2010</w:t>
            </w:r>
          </w:p>
          <w:p>
            <w:pPr>
              <w:pStyle w:val="Style14"/>
              <w:tabs>
                <w:tab w:val="clear" w:pos="567"/>
              </w:tabs>
              <w:spacing w:lineRule="atLeast" w:line="356"/>
              <w:ind w:left="0" w:hanging="0"/>
              <w:jc w:val="center"/>
              <w:rPr>
                <w:sz w:val="24"/>
                <w:szCs w:val="24"/>
              </w:rPr>
            </w:pPr>
            <w:r>
              <w:rPr>
                <w:sz w:val="24"/>
                <w:szCs w:val="24"/>
              </w:rPr>
              <w:t>年度</w:t>
            </w:r>
          </w:p>
        </w:tc>
        <w:tc>
          <w:tcPr>
            <w:tcW w:w="1301" w:type="dxa"/>
            <w:tcBorders/>
          </w:tcPr>
          <w:p>
            <w:pPr>
              <w:pStyle w:val="Style14"/>
              <w:tabs>
                <w:tab w:val="clear" w:pos="567"/>
              </w:tabs>
              <w:spacing w:lineRule="atLeast" w:line="356"/>
              <w:ind w:left="0" w:hanging="0"/>
              <w:jc w:val="center"/>
              <w:rPr>
                <w:sz w:val="24"/>
                <w:szCs w:val="24"/>
              </w:rPr>
            </w:pPr>
            <w:r>
              <w:rPr>
                <w:sz w:val="24"/>
                <w:szCs w:val="24"/>
              </w:rPr>
              <w:t>2010-2011</w:t>
            </w:r>
          </w:p>
          <w:p>
            <w:pPr>
              <w:pStyle w:val="Style14"/>
              <w:tabs>
                <w:tab w:val="clear" w:pos="567"/>
              </w:tabs>
              <w:spacing w:lineRule="atLeast" w:line="356"/>
              <w:ind w:left="0" w:hanging="0"/>
              <w:jc w:val="center"/>
              <w:rPr>
                <w:sz w:val="24"/>
                <w:szCs w:val="24"/>
              </w:rPr>
            </w:pPr>
            <w:r>
              <w:rPr>
                <w:sz w:val="24"/>
                <w:szCs w:val="24"/>
              </w:rPr>
              <w:t>年度</w:t>
            </w:r>
          </w:p>
        </w:tc>
        <w:tc>
          <w:tcPr>
            <w:tcW w:w="1301" w:type="dxa"/>
            <w:tcBorders/>
          </w:tcPr>
          <w:p>
            <w:pPr>
              <w:pStyle w:val="Style14"/>
              <w:tabs>
                <w:tab w:val="clear" w:pos="567"/>
              </w:tabs>
              <w:spacing w:lineRule="atLeast" w:line="356"/>
              <w:ind w:left="0" w:hanging="0"/>
              <w:jc w:val="center"/>
              <w:rPr>
                <w:sz w:val="24"/>
                <w:szCs w:val="24"/>
              </w:rPr>
            </w:pPr>
            <w:r>
              <w:rPr>
                <w:sz w:val="24"/>
                <w:szCs w:val="24"/>
              </w:rPr>
              <w:t>2011-2012</w:t>
            </w:r>
          </w:p>
          <w:p>
            <w:pPr>
              <w:pStyle w:val="Style14"/>
              <w:tabs>
                <w:tab w:val="clear" w:pos="567"/>
              </w:tabs>
              <w:spacing w:lineRule="atLeast" w:line="356"/>
              <w:ind w:left="0" w:hanging="0"/>
              <w:jc w:val="center"/>
              <w:rPr>
                <w:sz w:val="24"/>
                <w:szCs w:val="24"/>
              </w:rPr>
            </w:pPr>
            <w:r>
              <w:rPr>
                <w:sz w:val="24"/>
                <w:szCs w:val="24"/>
              </w:rPr>
              <w:t>年度</w:t>
            </w:r>
          </w:p>
        </w:tc>
        <w:tc>
          <w:tcPr>
            <w:tcW w:w="1300" w:type="dxa"/>
            <w:tcBorders/>
          </w:tcPr>
          <w:p>
            <w:pPr>
              <w:pStyle w:val="Style14"/>
              <w:tabs>
                <w:tab w:val="clear" w:pos="567"/>
              </w:tabs>
              <w:spacing w:lineRule="atLeast" w:line="356"/>
              <w:ind w:left="0" w:hanging="0"/>
              <w:jc w:val="center"/>
              <w:rPr>
                <w:sz w:val="24"/>
                <w:szCs w:val="24"/>
              </w:rPr>
            </w:pPr>
            <w:r>
              <w:rPr>
                <w:sz w:val="24"/>
                <w:szCs w:val="24"/>
              </w:rPr>
              <w:t>2012-2013</w:t>
            </w:r>
          </w:p>
          <w:p>
            <w:pPr>
              <w:pStyle w:val="Style14"/>
              <w:tabs>
                <w:tab w:val="clear" w:pos="567"/>
              </w:tabs>
              <w:spacing w:lineRule="atLeast" w:line="356"/>
              <w:ind w:left="0" w:hanging="0"/>
              <w:jc w:val="center"/>
              <w:rPr>
                <w:sz w:val="24"/>
                <w:szCs w:val="24"/>
              </w:rPr>
            </w:pPr>
            <w:r>
              <w:rPr>
                <w:sz w:val="24"/>
                <w:szCs w:val="24"/>
              </w:rPr>
              <w:t>年度</w:t>
            </w:r>
          </w:p>
        </w:tc>
        <w:tc>
          <w:tcPr>
            <w:tcW w:w="1301" w:type="dxa"/>
            <w:tcBorders/>
          </w:tcPr>
          <w:p>
            <w:pPr>
              <w:pStyle w:val="Style14"/>
              <w:tabs>
                <w:tab w:val="clear" w:pos="567"/>
              </w:tabs>
              <w:spacing w:lineRule="atLeast" w:line="356"/>
              <w:ind w:left="0" w:hanging="0"/>
              <w:jc w:val="center"/>
              <w:rPr>
                <w:sz w:val="24"/>
                <w:szCs w:val="24"/>
              </w:rPr>
            </w:pPr>
            <w:r>
              <w:rPr>
                <w:sz w:val="24"/>
                <w:szCs w:val="24"/>
              </w:rPr>
              <w:t>2013-2014</w:t>
            </w:r>
          </w:p>
          <w:p>
            <w:pPr>
              <w:pStyle w:val="Style14"/>
              <w:tabs>
                <w:tab w:val="clear" w:pos="567"/>
              </w:tabs>
              <w:spacing w:lineRule="atLeast" w:line="356"/>
              <w:ind w:left="0" w:hanging="0"/>
              <w:jc w:val="center"/>
              <w:rPr>
                <w:sz w:val="24"/>
                <w:szCs w:val="24"/>
              </w:rPr>
            </w:pPr>
            <w:r>
              <w:rPr>
                <w:sz w:val="24"/>
                <w:szCs w:val="24"/>
              </w:rPr>
              <w:t>年度</w:t>
            </w:r>
          </w:p>
        </w:tc>
      </w:tr>
      <w:tr>
        <w:trPr/>
        <w:tc>
          <w:tcPr>
            <w:tcW w:w="1300" w:type="dxa"/>
            <w:tcBorders/>
          </w:tcPr>
          <w:p>
            <w:pPr>
              <w:pStyle w:val="Style14"/>
              <w:tabs>
                <w:tab w:val="clear" w:pos="567"/>
              </w:tabs>
              <w:spacing w:lineRule="atLeast" w:line="356"/>
              <w:ind w:left="57" w:hanging="0"/>
              <w:rPr>
                <w:i w:val="false"/>
                <w:i w:val="false"/>
                <w:sz w:val="24"/>
                <w:szCs w:val="24"/>
              </w:rPr>
            </w:pPr>
            <w:r>
              <w:rPr>
                <w:i w:val="false"/>
                <w:sz w:val="24"/>
                <w:szCs w:val="24"/>
              </w:rPr>
              <w:t>工務小組</w:t>
            </w:r>
          </w:p>
        </w:tc>
        <w:tc>
          <w:tcPr>
            <w:tcW w:w="1301" w:type="dxa"/>
            <w:tcBorders/>
          </w:tcPr>
          <w:p>
            <w:pPr>
              <w:pStyle w:val="Style14"/>
              <w:tabs>
                <w:tab w:val="clear" w:pos="567"/>
              </w:tabs>
              <w:spacing w:lineRule="atLeast" w:line="356"/>
              <w:ind w:left="57" w:hanging="0"/>
              <w:jc w:val="center"/>
              <w:rPr>
                <w:i w:val="false"/>
                <w:i w:val="false"/>
                <w:sz w:val="24"/>
                <w:szCs w:val="24"/>
              </w:rPr>
            </w:pPr>
            <w:r>
              <w:rPr>
                <w:i w:val="false"/>
                <w:sz w:val="24"/>
                <w:szCs w:val="24"/>
              </w:rPr>
              <w:t>100%</w:t>
            </w:r>
          </w:p>
        </w:tc>
        <w:tc>
          <w:tcPr>
            <w:tcW w:w="1301" w:type="dxa"/>
            <w:tcBorders/>
          </w:tcPr>
          <w:p>
            <w:pPr>
              <w:pStyle w:val="Style14"/>
              <w:tabs>
                <w:tab w:val="clear" w:pos="567"/>
              </w:tabs>
              <w:spacing w:lineRule="atLeast" w:line="356"/>
              <w:ind w:left="57" w:hanging="0"/>
              <w:jc w:val="center"/>
              <w:rPr>
                <w:i w:val="false"/>
                <w:i w:val="false"/>
                <w:sz w:val="24"/>
                <w:szCs w:val="24"/>
              </w:rPr>
            </w:pPr>
            <w:r>
              <w:rPr>
                <w:i w:val="false"/>
                <w:sz w:val="24"/>
                <w:szCs w:val="24"/>
              </w:rPr>
              <w:t>100%</w:t>
            </w:r>
          </w:p>
        </w:tc>
        <w:tc>
          <w:tcPr>
            <w:tcW w:w="1301" w:type="dxa"/>
            <w:tcBorders/>
          </w:tcPr>
          <w:p>
            <w:pPr>
              <w:pStyle w:val="Style14"/>
              <w:tabs>
                <w:tab w:val="clear" w:pos="567"/>
              </w:tabs>
              <w:spacing w:lineRule="atLeast" w:line="356"/>
              <w:ind w:left="57" w:hanging="0"/>
              <w:jc w:val="center"/>
              <w:rPr>
                <w:i w:val="false"/>
                <w:i w:val="false"/>
                <w:sz w:val="24"/>
                <w:szCs w:val="24"/>
              </w:rPr>
            </w:pPr>
            <w:r>
              <w:rPr>
                <w:i w:val="false"/>
                <w:sz w:val="24"/>
                <w:szCs w:val="24"/>
              </w:rPr>
              <w:t>100%</w:t>
            </w:r>
          </w:p>
        </w:tc>
        <w:tc>
          <w:tcPr>
            <w:tcW w:w="1300" w:type="dxa"/>
            <w:tcBorders/>
          </w:tcPr>
          <w:p>
            <w:pPr>
              <w:pStyle w:val="Style14"/>
              <w:tabs>
                <w:tab w:val="clear" w:pos="567"/>
              </w:tabs>
              <w:spacing w:lineRule="atLeast" w:line="356"/>
              <w:ind w:left="57" w:hanging="0"/>
              <w:jc w:val="center"/>
              <w:rPr>
                <w:i w:val="false"/>
                <w:i w:val="false"/>
                <w:sz w:val="24"/>
                <w:szCs w:val="24"/>
              </w:rPr>
            </w:pPr>
            <w:r>
              <w:rPr>
                <w:i w:val="false"/>
                <w:sz w:val="24"/>
                <w:szCs w:val="24"/>
              </w:rPr>
              <w:t>95%</w:t>
            </w:r>
          </w:p>
        </w:tc>
        <w:tc>
          <w:tcPr>
            <w:tcW w:w="1301" w:type="dxa"/>
            <w:tcBorders/>
          </w:tcPr>
          <w:p>
            <w:pPr>
              <w:pStyle w:val="Style14"/>
              <w:tabs>
                <w:tab w:val="clear" w:pos="567"/>
              </w:tabs>
              <w:spacing w:lineRule="atLeast" w:line="356"/>
              <w:ind w:left="57" w:hanging="0"/>
              <w:jc w:val="center"/>
              <w:rPr>
                <w:i w:val="false"/>
                <w:i w:val="false"/>
                <w:sz w:val="24"/>
                <w:szCs w:val="24"/>
              </w:rPr>
            </w:pPr>
            <w:r>
              <w:rPr>
                <w:i w:val="false"/>
                <w:sz w:val="24"/>
                <w:szCs w:val="24"/>
              </w:rPr>
              <w:t>44%</w:t>
            </w:r>
          </w:p>
        </w:tc>
      </w:tr>
      <w:tr>
        <w:trPr/>
        <w:tc>
          <w:tcPr>
            <w:tcW w:w="1300" w:type="dxa"/>
            <w:tcBorders/>
          </w:tcPr>
          <w:p>
            <w:pPr>
              <w:pStyle w:val="Style14"/>
              <w:tabs>
                <w:tab w:val="clear" w:pos="567"/>
              </w:tabs>
              <w:spacing w:lineRule="atLeast" w:line="356"/>
              <w:ind w:left="57" w:hanging="0"/>
              <w:rPr>
                <w:i w:val="false"/>
                <w:i w:val="false"/>
                <w:sz w:val="24"/>
                <w:szCs w:val="24"/>
              </w:rPr>
            </w:pPr>
            <w:r>
              <w:rPr>
                <w:i w:val="false"/>
                <w:sz w:val="24"/>
                <w:szCs w:val="24"/>
              </w:rPr>
              <w:t>財委會</w:t>
            </w:r>
          </w:p>
        </w:tc>
        <w:tc>
          <w:tcPr>
            <w:tcW w:w="1301" w:type="dxa"/>
            <w:tcBorders/>
          </w:tcPr>
          <w:p>
            <w:pPr>
              <w:pStyle w:val="Style14"/>
              <w:tabs>
                <w:tab w:val="clear" w:pos="567"/>
              </w:tabs>
              <w:spacing w:lineRule="atLeast" w:line="356"/>
              <w:ind w:left="57" w:hanging="0"/>
              <w:jc w:val="center"/>
              <w:rPr>
                <w:i w:val="false"/>
                <w:i w:val="false"/>
                <w:sz w:val="24"/>
                <w:szCs w:val="24"/>
              </w:rPr>
            </w:pPr>
            <w:r>
              <w:rPr>
                <w:i w:val="false"/>
                <w:sz w:val="24"/>
                <w:szCs w:val="24"/>
              </w:rPr>
              <w:t>100%</w:t>
            </w:r>
          </w:p>
        </w:tc>
        <w:tc>
          <w:tcPr>
            <w:tcW w:w="1301" w:type="dxa"/>
            <w:tcBorders/>
          </w:tcPr>
          <w:p>
            <w:pPr>
              <w:pStyle w:val="Style14"/>
              <w:tabs>
                <w:tab w:val="clear" w:pos="567"/>
              </w:tabs>
              <w:spacing w:lineRule="atLeast" w:line="356"/>
              <w:ind w:left="57" w:hanging="0"/>
              <w:jc w:val="center"/>
              <w:rPr>
                <w:i w:val="false"/>
                <w:i w:val="false"/>
                <w:sz w:val="24"/>
                <w:szCs w:val="24"/>
              </w:rPr>
            </w:pPr>
            <w:r>
              <w:rPr>
                <w:i w:val="false"/>
                <w:sz w:val="24"/>
                <w:szCs w:val="24"/>
              </w:rPr>
              <w:t>100%</w:t>
            </w:r>
          </w:p>
        </w:tc>
        <w:tc>
          <w:tcPr>
            <w:tcW w:w="1301" w:type="dxa"/>
            <w:tcBorders/>
          </w:tcPr>
          <w:p>
            <w:pPr>
              <w:pStyle w:val="Style14"/>
              <w:tabs>
                <w:tab w:val="clear" w:pos="567"/>
              </w:tabs>
              <w:spacing w:lineRule="atLeast" w:line="356"/>
              <w:ind w:left="57" w:hanging="0"/>
              <w:jc w:val="center"/>
              <w:rPr>
                <w:i w:val="false"/>
                <w:i w:val="false"/>
                <w:sz w:val="24"/>
                <w:szCs w:val="24"/>
              </w:rPr>
            </w:pPr>
            <w:r>
              <w:rPr>
                <w:i w:val="false"/>
                <w:sz w:val="24"/>
                <w:szCs w:val="24"/>
              </w:rPr>
              <w:t>100%</w:t>
            </w:r>
          </w:p>
        </w:tc>
        <w:tc>
          <w:tcPr>
            <w:tcW w:w="1300" w:type="dxa"/>
            <w:tcBorders/>
          </w:tcPr>
          <w:p>
            <w:pPr>
              <w:pStyle w:val="Style14"/>
              <w:tabs>
                <w:tab w:val="clear" w:pos="567"/>
              </w:tabs>
              <w:spacing w:lineRule="atLeast" w:line="356"/>
              <w:ind w:left="57" w:hanging="0"/>
              <w:jc w:val="center"/>
              <w:rPr>
                <w:i w:val="false"/>
                <w:i w:val="false"/>
                <w:sz w:val="24"/>
                <w:szCs w:val="24"/>
              </w:rPr>
            </w:pPr>
            <w:r>
              <w:rPr>
                <w:i w:val="false"/>
                <w:sz w:val="24"/>
                <w:szCs w:val="24"/>
              </w:rPr>
              <w:t>95%</w:t>
            </w:r>
          </w:p>
        </w:tc>
        <w:tc>
          <w:tcPr>
            <w:tcW w:w="1301" w:type="dxa"/>
            <w:tcBorders/>
          </w:tcPr>
          <w:p>
            <w:pPr>
              <w:pStyle w:val="Style14"/>
              <w:tabs>
                <w:tab w:val="clear" w:pos="567"/>
              </w:tabs>
              <w:spacing w:lineRule="atLeast" w:line="356"/>
              <w:ind w:left="57" w:hanging="0"/>
              <w:jc w:val="center"/>
              <w:rPr>
                <w:i w:val="false"/>
                <w:i w:val="false"/>
                <w:sz w:val="24"/>
                <w:szCs w:val="24"/>
              </w:rPr>
            </w:pPr>
            <w:r>
              <w:rPr>
                <w:i w:val="false"/>
                <w:sz w:val="24"/>
                <w:szCs w:val="24"/>
              </w:rPr>
              <w:t>68%</w:t>
            </w:r>
          </w:p>
        </w:tc>
      </w:tr>
    </w:tbl>
    <w:p>
      <w:pPr>
        <w:pStyle w:val="Style14"/>
        <w:spacing w:lineRule="atLeast" w:line="356"/>
        <w:rPr>
          <w:i w:val="false"/>
          <w:i w:val="false"/>
        </w:rPr>
      </w:pPr>
      <w:r>
        <w:rPr>
          <w:i w:val="false"/>
        </w:rPr>
      </w:r>
    </w:p>
    <w:p>
      <w:pPr>
        <w:pStyle w:val="Style14"/>
        <w:spacing w:lineRule="atLeast" w:line="356"/>
        <w:rPr>
          <w:i w:val="false"/>
          <w:i w:val="false"/>
        </w:rPr>
      </w:pPr>
      <w:r>
        <w:rPr>
          <w:i w:val="false"/>
        </w:rPr>
        <w:t>(</w:t>
      </w:r>
      <w:r>
        <w:rPr>
          <w:i w:val="false"/>
        </w:rPr>
        <w:t>二</w:t>
      </w:r>
      <w:r>
        <w:rPr>
          <w:i w:val="false"/>
        </w:rPr>
        <w:t>)</w:t>
        <w:tab/>
      </w:r>
      <w:r>
        <w:rPr>
          <w:i w:val="false"/>
        </w:rPr>
        <w:t>在</w:t>
      </w:r>
      <w:r>
        <w:rPr>
          <w:i w:val="false"/>
        </w:rPr>
        <w:t>2013-2014</w:t>
      </w:r>
      <w:r>
        <w:rPr>
          <w:i w:val="false"/>
        </w:rPr>
        <w:t>立法年度，共有</w:t>
      </w:r>
      <w:r>
        <w:rPr>
          <w:i w:val="false"/>
        </w:rPr>
        <w:t>23</w:t>
      </w:r>
      <w:r>
        <w:rPr>
          <w:i w:val="false"/>
        </w:rPr>
        <w:t>個工程項目因未能獲批撥款而需要延至本年度才獲得批准，以致工程延遲展開平均超過</w:t>
      </w:r>
      <w:r>
        <w:rPr>
          <w:i w:val="false"/>
        </w:rPr>
        <w:t>6</w:t>
      </w:r>
      <w:r>
        <w:rPr>
          <w:i w:val="false"/>
        </w:rPr>
        <w:t>個月，項目費用亦增加了約</w:t>
      </w:r>
      <w:r>
        <w:rPr>
          <w:i w:val="false"/>
        </w:rPr>
        <w:t>24</w:t>
      </w:r>
      <w:r>
        <w:rPr>
          <w:i w:val="false"/>
        </w:rPr>
        <w:t>億元。當中有</w:t>
      </w:r>
      <w:r>
        <w:rPr>
          <w:i w:val="false"/>
        </w:rPr>
        <w:t>2</w:t>
      </w:r>
      <w:r>
        <w:rPr>
          <w:i w:val="false"/>
        </w:rPr>
        <w:t>個項目因標書失效而要重新招標，</w:t>
      </w:r>
      <w:r>
        <w:rPr>
          <w:i w:val="false"/>
        </w:rPr>
        <w:t>5</w:t>
      </w:r>
      <w:r>
        <w:rPr>
          <w:i w:val="false"/>
        </w:rPr>
        <w:t>個項目要延長標書有效期及</w:t>
      </w:r>
      <w:r>
        <w:rPr>
          <w:i w:val="false"/>
        </w:rPr>
        <w:t>16</w:t>
      </w:r>
      <w:r>
        <w:rPr>
          <w:i w:val="false"/>
        </w:rPr>
        <w:t>個項目要延遲招標。根據政府一貫做法，有關的標書並無投標補償條款，因此政府並未有支付任何賠償予相關的投標者。</w:t>
      </w:r>
    </w:p>
    <w:p>
      <w:pPr>
        <w:pStyle w:val="Style14"/>
        <w:spacing w:lineRule="atLeast" w:line="356"/>
        <w:rPr>
          <w:i w:val="false"/>
          <w:i w:val="false"/>
        </w:rPr>
      </w:pPr>
      <w:r>
        <w:rPr>
          <w:i w:val="false"/>
        </w:rPr>
      </w:r>
    </w:p>
    <w:p>
      <w:pPr>
        <w:pStyle w:val="Style14"/>
        <w:spacing w:lineRule="atLeast" w:line="356"/>
        <w:rPr>
          <w:i w:val="false"/>
          <w:i w:val="false"/>
        </w:rPr>
      </w:pPr>
      <w:r>
        <w:rPr>
          <w:i w:val="false"/>
        </w:rPr>
        <w:t>(</w:t>
      </w:r>
      <w:r>
        <w:rPr>
          <w:i w:val="false"/>
        </w:rPr>
        <w:t>三</w:t>
      </w:r>
      <w:r>
        <w:rPr>
          <w:i w:val="false"/>
        </w:rPr>
        <w:t>)</w:t>
        <w:tab/>
      </w:r>
      <w:r>
        <w:rPr>
          <w:i w:val="false"/>
        </w:rPr>
        <w:t>特區政府一向尊重立法會審批工程及監察公帑運用的工作。我們已按時把項目提交相關的委員會審議，官員也因應要求出席各會議解答議員的提問及提供補充資料。雖然本屆財委會及工務小組已加開多次會議，但目前審批進度仍然未如理想。</w:t>
      </w:r>
    </w:p>
    <w:p>
      <w:pPr>
        <w:pStyle w:val="Style14"/>
        <w:spacing w:lineRule="atLeast" w:line="356"/>
        <w:rPr>
          <w:i w:val="false"/>
          <w:i w:val="false"/>
        </w:rPr>
      </w:pPr>
      <w:r>
        <w:rPr>
          <w:i w:val="false"/>
        </w:rPr>
      </w:r>
    </w:p>
    <w:p>
      <w:pPr>
        <w:pStyle w:val="Style14"/>
        <w:spacing w:lineRule="atLeast" w:line="356"/>
        <w:rPr>
          <w:i w:val="false"/>
          <w:i w:val="false"/>
        </w:rPr>
      </w:pPr>
      <w:r>
        <w:rPr>
          <w:i w:val="false"/>
        </w:rPr>
        <w:tab/>
      </w:r>
      <w:r>
        <w:rPr>
          <w:i w:val="false"/>
        </w:rPr>
        <w:t>根據現行安排，一般基本工程項目均會先取得立法會批准撥款後才展開招標工作。然而，在一些特別的情況下，例如需加快推展個別緊急的工程項目，當局會先展開招標工作，才向立法會申請撥款。為減少工程項目受撥款延誤的影響，我們會因應個別項目情況來考慮一系列可行的措施，包括在充分評估有關的風險後，考慮適當地運用</w:t>
      </w:r>
      <w:r>
        <w:rPr>
          <w:i w:val="false"/>
          <w:szCs w:val="27"/>
        </w:rPr>
        <w:t>“</w:t>
      </w:r>
      <w:r>
        <w:rPr>
          <w:i w:val="false"/>
        </w:rPr>
        <w:t>先招標、後撥款</w:t>
      </w:r>
      <w:r>
        <w:rPr>
          <w:i w:val="false"/>
          <w:szCs w:val="27"/>
        </w:rPr>
        <w:t>”</w:t>
      </w:r>
      <w:r>
        <w:rPr>
          <w:i w:val="false"/>
        </w:rPr>
        <w:t>的安排來盡快開展工程。</w:t>
      </w:r>
    </w:p>
    <w:p>
      <w:pPr>
        <w:pStyle w:val="Style14"/>
        <w:spacing w:lineRule="atLeast" w:line="356"/>
        <w:rPr>
          <w:i w:val="false"/>
          <w:i w:val="false"/>
        </w:rPr>
      </w:pPr>
      <w:r>
        <w:rPr>
          <w:i w:val="false"/>
        </w:rPr>
      </w:r>
    </w:p>
    <w:p>
      <w:pPr>
        <w:pStyle w:val="Style14"/>
        <w:spacing w:lineRule="atLeast" w:line="356"/>
        <w:rPr>
          <w:i w:val="false"/>
          <w:i w:val="false"/>
        </w:rPr>
      </w:pPr>
      <w:r>
        <w:rPr>
          <w:i w:val="false"/>
        </w:rPr>
        <w:tab/>
      </w:r>
      <w:r>
        <w:rPr>
          <w:i w:val="false"/>
        </w:rPr>
        <w:t>最後，主席，我再次呼籲各位立法會議員以整體社會利益為重，回應市民的期盼，把握時間，務實審議各個基本工程項目，令各項與民生息息相關的工程得以順利推展。</w:t>
      </w:r>
    </w:p>
    <w:p>
      <w:pPr>
        <w:pStyle w:val="Style14"/>
        <w:spacing w:lineRule="exact" w:line="20"/>
        <w:rPr>
          <w:i w:val="false"/>
          <w:i w:val="false"/>
        </w:rPr>
      </w:pPr>
      <w:r>
        <w:rPr>
          <w:i w:val="false"/>
        </w:rPr>
      </w:r>
    </w:p>
    <w:p>
      <w:pPr>
        <w:pStyle w:val="Style14"/>
        <w:spacing w:lineRule="exact" w:line="20"/>
        <w:rPr/>
      </w:pPr>
      <w:r>
        <w:rPr/>
      </w:r>
      <w:r>
        <w:br w:type="page"/>
      </w:r>
    </w:p>
    <w:p>
      <w:pPr>
        <w:pStyle w:val="F21"/>
        <w:spacing w:lineRule="atLeast" w:line="346"/>
        <w:rPr>
          <w:i/>
          <w:i/>
          <w:szCs w:val="27"/>
        </w:rPr>
      </w:pPr>
      <w:r>
        <w:rPr>
          <w:rFonts w:ascii="華康中黑體" w:hAnsi="華康中黑體" w:cs="華康中黑體" w:eastAsia="華康中黑體"/>
          <w:b/>
          <w:szCs w:val="27"/>
        </w:rPr>
        <w:t>田北辰議員</w:t>
      </w:r>
      <w:r>
        <w:rPr>
          <w:szCs w:val="27"/>
        </w:rPr>
        <w:t>：</w:t>
      </w:r>
      <w:r>
        <w:rPr>
          <w:i/>
          <w:szCs w:val="27"/>
        </w:rPr>
        <w:t>主席，在基本工程計劃方面，局長剛才指出，“於過去</w:t>
      </w:r>
      <w:r>
        <w:rPr>
          <w:i/>
          <w:szCs w:val="27"/>
        </w:rPr>
        <w:t>3</w:t>
      </w:r>
      <w:r>
        <w:rPr>
          <w:i/>
          <w:szCs w:val="27"/>
        </w:rPr>
        <w:t>個財政年度，基本工程計劃開支均維持在每年</w:t>
      </w:r>
      <w:r>
        <w:rPr>
          <w:i/>
          <w:szCs w:val="27"/>
        </w:rPr>
        <w:t>700</w:t>
      </w:r>
      <w:r>
        <w:rPr>
          <w:i/>
          <w:szCs w:val="27"/>
        </w:rPr>
        <w:t>億元的水平，佔本地生產總值約</w:t>
      </w:r>
      <w:r>
        <w:rPr>
          <w:i/>
          <w:szCs w:val="27"/>
        </w:rPr>
        <w:t>3.3%”</w:t>
      </w:r>
      <w:r>
        <w:rPr>
          <w:i/>
          <w:szCs w:val="27"/>
        </w:rPr>
        <w:t>。他接着指出，這“對經濟增長</w:t>
      </w:r>
      <w:r>
        <w:rPr>
          <w:i/>
          <w:szCs w:val="27"/>
        </w:rPr>
        <w:t>......</w:t>
      </w:r>
      <w:r>
        <w:rPr>
          <w:i/>
          <w:szCs w:val="27"/>
        </w:rPr>
        <w:t>和維持香港長遠競爭力均起着重要作用。”但是，他接着又指出，財委會在</w:t>
      </w:r>
      <w:r>
        <w:rPr>
          <w:i/>
          <w:szCs w:val="27"/>
        </w:rPr>
        <w:t>2013-2014</w:t>
      </w:r>
      <w:r>
        <w:rPr>
          <w:i/>
          <w:szCs w:val="27"/>
        </w:rPr>
        <w:t>年度只批出</w:t>
      </w:r>
      <w:r>
        <w:rPr>
          <w:i/>
          <w:szCs w:val="27"/>
        </w:rPr>
        <w:t>36</w:t>
      </w:r>
      <w:r>
        <w:rPr>
          <w:i/>
          <w:szCs w:val="27"/>
        </w:rPr>
        <w:t>億元撥款，那即是等於零，更加糟糕的是，“工程延遲展開平均超過</w:t>
      </w:r>
      <w:r>
        <w:rPr>
          <w:i/>
          <w:szCs w:val="27"/>
        </w:rPr>
        <w:t>6</w:t>
      </w:r>
      <w:r>
        <w:rPr>
          <w:i/>
          <w:szCs w:val="27"/>
        </w:rPr>
        <w:t>個月，項目費用亦增加了約</w:t>
      </w:r>
      <w:r>
        <w:rPr>
          <w:i/>
          <w:szCs w:val="27"/>
        </w:rPr>
        <w:t>24</w:t>
      </w:r>
      <w:r>
        <w:rPr>
          <w:i/>
          <w:szCs w:val="27"/>
        </w:rPr>
        <w:t>億元。”主席，這代表了甚麼？即是不但沒有投資，還倒了</w:t>
      </w:r>
      <w:r>
        <w:rPr>
          <w:i/>
          <w:szCs w:val="27"/>
        </w:rPr>
        <w:t>24</w:t>
      </w:r>
      <w:r>
        <w:rPr>
          <w:i/>
          <w:szCs w:val="27"/>
        </w:rPr>
        <w:t>億元進鹹水海。在昨天的工務小組委員會會議上，公民黨的郭家麒議員又中止了款額達</w:t>
      </w:r>
      <w:r>
        <w:rPr>
          <w:i/>
          <w:szCs w:val="27"/>
        </w:rPr>
        <w:t>1,158</w:t>
      </w:r>
      <w:r>
        <w:rPr>
          <w:i/>
          <w:szCs w:val="27"/>
        </w:rPr>
        <w:t>億元的港珠澳大橋項目的討論。</w:t>
      </w:r>
    </w:p>
    <w:p>
      <w:pPr>
        <w:pStyle w:val="F21"/>
        <w:spacing w:lineRule="atLeast" w:line="346"/>
        <w:rPr>
          <w:i/>
          <w:i/>
          <w:szCs w:val="27"/>
        </w:rPr>
      </w:pPr>
      <w:r>
        <w:rPr>
          <w:i/>
          <w:szCs w:val="27"/>
        </w:rPr>
      </w:r>
    </w:p>
    <w:p>
      <w:pPr>
        <w:pStyle w:val="F21"/>
        <w:spacing w:lineRule="atLeast" w:line="346"/>
        <w:rPr>
          <w:i/>
          <w:i/>
          <w:szCs w:val="27"/>
        </w:rPr>
      </w:pPr>
      <w:r>
        <w:rPr>
          <w:i/>
          <w:szCs w:val="27"/>
        </w:rPr>
        <w:tab/>
      </w:r>
      <w:r>
        <w:rPr>
          <w:i/>
          <w:szCs w:val="27"/>
        </w:rPr>
        <w:t>局長，我現在想問，我們未來還會有經濟增長嗎？局長提到這些工程佔本地生產總值約</w:t>
      </w:r>
      <w:r>
        <w:rPr>
          <w:i/>
          <w:szCs w:val="27"/>
        </w:rPr>
        <w:t>3.3%</w:t>
      </w:r>
      <w:r>
        <w:rPr>
          <w:i/>
          <w:szCs w:val="27"/>
        </w:rPr>
        <w:t>，但如果有</w:t>
      </w:r>
      <w:r>
        <w:rPr>
          <w:i/>
          <w:szCs w:val="27"/>
        </w:rPr>
        <w:t>1</w:t>
      </w:r>
      <w:r>
        <w:rPr>
          <w:i/>
          <w:szCs w:val="27"/>
        </w:rPr>
        <w:t>年完全沒有增長，這數字是否等於零？我們的競爭力是否已名存實亡？所有基建工程計劃被如此拖延，有</w:t>
      </w:r>
      <w:r>
        <w:rPr>
          <w:i/>
          <w:szCs w:val="27"/>
        </w:rPr>
        <w:t>1</w:t>
      </w:r>
      <w:r>
        <w:rPr>
          <w:i/>
          <w:szCs w:val="27"/>
        </w:rPr>
        <w:t>年完全沒有增長，今年則可能只餘下三分之一，我們將來的競爭力哪裏去了？局長可否作出回應？</w:t>
      </w:r>
    </w:p>
    <w:p>
      <w:pPr>
        <w:pStyle w:val="F21"/>
        <w:spacing w:lineRule="atLeast" w:line="346"/>
        <w:rPr>
          <w:szCs w:val="27"/>
        </w:rPr>
      </w:pPr>
      <w:r>
        <w:rPr>
          <w:szCs w:val="27"/>
        </w:rPr>
      </w:r>
    </w:p>
    <w:p>
      <w:pPr>
        <w:pStyle w:val="F21"/>
        <w:spacing w:lineRule="atLeast" w:line="346"/>
        <w:rPr>
          <w:szCs w:val="27"/>
        </w:rPr>
      </w:pPr>
      <w:r>
        <w:rPr>
          <w:szCs w:val="27"/>
        </w:rPr>
      </w:r>
    </w:p>
    <w:p>
      <w:pPr>
        <w:pStyle w:val="F21"/>
        <w:spacing w:lineRule="atLeast" w:line="346"/>
        <w:rPr>
          <w:szCs w:val="27"/>
        </w:rPr>
      </w:pPr>
      <w:r>
        <w:rPr>
          <w:rFonts w:ascii="華康細明體" w:hAnsi="華康細明體" w:cs="華康中黑體" w:eastAsia="華康中黑體"/>
          <w:b/>
          <w:szCs w:val="27"/>
        </w:rPr>
        <w:t>發展局局長</w:t>
      </w:r>
      <w:r>
        <w:rPr>
          <w:szCs w:val="27"/>
        </w:rPr>
        <w:t>：主席，多謝田北辰議員的補充質詢。我們會繼續努力把這些項目提交立法會審議，亦會盡力回應議員的查詢，提供足夠資料。工程項目的撥款申請受到阻延，事實上會對很多方面造成影響。除了影響經濟增長之外，我們亦擔心這些項目由於較原定計劃延遲開展，日後會出現數個項目同時施工的疊加效應，對往後招標時的造價及建築工人的就業也影響極大。所以，很希望議員能切實地盡快審批工程項目的撥款申請。</w:t>
      </w:r>
    </w:p>
    <w:p>
      <w:pPr>
        <w:pStyle w:val="F21"/>
        <w:spacing w:lineRule="atLeast" w:line="346"/>
        <w:rPr>
          <w:szCs w:val="27"/>
        </w:rPr>
      </w:pPr>
      <w:r>
        <w:rPr>
          <w:szCs w:val="27"/>
        </w:rPr>
      </w:r>
    </w:p>
    <w:p>
      <w:pPr>
        <w:pStyle w:val="F21"/>
        <w:spacing w:lineRule="atLeast" w:line="346"/>
        <w:rPr>
          <w:szCs w:val="27"/>
        </w:rPr>
      </w:pPr>
      <w:r>
        <w:rPr>
          <w:szCs w:val="27"/>
        </w:rPr>
      </w:r>
    </w:p>
    <w:p>
      <w:pPr>
        <w:pStyle w:val="F21"/>
        <w:spacing w:lineRule="atLeast" w:line="346"/>
        <w:rPr>
          <w:szCs w:val="27"/>
        </w:rPr>
      </w:pPr>
      <w:r>
        <w:rPr>
          <w:rFonts w:ascii="華康中黑體" w:hAnsi="華康中黑體" w:cs="華康中黑體" w:eastAsia="華康中黑體"/>
          <w:b/>
          <w:szCs w:val="27"/>
        </w:rPr>
        <w:t>田北辰議員</w:t>
      </w:r>
      <w:r>
        <w:rPr>
          <w:szCs w:val="27"/>
        </w:rPr>
        <w:t>：</w:t>
      </w:r>
      <w:r>
        <w:rPr>
          <w:i/>
          <w:szCs w:val="27"/>
        </w:rPr>
        <w:t>主席，局長沒有回應我的補充質詢。</w:t>
      </w:r>
    </w:p>
    <w:p>
      <w:pPr>
        <w:pStyle w:val="F21"/>
        <w:spacing w:lineRule="atLeast" w:line="346"/>
        <w:rPr>
          <w:szCs w:val="27"/>
        </w:rPr>
      </w:pPr>
      <w:r>
        <w:rPr>
          <w:szCs w:val="27"/>
        </w:rPr>
      </w:r>
    </w:p>
    <w:p>
      <w:pPr>
        <w:pStyle w:val="F21"/>
        <w:spacing w:lineRule="atLeast" w:line="346"/>
        <w:rPr>
          <w:szCs w:val="27"/>
        </w:rPr>
      </w:pPr>
      <w:r>
        <w:rPr>
          <w:szCs w:val="27"/>
        </w:rPr>
      </w:r>
    </w:p>
    <w:p>
      <w:pPr>
        <w:pStyle w:val="F21"/>
        <w:spacing w:lineRule="atLeast" w:line="346"/>
        <w:rPr>
          <w:szCs w:val="27"/>
        </w:rPr>
      </w:pPr>
      <w:r>
        <w:rPr>
          <w:rFonts w:ascii="華康中黑體" w:hAnsi="華康中黑體" w:cs="華康中黑體" w:eastAsia="華康中黑體"/>
          <w:b/>
          <w:szCs w:val="27"/>
        </w:rPr>
        <w:t>主席</w:t>
      </w:r>
      <w:r>
        <w:rPr>
          <w:szCs w:val="27"/>
        </w:rPr>
        <w:t>：請重複你的補充質詢。</w:t>
      </w:r>
    </w:p>
    <w:p>
      <w:pPr>
        <w:pStyle w:val="F21"/>
        <w:spacing w:lineRule="atLeast" w:line="346"/>
        <w:rPr>
          <w:szCs w:val="27"/>
        </w:rPr>
      </w:pPr>
      <w:r>
        <w:rPr>
          <w:szCs w:val="27"/>
        </w:rPr>
      </w:r>
    </w:p>
    <w:p>
      <w:pPr>
        <w:pStyle w:val="F21"/>
        <w:spacing w:lineRule="atLeast" w:line="346"/>
        <w:rPr>
          <w:szCs w:val="27"/>
        </w:rPr>
      </w:pPr>
      <w:r>
        <w:rPr>
          <w:szCs w:val="27"/>
        </w:rPr>
      </w:r>
    </w:p>
    <w:p>
      <w:pPr>
        <w:pStyle w:val="F21"/>
        <w:spacing w:lineRule="atLeast" w:line="346"/>
        <w:rPr>
          <w:szCs w:val="27"/>
        </w:rPr>
      </w:pPr>
      <w:r>
        <w:rPr>
          <w:rFonts w:ascii="華康中黑體" w:hAnsi="華康中黑體" w:cs="華康中黑體" w:eastAsia="華康中黑體"/>
          <w:b/>
          <w:szCs w:val="27"/>
        </w:rPr>
        <w:t>田北辰議員</w:t>
      </w:r>
      <w:r>
        <w:rPr>
          <w:szCs w:val="27"/>
        </w:rPr>
        <w:t>：</w:t>
      </w:r>
      <w:r>
        <w:rPr>
          <w:i/>
          <w:szCs w:val="27"/>
        </w:rPr>
        <w:t>我的補充質詢很簡單。局長指每年開支</w:t>
      </w:r>
      <w:r>
        <w:rPr>
          <w:i/>
          <w:szCs w:val="27"/>
        </w:rPr>
        <w:t>700</w:t>
      </w:r>
      <w:r>
        <w:rPr>
          <w:i/>
          <w:szCs w:val="27"/>
        </w:rPr>
        <w:t>億元的基本工程計劃佔本地生產總值約</w:t>
      </w:r>
      <w:r>
        <w:rPr>
          <w:i/>
          <w:szCs w:val="27"/>
        </w:rPr>
        <w:t>3.3%</w:t>
      </w:r>
      <w:r>
        <w:rPr>
          <w:i/>
          <w:szCs w:val="27"/>
        </w:rPr>
        <w:t>，如果去年的開支是零，這</w:t>
      </w:r>
      <w:r>
        <w:rPr>
          <w:i/>
          <w:szCs w:val="27"/>
        </w:rPr>
        <w:t>3.3%</w:t>
      </w:r>
      <w:r>
        <w:rPr>
          <w:i/>
          <w:szCs w:val="27"/>
        </w:rPr>
        <w:t>便化為烏有。局長可否確認這說法是否正確？此外，這對我們的競爭力又有何影響？我的看法是香港的競爭力已經死亡，不知局長有何看法？</w:t>
      </w:r>
    </w:p>
    <w:p>
      <w:pPr>
        <w:pStyle w:val="F21"/>
        <w:spacing w:lineRule="atLeast" w:line="346"/>
        <w:rPr>
          <w:szCs w:val="27"/>
        </w:rPr>
      </w:pPr>
      <w:r>
        <w:rPr>
          <w:szCs w:val="27"/>
        </w:rPr>
      </w:r>
    </w:p>
    <w:p>
      <w:pPr>
        <w:pStyle w:val="F21"/>
        <w:spacing w:lineRule="atLeast" w:line="346"/>
        <w:rPr>
          <w:szCs w:val="27"/>
        </w:rPr>
      </w:pPr>
      <w:r>
        <w:rPr>
          <w:szCs w:val="27"/>
        </w:rPr>
      </w:r>
    </w:p>
    <w:p>
      <w:pPr>
        <w:pStyle w:val="F21"/>
        <w:spacing w:lineRule="atLeast" w:line="346"/>
        <w:rPr>
          <w:szCs w:val="27"/>
        </w:rPr>
      </w:pPr>
      <w:r>
        <w:rPr>
          <w:rFonts w:ascii="華康中黑體" w:hAnsi="華康中黑體" w:eastAsia="華康中黑體"/>
          <w:b/>
          <w:szCs w:val="27"/>
        </w:rPr>
        <w:t>主席</w:t>
      </w:r>
      <w:r>
        <w:rPr>
          <w:szCs w:val="27"/>
        </w:rPr>
        <w:t>：局長，你有否補充？</w:t>
      </w:r>
    </w:p>
    <w:p>
      <w:pPr>
        <w:pStyle w:val="F21"/>
        <w:spacing w:lineRule="auto" w:line="240"/>
        <w:rPr>
          <w:sz w:val="2"/>
          <w:szCs w:val="2"/>
        </w:rPr>
      </w:pPr>
      <w:r>
        <w:rPr>
          <w:sz w:val="2"/>
          <w:szCs w:val="2"/>
        </w:rPr>
      </w:r>
    </w:p>
    <w:p>
      <w:pPr>
        <w:pStyle w:val="F21"/>
        <w:spacing w:lineRule="atLeast" w:line="350"/>
        <w:rPr>
          <w:szCs w:val="27"/>
        </w:rPr>
      </w:pPr>
      <w:r>
        <w:rPr>
          <w:rFonts w:ascii="華康細明體" w:hAnsi="華康細明體" w:cs="華康中黑體" w:eastAsia="華康中黑體"/>
          <w:b/>
          <w:szCs w:val="27"/>
        </w:rPr>
        <w:t>發展局局長</w:t>
      </w:r>
      <w:r>
        <w:rPr>
          <w:szCs w:val="27"/>
        </w:rPr>
        <w:t>：主席，建造業在我們的</w:t>
      </w:r>
      <w:r>
        <w:rPr>
          <w:szCs w:val="27"/>
        </w:rPr>
        <w:t>GDP</w:t>
      </w:r>
      <w:r>
        <w:rPr>
          <w:szCs w:val="27"/>
        </w:rPr>
        <w:t>中所佔的比重，除公共工程</w:t>
      </w:r>
      <w:r>
        <w:rPr>
          <w:spacing w:val="18"/>
          <w:szCs w:val="27"/>
        </w:rPr>
        <w:t>外，還包括私營工程。整體而言，我們估計整個建造行業在未來</w:t>
      </w:r>
      <w:r>
        <w:rPr>
          <w:spacing w:val="18"/>
          <w:szCs w:val="27"/>
        </w:rPr>
        <w:t>10</w:t>
      </w:r>
      <w:r>
        <w:rPr>
          <w:spacing w:val="18"/>
          <w:szCs w:val="27"/>
        </w:rPr>
        <w:t>年</w:t>
      </w:r>
      <w:r>
        <w:rPr>
          <w:szCs w:val="27"/>
        </w:rPr>
        <w:t>的開支約為</w:t>
      </w:r>
      <w:r>
        <w:rPr>
          <w:szCs w:val="27"/>
        </w:rPr>
        <w:t>1,700</w:t>
      </w:r>
      <w:r>
        <w:rPr>
          <w:szCs w:val="27"/>
        </w:rPr>
        <w:t>億元至</w:t>
      </w:r>
      <w:r>
        <w:rPr>
          <w:szCs w:val="27"/>
        </w:rPr>
        <w:t>2,000</w:t>
      </w:r>
      <w:r>
        <w:rPr>
          <w:szCs w:val="27"/>
        </w:rPr>
        <w:t>多億元。當然，立法會推遲批准撥款會造成一定影響。根據最近的報章報道，已開始有部分承建商和顧問公司出現裁員情況。</w:t>
      </w:r>
    </w:p>
    <w:p>
      <w:pPr>
        <w:pStyle w:val="F21"/>
        <w:spacing w:lineRule="atLeast" w:line="350"/>
        <w:rPr>
          <w:szCs w:val="27"/>
        </w:rPr>
      </w:pPr>
      <w:r>
        <w:rPr>
          <w:szCs w:val="27"/>
        </w:rPr>
      </w:r>
    </w:p>
    <w:p>
      <w:pPr>
        <w:pStyle w:val="F21"/>
        <w:spacing w:lineRule="atLeast" w:line="350"/>
        <w:rPr>
          <w:szCs w:val="27"/>
        </w:rPr>
      </w:pPr>
      <w:r>
        <w:rPr>
          <w:szCs w:val="27"/>
        </w:rPr>
        <w:tab/>
      </w:r>
      <w:r>
        <w:rPr>
          <w:szCs w:val="27"/>
        </w:rPr>
        <w:t>這對我們的具體經濟增長百分比會有多大影響，目前而言仍未能估算，但如果我們陸續提交的撥款申請能得到議員的支持，我們希望可藉此追回部分開支。此外，雖然撥款申請延遲通過，但所批出的撥款其實是分數年使用，如果稍後提交的項目撥款申請能追回一些時間，亦可望能把影響減低。</w:t>
      </w:r>
    </w:p>
    <w:p>
      <w:pPr>
        <w:pStyle w:val="F21"/>
        <w:spacing w:lineRule="atLeast" w:line="350"/>
        <w:rPr>
          <w:rFonts w:ascii="華康細明體" w:hAnsi="華康細明體" w:eastAsia="華康中黑體" w:cs="華康細明體"/>
          <w:b/>
          <w:b/>
          <w:szCs w:val="27"/>
        </w:rPr>
      </w:pPr>
      <w:r>
        <w:rPr>
          <w:rFonts w:eastAsia="華康中黑體" w:cs="華康細明體" w:ascii="華康細明體" w:hAnsi="華康細明體"/>
          <w:b/>
          <w:szCs w:val="27"/>
        </w:rPr>
      </w:r>
    </w:p>
    <w:p>
      <w:pPr>
        <w:pStyle w:val="F21"/>
        <w:spacing w:lineRule="atLeast" w:line="350"/>
        <w:rPr>
          <w:rFonts w:ascii="華康細明體" w:hAnsi="華康細明體" w:eastAsia="華康中黑體" w:cs="華康細明體"/>
          <w:b/>
          <w:b/>
          <w:szCs w:val="27"/>
        </w:rPr>
      </w:pPr>
      <w:r>
        <w:rPr>
          <w:rFonts w:eastAsia="華康中黑體" w:cs="華康細明體" w:ascii="華康細明體" w:hAnsi="華康細明體"/>
          <w:b/>
          <w:szCs w:val="27"/>
        </w:rPr>
      </w:r>
    </w:p>
    <w:p>
      <w:pPr>
        <w:pStyle w:val="F21"/>
        <w:spacing w:lineRule="atLeast" w:line="350"/>
        <w:rPr>
          <w:i/>
          <w:i/>
          <w:szCs w:val="27"/>
        </w:rPr>
      </w:pPr>
      <w:r>
        <w:rPr>
          <w:rFonts w:ascii="華康細明體" w:hAnsi="華康細明體" w:cs="華康細明體" w:eastAsia="華康中黑體"/>
          <w:b/>
          <w:szCs w:val="27"/>
        </w:rPr>
        <w:t>李卓人</w:t>
      </w:r>
      <w:r>
        <w:rPr>
          <w:rFonts w:eastAsia="華康中黑體"/>
          <w:b/>
          <w:szCs w:val="27"/>
        </w:rPr>
        <w:t>議員</w:t>
      </w:r>
      <w:r>
        <w:rPr/>
        <w:t>：</w:t>
      </w:r>
      <w:r>
        <w:rPr>
          <w:i/>
          <w:szCs w:val="27"/>
        </w:rPr>
        <w:t>主席，首先要澄清</w:t>
      </w:r>
      <w:r>
        <w:rPr>
          <w:rFonts w:ascii="華康細明體" w:hAnsi="華康細明體" w:cs="華康細明體"/>
          <w:i/>
          <w:szCs w:val="27"/>
        </w:rPr>
        <w:t>田北辰議員</w:t>
      </w:r>
      <w:r>
        <w:rPr>
          <w:i/>
          <w:szCs w:val="27"/>
        </w:rPr>
        <w:t>剛才所說，指郭家麒</w:t>
      </w:r>
      <w:r>
        <w:rPr>
          <w:rFonts w:ascii="華康細明體" w:hAnsi="華康細明體" w:cs="華康細明體"/>
          <w:i/>
          <w:szCs w:val="27"/>
        </w:rPr>
        <w:t>議員提出</w:t>
      </w:r>
      <w:r>
        <w:rPr>
          <w:i/>
          <w:szCs w:val="27"/>
        </w:rPr>
        <w:t>中止討論涉及</w:t>
      </w:r>
      <w:r>
        <w:rPr>
          <w:i/>
          <w:szCs w:val="27"/>
        </w:rPr>
        <w:t>1,000</w:t>
      </w:r>
      <w:r>
        <w:rPr>
          <w:i/>
          <w:szCs w:val="27"/>
        </w:rPr>
        <w:t>多億元撥款的港珠澳大橋項目，但其實是該項目超支</w:t>
      </w:r>
      <w:r>
        <w:rPr>
          <w:i/>
          <w:szCs w:val="27"/>
        </w:rPr>
        <w:t>50</w:t>
      </w:r>
      <w:r>
        <w:rPr>
          <w:i/>
          <w:szCs w:val="27"/>
        </w:rPr>
        <w:t>多億元的撥款申請，所涉及的款額是</w:t>
      </w:r>
      <w:r>
        <w:rPr>
          <w:i/>
          <w:szCs w:val="27"/>
        </w:rPr>
        <w:t>50</w:t>
      </w:r>
      <w:r>
        <w:rPr>
          <w:i/>
          <w:szCs w:val="27"/>
        </w:rPr>
        <w:t>多億元。現時有很多工程項目均超支，細算之下我們現時要處理的根本是超支問題。</w:t>
      </w:r>
    </w:p>
    <w:p>
      <w:pPr>
        <w:pStyle w:val="F21"/>
        <w:spacing w:lineRule="atLeast" w:line="350"/>
        <w:rPr>
          <w:i/>
          <w:i/>
          <w:szCs w:val="27"/>
        </w:rPr>
      </w:pPr>
      <w:r>
        <w:rPr>
          <w:i/>
          <w:szCs w:val="27"/>
        </w:rPr>
      </w:r>
    </w:p>
    <w:p>
      <w:pPr>
        <w:pStyle w:val="F21"/>
        <w:spacing w:lineRule="atLeast" w:line="350"/>
        <w:rPr>
          <w:i/>
          <w:i/>
          <w:szCs w:val="27"/>
        </w:rPr>
      </w:pPr>
      <w:r>
        <w:rPr>
          <w:i/>
          <w:szCs w:val="27"/>
        </w:rPr>
        <w:tab/>
      </w:r>
      <w:r>
        <w:rPr>
          <w:i/>
          <w:szCs w:val="27"/>
        </w:rPr>
        <w:t>蓮塘口岸工程項目超支</w:t>
      </w:r>
      <w:r>
        <w:rPr>
          <w:i/>
          <w:szCs w:val="27"/>
        </w:rPr>
        <w:t>87</w:t>
      </w:r>
      <w:r>
        <w:rPr>
          <w:i/>
          <w:szCs w:val="27"/>
        </w:rPr>
        <w:t>億元，達</w:t>
      </w:r>
      <w:r>
        <w:rPr>
          <w:i/>
          <w:szCs w:val="27"/>
        </w:rPr>
        <w:t>50%</w:t>
      </w:r>
      <w:r>
        <w:rPr>
          <w:i/>
          <w:szCs w:val="27"/>
        </w:rPr>
        <w:t>以上；港珠澳大橋項目亦有超支；高鐵工程項目的超支情況甚至尚未知道，現時有說是</w:t>
      </w:r>
      <w:r>
        <w:rPr>
          <w:i/>
          <w:szCs w:val="27"/>
        </w:rPr>
        <w:t>600</w:t>
      </w:r>
      <w:r>
        <w:rPr>
          <w:i/>
          <w:szCs w:val="27"/>
        </w:rPr>
        <w:t>多億元，但也有人估計高達</w:t>
      </w:r>
      <w:r>
        <w:rPr>
          <w:i/>
          <w:szCs w:val="27"/>
        </w:rPr>
        <w:t>900</w:t>
      </w:r>
      <w:r>
        <w:rPr>
          <w:i/>
          <w:szCs w:val="27"/>
        </w:rPr>
        <w:t>多億元，這是</w:t>
      </w:r>
      <w:r>
        <w:rPr>
          <w:rFonts w:ascii="華康細明體" w:hAnsi="華康細明體" w:cs="華康細明體"/>
          <w:i/>
          <w:szCs w:val="27"/>
        </w:rPr>
        <w:t>田北辰議員</w:t>
      </w:r>
      <w:r>
        <w:rPr>
          <w:i/>
          <w:szCs w:val="27"/>
        </w:rPr>
        <w:t>說的，甚至有人估計超支額達</w:t>
      </w:r>
      <w:r>
        <w:rPr>
          <w:i/>
          <w:szCs w:val="27"/>
        </w:rPr>
        <w:t>1,200</w:t>
      </w:r>
      <w:r>
        <w:rPr>
          <w:i/>
          <w:szCs w:val="27"/>
        </w:rPr>
        <w:t>億元。全部工程項目都超支，所以陳茂波局長現時有“超支波”的外號，但局長對眾多工程項目超支的問題卻彷彿不用處理</w:t>
      </w:r>
      <w:r>
        <w:rPr>
          <w:i/>
          <w:szCs w:val="27"/>
        </w:rPr>
        <w:t>......</w:t>
      </w:r>
    </w:p>
    <w:p>
      <w:pPr>
        <w:pStyle w:val="F21"/>
        <w:spacing w:lineRule="atLeast" w:line="350"/>
        <w:rPr>
          <w:i/>
          <w:i/>
          <w:szCs w:val="27"/>
        </w:rPr>
      </w:pPr>
      <w:r>
        <w:rPr>
          <w:i/>
          <w:szCs w:val="27"/>
        </w:rPr>
      </w:r>
    </w:p>
    <w:p>
      <w:pPr>
        <w:pStyle w:val="F21"/>
        <w:spacing w:lineRule="atLeast" w:line="350"/>
        <w:rPr>
          <w:szCs w:val="27"/>
        </w:rPr>
      </w:pPr>
      <w:r>
        <w:rPr>
          <w:szCs w:val="27"/>
        </w:rPr>
      </w:r>
    </w:p>
    <w:p>
      <w:pPr>
        <w:pStyle w:val="F21"/>
        <w:spacing w:lineRule="atLeast" w:line="350"/>
        <w:rPr>
          <w:szCs w:val="27"/>
        </w:rPr>
      </w:pPr>
      <w:r>
        <w:rPr>
          <w:rFonts w:ascii="華康中黑體" w:hAnsi="華康中黑體" w:eastAsia="華康中黑體"/>
          <w:b/>
          <w:szCs w:val="27"/>
        </w:rPr>
        <w:t>主席</w:t>
      </w:r>
      <w:r>
        <w:rPr/>
        <w:t>：請提出補充質詢。</w:t>
      </w:r>
    </w:p>
    <w:p>
      <w:pPr>
        <w:pStyle w:val="F21"/>
        <w:spacing w:lineRule="atLeast" w:line="350"/>
        <w:rPr>
          <w:rFonts w:ascii="華康細明體" w:hAnsi="華康細明體" w:eastAsia="華康中黑體" w:cs="華康細明體"/>
          <w:b/>
          <w:b/>
          <w:szCs w:val="27"/>
        </w:rPr>
      </w:pPr>
      <w:r>
        <w:rPr>
          <w:rFonts w:eastAsia="華康中黑體" w:cs="華康細明體" w:ascii="華康細明體" w:hAnsi="華康細明體"/>
          <w:b/>
          <w:szCs w:val="27"/>
        </w:rPr>
      </w:r>
    </w:p>
    <w:p>
      <w:pPr>
        <w:pStyle w:val="F21"/>
        <w:spacing w:lineRule="atLeast" w:line="350"/>
        <w:rPr>
          <w:rFonts w:ascii="華康細明體" w:hAnsi="華康細明體" w:eastAsia="華康中黑體" w:cs="華康細明體"/>
          <w:b/>
          <w:b/>
          <w:szCs w:val="27"/>
        </w:rPr>
      </w:pPr>
      <w:r>
        <w:rPr>
          <w:rFonts w:eastAsia="華康中黑體" w:cs="華康細明體" w:ascii="華康細明體" w:hAnsi="華康細明體"/>
          <w:b/>
          <w:szCs w:val="27"/>
        </w:rPr>
      </w:r>
    </w:p>
    <w:p>
      <w:pPr>
        <w:pStyle w:val="F21"/>
        <w:spacing w:lineRule="atLeast" w:line="350"/>
        <w:rPr>
          <w:i/>
          <w:i/>
          <w:szCs w:val="27"/>
        </w:rPr>
      </w:pPr>
      <w:r>
        <w:rPr>
          <w:rFonts w:ascii="華康細明體" w:hAnsi="華康細明體" w:cs="華康細明體" w:eastAsia="華康中黑體"/>
          <w:b/>
          <w:szCs w:val="27"/>
        </w:rPr>
        <w:t>李卓人</w:t>
      </w:r>
      <w:r>
        <w:rPr>
          <w:rFonts w:eastAsia="華康中黑體"/>
          <w:b/>
          <w:szCs w:val="27"/>
        </w:rPr>
        <w:t>議員</w:t>
      </w:r>
      <w:r>
        <w:rPr/>
        <w:t>：</w:t>
      </w:r>
      <w:r>
        <w:rPr>
          <w:i/>
          <w:szCs w:val="27"/>
        </w:rPr>
        <w:t>主席，當局經常把責任推卸到立法會財委會或工務小組審批緩慢，又或沒有通過某些撥款申請之上，但如果我們批出更多撥款豈不是更加糟糕？現時的問題是有多項工程擠在一起進行，機器價格因而上升了兩至三成，工資亦相對增加，儘管這是我們十分樂見的事情。主席，我想指出現時的問題是所有工程擠在一起進行，推高了造價，如果平均一點會否更好？幸好現時有立法會把關，否則造價將更高，如所有撥款申請都順利獲得通過，造價豈不是會被扯得更高？</w:t>
      </w:r>
    </w:p>
    <w:p>
      <w:pPr>
        <w:pStyle w:val="F21"/>
        <w:spacing w:lineRule="atLeast" w:line="350"/>
        <w:rPr>
          <w:i/>
          <w:i/>
          <w:szCs w:val="27"/>
        </w:rPr>
      </w:pPr>
      <w:r>
        <w:rPr>
          <w:i/>
          <w:szCs w:val="27"/>
        </w:rPr>
      </w:r>
    </w:p>
    <w:p>
      <w:pPr>
        <w:pStyle w:val="F21"/>
        <w:spacing w:lineRule="atLeast" w:line="350"/>
        <w:rPr>
          <w:szCs w:val="27"/>
        </w:rPr>
      </w:pPr>
      <w:r>
        <w:rPr>
          <w:szCs w:val="27"/>
        </w:rPr>
      </w:r>
    </w:p>
    <w:p>
      <w:pPr>
        <w:pStyle w:val="F21"/>
        <w:spacing w:lineRule="atLeast" w:line="350"/>
        <w:rPr/>
      </w:pPr>
      <w:r>
        <w:rPr>
          <w:rFonts w:ascii="華康中黑體" w:hAnsi="華康中黑體" w:eastAsia="華康中黑體"/>
          <w:b/>
          <w:szCs w:val="27"/>
        </w:rPr>
        <w:t>主席</w:t>
      </w:r>
      <w:r>
        <w:rPr/>
        <w:t>：李議員，你已經提出了補充質詢，請讓局長作答。</w:t>
      </w:r>
    </w:p>
    <w:p>
      <w:pPr>
        <w:pStyle w:val="F21"/>
        <w:spacing w:lineRule="auto" w:line="240"/>
        <w:rPr>
          <w:sz w:val="2"/>
          <w:szCs w:val="2"/>
        </w:rPr>
      </w:pPr>
      <w:r>
        <w:rPr>
          <w:sz w:val="2"/>
          <w:szCs w:val="2"/>
        </w:rPr>
      </w:r>
    </w:p>
    <w:p>
      <w:pPr>
        <w:pStyle w:val="F21"/>
        <w:rPr>
          <w:i/>
          <w:i/>
          <w:szCs w:val="27"/>
        </w:rPr>
      </w:pPr>
      <w:r>
        <w:rPr>
          <w:rFonts w:ascii="華康細明體" w:hAnsi="華康細明體" w:cs="華康細明體" w:eastAsia="華康中黑體"/>
          <w:b/>
          <w:szCs w:val="27"/>
        </w:rPr>
        <w:t>李卓人</w:t>
      </w:r>
      <w:r>
        <w:rPr>
          <w:rFonts w:eastAsia="華康中黑體"/>
          <w:b/>
          <w:szCs w:val="27"/>
        </w:rPr>
        <w:t>議員</w:t>
      </w:r>
      <w:r>
        <w:rPr/>
        <w:t>：</w:t>
      </w:r>
      <w:r>
        <w:rPr>
          <w:i/>
          <w:szCs w:val="27"/>
        </w:rPr>
        <w:t>所以，現時的問題根本在於政府把所有工程全放在這數年間完成，如加上稍後要推展的</w:t>
      </w:r>
      <w:r>
        <w:rPr>
          <w:i/>
          <w:szCs w:val="27"/>
        </w:rPr>
        <w:t>1,000</w:t>
      </w:r>
      <w:r>
        <w:rPr>
          <w:i/>
          <w:szCs w:val="27"/>
        </w:rPr>
        <w:t xml:space="preserve">多億元機場項目，造價將被推得更高。局長，請不要經常把工程造價超支推卸在立法會身上。我的補充質詢是，當局心目中其實有否一個工程造價投資的規劃指標，是不會推高造價，令整個建造業的通脹率上升數十個百分點的？他們心目中會否已有一個數字，可真的據以好好作出規劃呢？ </w:t>
      </w:r>
    </w:p>
    <w:p>
      <w:pPr>
        <w:pStyle w:val="F21"/>
        <w:rPr>
          <w:rFonts w:eastAsia="華康中黑體"/>
          <w:b/>
          <w:b/>
          <w:szCs w:val="27"/>
        </w:rPr>
      </w:pPr>
      <w:r>
        <w:rPr>
          <w:rFonts w:eastAsia="華康中黑體"/>
          <w:b/>
          <w:szCs w:val="27"/>
        </w:rPr>
      </w:r>
    </w:p>
    <w:p>
      <w:pPr>
        <w:pStyle w:val="F21"/>
        <w:rPr>
          <w:rFonts w:eastAsia="華康中黑體"/>
          <w:b/>
          <w:b/>
          <w:szCs w:val="27"/>
        </w:rPr>
      </w:pPr>
      <w:r>
        <w:rPr>
          <w:rFonts w:eastAsia="華康中黑體"/>
          <w:b/>
          <w:szCs w:val="27"/>
        </w:rPr>
      </w:r>
    </w:p>
    <w:p>
      <w:pPr>
        <w:pStyle w:val="F21"/>
        <w:rPr>
          <w:szCs w:val="27"/>
        </w:rPr>
      </w:pPr>
      <w:r>
        <w:rPr>
          <w:rFonts w:eastAsia="華康中黑體"/>
          <w:b/>
          <w:szCs w:val="27"/>
        </w:rPr>
        <w:t>發展局局長</w:t>
      </w:r>
      <w:r>
        <w:rPr/>
        <w:t>：</w:t>
      </w:r>
      <w:r>
        <w:rPr>
          <w:szCs w:val="27"/>
        </w:rPr>
        <w:t>主席，我們是按計劃把不同工程項目提交立法會審批，在此之前亦要向地區人士及不同持份者進行諮詢。回望過去數年有一些工程同時上馬，是因為過程中受到某些干擾而引致的，例如在過程中面對不必要的司法覆核挑戰而令工程項目延遲，結果令原本有計劃逐步推展的項目變成可能需同一時間進行數個工程項目。我們不希望看到這種情況，所以已陸續按計劃向立法會提交項目撥款申請。</w:t>
      </w:r>
    </w:p>
    <w:p>
      <w:pPr>
        <w:pStyle w:val="F21"/>
        <w:rPr>
          <w:szCs w:val="27"/>
        </w:rPr>
      </w:pPr>
      <w:r>
        <w:rPr>
          <w:szCs w:val="27"/>
        </w:rPr>
      </w:r>
    </w:p>
    <w:p>
      <w:pPr>
        <w:pStyle w:val="F21"/>
        <w:rPr>
          <w:szCs w:val="27"/>
        </w:rPr>
      </w:pPr>
      <w:r>
        <w:rPr>
          <w:szCs w:val="27"/>
        </w:rPr>
        <w:tab/>
      </w:r>
      <w:r>
        <w:rPr>
          <w:szCs w:val="27"/>
        </w:rPr>
        <w:t>目前來說，香港面對一個很大的容量問題。由於香港缺乏土地，所以樓價高漲，眾多市民輪候“上樓”，寫字樓等租金騰飛。要開拓土地，自然要推進其他相關的工程項目。因此，在這方面，我想指出，如政府推出的工程項目一如以往般，在立法會或其他地方受到阻撓及延誤，最終要付出代價的其實是整體社會。</w:t>
      </w:r>
    </w:p>
    <w:p>
      <w:pPr>
        <w:pStyle w:val="F21"/>
        <w:rPr>
          <w:rFonts w:ascii="華康細明體" w:hAnsi="華康細明體" w:eastAsia="華康中黑體" w:cs="華康細明體"/>
          <w:b/>
          <w:b/>
          <w:szCs w:val="27"/>
        </w:rPr>
      </w:pPr>
      <w:r>
        <w:rPr>
          <w:rFonts w:eastAsia="華康中黑體" w:cs="華康細明體" w:ascii="華康細明體" w:hAnsi="華康細明體"/>
          <w:b/>
          <w:szCs w:val="27"/>
        </w:rPr>
      </w:r>
    </w:p>
    <w:p>
      <w:pPr>
        <w:pStyle w:val="F21"/>
        <w:rPr>
          <w:rFonts w:ascii="華康細明體" w:hAnsi="華康細明體" w:eastAsia="華康中黑體" w:cs="華康細明體"/>
          <w:b/>
          <w:b/>
          <w:szCs w:val="27"/>
        </w:rPr>
      </w:pPr>
      <w:r>
        <w:rPr>
          <w:rFonts w:eastAsia="華康中黑體" w:cs="華康細明體" w:ascii="華康細明體" w:hAnsi="華康細明體"/>
          <w:b/>
          <w:szCs w:val="27"/>
        </w:rPr>
      </w:r>
    </w:p>
    <w:p>
      <w:pPr>
        <w:pStyle w:val="F21"/>
        <w:rPr>
          <w:i/>
          <w:i/>
          <w:szCs w:val="27"/>
        </w:rPr>
      </w:pPr>
      <w:r>
        <w:rPr>
          <w:rFonts w:ascii="華康細明體" w:hAnsi="華康細明體" w:cs="華康細明體" w:eastAsia="華康中黑體"/>
          <w:b/>
          <w:szCs w:val="27"/>
        </w:rPr>
        <w:t>李卓人</w:t>
      </w:r>
      <w:r>
        <w:rPr>
          <w:rFonts w:eastAsia="華康中黑體"/>
          <w:b/>
          <w:szCs w:val="27"/>
        </w:rPr>
        <w:t>議員</w:t>
      </w:r>
      <w:r>
        <w:rPr/>
        <w:t>：</w:t>
      </w:r>
      <w:r>
        <w:rPr>
          <w:i/>
          <w:szCs w:val="27"/>
        </w:rPr>
        <w:t>主席，他沒有回答我的補充質詢，而且他在剛才的答覆中</w:t>
      </w:r>
      <w:r>
        <w:rPr>
          <w:i/>
          <w:szCs w:val="27"/>
        </w:rPr>
        <w:t>......</w:t>
      </w:r>
    </w:p>
    <w:p>
      <w:pPr>
        <w:pStyle w:val="F21"/>
        <w:rPr>
          <w:szCs w:val="27"/>
        </w:rPr>
      </w:pPr>
      <w:r>
        <w:rPr>
          <w:szCs w:val="27"/>
        </w:rPr>
      </w:r>
    </w:p>
    <w:p>
      <w:pPr>
        <w:pStyle w:val="F21"/>
        <w:rPr>
          <w:szCs w:val="27"/>
        </w:rPr>
      </w:pPr>
      <w:r>
        <w:rPr>
          <w:szCs w:val="27"/>
        </w:rPr>
      </w:r>
    </w:p>
    <w:p>
      <w:pPr>
        <w:pStyle w:val="F21"/>
        <w:rPr/>
      </w:pPr>
      <w:r>
        <w:rPr>
          <w:rFonts w:ascii="華康中黑體" w:hAnsi="華康中黑體" w:eastAsia="華康中黑體"/>
          <w:b/>
          <w:szCs w:val="27"/>
        </w:rPr>
        <w:t>主席</w:t>
      </w:r>
      <w:r>
        <w:rPr/>
        <w:t>：請簡單重複你的補充質詢未獲答覆的部分。</w:t>
      </w:r>
    </w:p>
    <w:p>
      <w:pPr>
        <w:pStyle w:val="F21"/>
        <w:rPr>
          <w:rFonts w:ascii="華康細明體" w:hAnsi="華康細明體" w:eastAsia="華康中黑體" w:cs="華康細明體"/>
          <w:b/>
          <w:b/>
          <w:szCs w:val="27"/>
        </w:rPr>
      </w:pPr>
      <w:r>
        <w:rPr>
          <w:rFonts w:eastAsia="華康中黑體" w:cs="華康細明體" w:ascii="華康細明體" w:hAnsi="華康細明體"/>
          <w:b/>
          <w:szCs w:val="27"/>
        </w:rPr>
      </w:r>
    </w:p>
    <w:p>
      <w:pPr>
        <w:pStyle w:val="F21"/>
        <w:rPr>
          <w:rFonts w:ascii="華康細明體" w:hAnsi="華康細明體" w:eastAsia="華康中黑體" w:cs="華康細明體"/>
          <w:b/>
          <w:b/>
          <w:szCs w:val="27"/>
        </w:rPr>
      </w:pPr>
      <w:r>
        <w:rPr>
          <w:rFonts w:eastAsia="華康中黑體" w:cs="華康細明體" w:ascii="華康細明體" w:hAnsi="華康細明體"/>
          <w:b/>
          <w:szCs w:val="27"/>
        </w:rPr>
      </w:r>
    </w:p>
    <w:p>
      <w:pPr>
        <w:pStyle w:val="F21"/>
        <w:rPr>
          <w:i/>
          <w:i/>
          <w:szCs w:val="27"/>
        </w:rPr>
      </w:pPr>
      <w:r>
        <w:rPr>
          <w:rFonts w:ascii="華康細明體" w:hAnsi="華康細明體" w:cs="華康細明體" w:eastAsia="華康中黑體"/>
          <w:b/>
          <w:szCs w:val="27"/>
        </w:rPr>
        <w:t>李卓人</w:t>
      </w:r>
      <w:r>
        <w:rPr>
          <w:rFonts w:eastAsia="華康中黑體"/>
          <w:b/>
          <w:szCs w:val="27"/>
        </w:rPr>
        <w:t>議員</w:t>
      </w:r>
      <w:r>
        <w:rPr/>
        <w:t>：</w:t>
      </w:r>
      <w:r>
        <w:rPr>
          <w:i/>
          <w:szCs w:val="27"/>
        </w:rPr>
        <w:t>他只是在推卸責任，讓我重複我的補充質詢。我剛才的提問很清楚，在將來的規劃裏，要進行多少億元的工程投資才不會把造價拉高？換言之，是否有一個較合理的造價，是不用令建築工人要麼“做死”，要麼則“餓死”？問題是有沒有這個規劃的價錢，是不會推高建造業的通脹率？</w:t>
      </w:r>
    </w:p>
    <w:p>
      <w:pPr>
        <w:pStyle w:val="F21"/>
        <w:rPr>
          <w:rFonts w:eastAsia="華康中黑體"/>
          <w:b/>
          <w:b/>
          <w:szCs w:val="27"/>
        </w:rPr>
      </w:pPr>
      <w:r>
        <w:rPr>
          <w:rFonts w:eastAsia="華康中黑體"/>
          <w:b/>
          <w:szCs w:val="27"/>
        </w:rPr>
      </w:r>
    </w:p>
    <w:p>
      <w:pPr>
        <w:pStyle w:val="F21"/>
        <w:rPr>
          <w:rFonts w:eastAsia="華康中黑體"/>
          <w:b/>
          <w:b/>
          <w:szCs w:val="27"/>
        </w:rPr>
      </w:pPr>
      <w:r>
        <w:rPr>
          <w:rFonts w:eastAsia="華康中黑體"/>
          <w:b/>
          <w:szCs w:val="27"/>
        </w:rPr>
      </w:r>
    </w:p>
    <w:p>
      <w:pPr>
        <w:pStyle w:val="F21"/>
        <w:rPr>
          <w:szCs w:val="27"/>
        </w:rPr>
      </w:pPr>
      <w:r>
        <w:rPr>
          <w:rFonts w:eastAsia="華康中黑體"/>
          <w:b/>
          <w:szCs w:val="27"/>
        </w:rPr>
        <w:t>發展局局長</w:t>
      </w:r>
      <w:r>
        <w:rPr/>
        <w:t>：</w:t>
      </w:r>
      <w:r>
        <w:rPr>
          <w:szCs w:val="27"/>
        </w:rPr>
        <w:t>主席，按建造業議會的測算，就當局各項工程項目和正</w:t>
      </w:r>
      <w:r>
        <w:rPr>
          <w:spacing w:val="18"/>
          <w:szCs w:val="27"/>
        </w:rPr>
        <w:t>在諮詢的項目而言，並考慮私人市場的建造工程後，建造業未來</w:t>
      </w:r>
      <w:r>
        <w:rPr>
          <w:spacing w:val="18"/>
          <w:szCs w:val="27"/>
        </w:rPr>
        <w:t>10</w:t>
      </w:r>
      <w:r>
        <w:rPr>
          <w:spacing w:val="18"/>
          <w:szCs w:val="27"/>
        </w:rPr>
        <w:t>年</w:t>
      </w:r>
      <w:r>
        <w:rPr>
          <w:szCs w:val="27"/>
        </w:rPr>
        <w:t>工作量或工程開支大概處於</w:t>
      </w:r>
      <w:r>
        <w:rPr>
          <w:szCs w:val="27"/>
        </w:rPr>
        <w:t>1,700</w:t>
      </w:r>
      <w:r>
        <w:rPr>
          <w:szCs w:val="27"/>
        </w:rPr>
        <w:t>億元至</w:t>
      </w:r>
      <w:r>
        <w:rPr>
          <w:szCs w:val="27"/>
        </w:rPr>
        <w:t>2,400</w:t>
      </w:r>
      <w:r>
        <w:rPr>
          <w:szCs w:val="27"/>
        </w:rPr>
        <w:t>億元的水平，這是按目前規劃推進的情況計算。如撥款申請順利獲得通過，政府工程在未來數年的開支規模將大概維持於每年</w:t>
      </w:r>
      <w:r>
        <w:rPr>
          <w:szCs w:val="27"/>
        </w:rPr>
        <w:t>700</w:t>
      </w:r>
      <w:r>
        <w:rPr>
          <w:szCs w:val="27"/>
        </w:rPr>
        <w:t>億元的水平。</w:t>
      </w:r>
    </w:p>
    <w:p>
      <w:pPr>
        <w:pStyle w:val="F21"/>
        <w:spacing w:lineRule="atLeast" w:line="346"/>
        <w:rPr>
          <w:rFonts w:ascii="華康細明體" w:hAnsi="華康細明體" w:eastAsia="華康中黑體" w:cs="華康細明體"/>
          <w:b/>
          <w:b/>
          <w:szCs w:val="27"/>
        </w:rPr>
      </w:pPr>
      <w:r>
        <w:rPr>
          <w:rFonts w:eastAsia="華康中黑體" w:cs="華康細明體" w:ascii="華康細明體" w:hAnsi="華康細明體"/>
          <w:b/>
          <w:szCs w:val="27"/>
        </w:rPr>
      </w:r>
    </w:p>
    <w:p>
      <w:pPr>
        <w:pStyle w:val="F21"/>
        <w:spacing w:lineRule="atLeast" w:line="346"/>
        <w:rPr>
          <w:rFonts w:ascii="華康細明體" w:hAnsi="華康細明體" w:eastAsia="華康中黑體" w:cs="華康細明體"/>
          <w:b/>
          <w:b/>
          <w:szCs w:val="27"/>
        </w:rPr>
      </w:pPr>
      <w:r>
        <w:rPr>
          <w:rFonts w:eastAsia="華康中黑體" w:cs="華康細明體" w:ascii="華康細明體" w:hAnsi="華康細明體"/>
          <w:b/>
          <w:szCs w:val="27"/>
        </w:rPr>
      </w:r>
    </w:p>
    <w:p>
      <w:pPr>
        <w:pStyle w:val="F21"/>
        <w:spacing w:lineRule="atLeast" w:line="346"/>
        <w:rPr>
          <w:i/>
          <w:i/>
          <w:szCs w:val="27"/>
        </w:rPr>
      </w:pPr>
      <w:r>
        <w:rPr>
          <w:rFonts w:ascii="華康細明體" w:hAnsi="華康細明體" w:cs="華康細明體" w:eastAsia="華康中黑體"/>
          <w:b/>
          <w:szCs w:val="27"/>
        </w:rPr>
        <w:t>吳亮星</w:t>
      </w:r>
      <w:r>
        <w:rPr>
          <w:rFonts w:eastAsia="華康中黑體"/>
          <w:b/>
          <w:szCs w:val="27"/>
        </w:rPr>
        <w:t>議員</w:t>
      </w:r>
      <w:r>
        <w:rPr/>
        <w:t>：</w:t>
      </w:r>
      <w:r>
        <w:rPr>
          <w:i/>
          <w:szCs w:val="27"/>
        </w:rPr>
        <w:t>主席，從局長剛才所說，我們相信無論立法會或市民均可看到，由於立法會在審批時出現拖延，造成很多剛才所說的工程延誤問題，而基於工程被延誤，政府最終又需要再向立法會提出增加撥款的申請，形成一種惡性循環。</w:t>
      </w:r>
    </w:p>
    <w:p>
      <w:pPr>
        <w:pStyle w:val="F21"/>
        <w:spacing w:lineRule="atLeast" w:line="346"/>
        <w:rPr>
          <w:i/>
          <w:i/>
          <w:szCs w:val="27"/>
        </w:rPr>
      </w:pPr>
      <w:r>
        <w:rPr>
          <w:i/>
          <w:szCs w:val="27"/>
        </w:rPr>
      </w:r>
    </w:p>
    <w:p>
      <w:pPr>
        <w:pStyle w:val="F21"/>
        <w:spacing w:lineRule="atLeast" w:line="346"/>
        <w:rPr>
          <w:szCs w:val="27"/>
        </w:rPr>
      </w:pPr>
      <w:r>
        <w:rPr>
          <w:i/>
          <w:szCs w:val="27"/>
        </w:rPr>
        <w:tab/>
      </w:r>
      <w:r>
        <w:rPr>
          <w:i/>
          <w:szCs w:val="27"/>
        </w:rPr>
        <w:t>我想問局長，面對這種情況不斷出現，政府有否透過有關行業的團體進行一些諸如公聽會的活動，收集因上述延誤而導致哪些行業和專業團體的會員在工作上，出現包括局長剛才所述情況的資料，例如要解僱部分員工或被迫撤銷某些原有職位，甚或不能如期進行工程？</w:t>
      </w:r>
    </w:p>
    <w:p>
      <w:pPr>
        <w:pStyle w:val="F21"/>
        <w:spacing w:lineRule="atLeast" w:line="346"/>
        <w:rPr>
          <w:szCs w:val="27"/>
        </w:rPr>
      </w:pPr>
      <w:r>
        <w:rPr>
          <w:szCs w:val="27"/>
        </w:rPr>
      </w:r>
    </w:p>
    <w:p>
      <w:pPr>
        <w:pStyle w:val="F21"/>
        <w:spacing w:lineRule="atLeast" w:line="346"/>
        <w:rPr>
          <w:rFonts w:ascii="華康中黑體" w:hAnsi="華康中黑體" w:eastAsia="華康中黑體"/>
          <w:b/>
          <w:b/>
          <w:szCs w:val="27"/>
        </w:rPr>
      </w:pPr>
      <w:r>
        <w:rPr>
          <w:rFonts w:eastAsia="華康中黑體" w:ascii="華康中黑體" w:hAnsi="華康中黑體"/>
          <w:b/>
          <w:szCs w:val="27"/>
        </w:rPr>
      </w:r>
    </w:p>
    <w:p>
      <w:pPr>
        <w:pStyle w:val="F21"/>
        <w:spacing w:lineRule="atLeast" w:line="346"/>
        <w:rPr>
          <w:szCs w:val="27"/>
        </w:rPr>
      </w:pPr>
      <w:r>
        <w:rPr>
          <w:rFonts w:ascii="華康中黑體" w:hAnsi="華康中黑體" w:eastAsia="華康中黑體"/>
          <w:b/>
          <w:szCs w:val="27"/>
        </w:rPr>
        <w:t>發展局局長</w:t>
      </w:r>
      <w:r>
        <w:rPr>
          <w:szCs w:val="27"/>
        </w:rPr>
        <w:t>：主席，我們暫時沒有舉辦跟業界內不同持份者進行會談的公聽會活動，不過在與他們接觸的過程中，我們知道由於撥款申請延誤，有些計劃未能如期推出，事實上已影響某些行業的就業狀況。我們很希望如接着提出的撥款申請能順利獲得支持，可以追回上述的損失。</w:t>
      </w:r>
    </w:p>
    <w:p>
      <w:pPr>
        <w:pStyle w:val="F21"/>
        <w:spacing w:lineRule="atLeast" w:line="346"/>
        <w:rPr>
          <w:szCs w:val="27"/>
        </w:rPr>
      </w:pPr>
      <w:r>
        <w:rPr>
          <w:szCs w:val="27"/>
        </w:rPr>
      </w:r>
    </w:p>
    <w:p>
      <w:pPr>
        <w:pStyle w:val="F21"/>
        <w:spacing w:lineRule="atLeast" w:line="346"/>
        <w:rPr>
          <w:rFonts w:ascii="華康中黑體" w:hAnsi="華康中黑體" w:eastAsia="華康中黑體"/>
          <w:b/>
          <w:b/>
          <w:szCs w:val="27"/>
        </w:rPr>
      </w:pPr>
      <w:r>
        <w:rPr>
          <w:rFonts w:eastAsia="華康中黑體" w:ascii="華康中黑體" w:hAnsi="華康中黑體"/>
          <w:b/>
          <w:szCs w:val="27"/>
        </w:rPr>
      </w:r>
    </w:p>
    <w:p>
      <w:pPr>
        <w:pStyle w:val="F21"/>
        <w:spacing w:lineRule="atLeast" w:line="346"/>
        <w:rPr>
          <w:i/>
          <w:i/>
          <w:szCs w:val="27"/>
        </w:rPr>
      </w:pPr>
      <w:r>
        <w:rPr>
          <w:rFonts w:ascii="華康中黑體" w:hAnsi="華康中黑體" w:eastAsia="華康中黑體"/>
          <w:b/>
          <w:szCs w:val="27"/>
        </w:rPr>
        <w:t>盧偉國議員</w:t>
      </w:r>
      <w:r>
        <w:rPr>
          <w:szCs w:val="27"/>
        </w:rPr>
        <w:t>：</w:t>
      </w:r>
      <w:r>
        <w:rPr>
          <w:i/>
          <w:szCs w:val="27"/>
        </w:rPr>
        <w:t>主席，局長多次重申在基本工程計劃開支方面的目標是維持每年</w:t>
      </w:r>
      <w:r>
        <w:rPr>
          <w:i/>
          <w:szCs w:val="27"/>
        </w:rPr>
        <w:t>700</w:t>
      </w:r>
      <w:r>
        <w:rPr>
          <w:i/>
          <w:szCs w:val="27"/>
        </w:rPr>
        <w:t>億元的水平，亦再三提到如能得到立法會順利批核便可達到目標，但現實情況是，這種“拉布”和不合作運動已在這兩年間拖延基本工程計劃撥款的批撥工作。在這情況下，局長再單說目標並沒有用，並不能令業界維持其生計。</w:t>
      </w:r>
    </w:p>
    <w:p>
      <w:pPr>
        <w:pStyle w:val="F21"/>
        <w:spacing w:lineRule="atLeast" w:line="346"/>
        <w:rPr>
          <w:i/>
          <w:i/>
          <w:szCs w:val="27"/>
        </w:rPr>
      </w:pPr>
      <w:r>
        <w:rPr>
          <w:i/>
          <w:szCs w:val="27"/>
        </w:rPr>
      </w:r>
    </w:p>
    <w:p>
      <w:pPr>
        <w:pStyle w:val="F21"/>
        <w:spacing w:lineRule="atLeast" w:line="346"/>
        <w:rPr>
          <w:szCs w:val="27"/>
        </w:rPr>
      </w:pPr>
      <w:r>
        <w:rPr>
          <w:i/>
          <w:szCs w:val="27"/>
        </w:rPr>
        <w:tab/>
      </w:r>
      <w:r>
        <w:rPr>
          <w:i/>
          <w:szCs w:val="27"/>
        </w:rPr>
        <w:t>所以，我想問局長，既然已出現這種拖延情況，局長對未來數年的情況是否有比較準確的估計，距離目標中的</w:t>
      </w:r>
      <w:r>
        <w:rPr>
          <w:i/>
          <w:szCs w:val="27"/>
        </w:rPr>
        <w:t>700</w:t>
      </w:r>
      <w:r>
        <w:rPr>
          <w:i/>
          <w:szCs w:val="27"/>
        </w:rPr>
        <w:t>億元開支水平尚欠多少？我很擔心即使往後的批撥工作較為順利，也未能追回所造成的斷層，何況“拉布”和不合作運動目前仍在持續進行。</w:t>
      </w:r>
    </w:p>
    <w:p>
      <w:pPr>
        <w:pStyle w:val="F21"/>
        <w:spacing w:lineRule="atLeast" w:line="346"/>
        <w:rPr>
          <w:szCs w:val="27"/>
        </w:rPr>
      </w:pPr>
      <w:r>
        <w:rPr>
          <w:szCs w:val="27"/>
        </w:rPr>
      </w:r>
    </w:p>
    <w:p>
      <w:pPr>
        <w:pStyle w:val="F21"/>
        <w:spacing w:lineRule="atLeast" w:line="346"/>
        <w:rPr>
          <w:rFonts w:ascii="華康中黑體" w:hAnsi="華康中黑體" w:eastAsia="華康中黑體"/>
          <w:b/>
          <w:b/>
          <w:szCs w:val="27"/>
        </w:rPr>
      </w:pPr>
      <w:r>
        <w:rPr>
          <w:rFonts w:eastAsia="華康中黑體" w:ascii="華康中黑體" w:hAnsi="華康中黑體"/>
          <w:b/>
          <w:szCs w:val="27"/>
        </w:rPr>
      </w:r>
    </w:p>
    <w:p>
      <w:pPr>
        <w:pStyle w:val="F21"/>
        <w:spacing w:lineRule="atLeast" w:line="346"/>
        <w:rPr>
          <w:szCs w:val="27"/>
        </w:rPr>
      </w:pPr>
      <w:r>
        <w:rPr>
          <w:rFonts w:ascii="華康中黑體" w:hAnsi="華康中黑體" w:eastAsia="華康中黑體"/>
          <w:b/>
          <w:szCs w:val="27"/>
        </w:rPr>
        <w:t>發展局局長</w:t>
      </w:r>
      <w:r>
        <w:rPr>
          <w:szCs w:val="27"/>
        </w:rPr>
        <w:t>：主席，這個立法年度尚未結束，所以未能統計今年的數額，以目前進度來說，雖然撥款額相對上較去年有所增加，但估計仍會低於計劃中的數額。主席，我們會繼續努力，盡快把工程項目提交立法會審批，並很希望立法會議員能體察情況，盡快審批有關項目。</w:t>
      </w:r>
    </w:p>
    <w:p>
      <w:pPr>
        <w:pStyle w:val="F21"/>
        <w:spacing w:lineRule="auto" w:line="240"/>
        <w:rPr>
          <w:sz w:val="2"/>
          <w:szCs w:val="2"/>
        </w:rPr>
      </w:pPr>
      <w:r>
        <w:rPr>
          <w:sz w:val="2"/>
          <w:szCs w:val="2"/>
        </w:rPr>
      </w:r>
    </w:p>
    <w:p>
      <w:pPr>
        <w:pStyle w:val="F21"/>
        <w:spacing w:lineRule="atLeast" w:line="370"/>
        <w:rPr>
          <w:szCs w:val="27"/>
        </w:rPr>
      </w:pPr>
      <w:r>
        <w:rPr>
          <w:rFonts w:ascii="華康中黑體" w:hAnsi="華康中黑體" w:eastAsia="華康中黑體"/>
          <w:b/>
          <w:szCs w:val="27"/>
        </w:rPr>
        <w:t>盧偉國議員</w:t>
      </w:r>
      <w:r>
        <w:rPr>
          <w:szCs w:val="27"/>
        </w:rPr>
        <w:t>：</w:t>
      </w:r>
      <w:r>
        <w:rPr>
          <w:i/>
          <w:szCs w:val="27"/>
        </w:rPr>
        <w:t>主席，我所問的是數字上的差距，但局長只重複其目標。</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rFonts w:ascii="華康中黑體" w:hAnsi="華康中黑體" w:eastAsia="華康中黑體"/>
          <w:b/>
          <w:b/>
          <w:szCs w:val="27"/>
        </w:rPr>
      </w:pPr>
      <w:r>
        <w:rPr>
          <w:rFonts w:ascii="華康中黑體" w:hAnsi="華康中黑體" w:eastAsia="華康中黑體"/>
          <w:b/>
          <w:szCs w:val="27"/>
        </w:rPr>
        <w:t>主席</w:t>
      </w:r>
      <w:r>
        <w:rPr>
          <w:szCs w:val="27"/>
        </w:rPr>
        <w:t>：局長，可否提供有關的數字？</w:t>
      </w:r>
    </w:p>
    <w:p>
      <w:pPr>
        <w:pStyle w:val="F21"/>
        <w:spacing w:lineRule="atLeast" w:line="370"/>
        <w:rPr>
          <w:rFonts w:ascii="華康中黑體" w:hAnsi="華康中黑體" w:eastAsia="華康中黑體"/>
          <w:b/>
          <w:b/>
          <w:szCs w:val="27"/>
        </w:rPr>
      </w:pPr>
      <w:r>
        <w:rPr>
          <w:rFonts w:eastAsia="華康中黑體" w:ascii="華康中黑體" w:hAnsi="華康中黑體"/>
          <w:b/>
          <w:szCs w:val="27"/>
        </w:rPr>
      </w:r>
    </w:p>
    <w:p>
      <w:pPr>
        <w:pStyle w:val="F21"/>
        <w:spacing w:lineRule="atLeast" w:line="370"/>
        <w:rPr>
          <w:rFonts w:ascii="華康中黑體" w:hAnsi="華康中黑體" w:eastAsia="華康中黑體"/>
          <w:b/>
          <w:b/>
          <w:szCs w:val="27"/>
        </w:rPr>
      </w:pPr>
      <w:r>
        <w:rPr>
          <w:rFonts w:eastAsia="華康中黑體" w:ascii="華康中黑體" w:hAnsi="華康中黑體"/>
          <w:b/>
          <w:szCs w:val="27"/>
        </w:rPr>
      </w:r>
    </w:p>
    <w:p>
      <w:pPr>
        <w:pStyle w:val="F21"/>
        <w:spacing w:lineRule="atLeast" w:line="370"/>
        <w:rPr>
          <w:szCs w:val="27"/>
        </w:rPr>
      </w:pPr>
      <w:r>
        <w:rPr>
          <w:rFonts w:ascii="華康中黑體" w:hAnsi="華康中黑體" w:eastAsia="華康中黑體"/>
          <w:b/>
          <w:szCs w:val="27"/>
        </w:rPr>
        <w:t>發展局局長</w:t>
      </w:r>
      <w:r>
        <w:rPr>
          <w:szCs w:val="27"/>
        </w:rPr>
        <w:t>：主席，其實有關數字真的要取決於議員審批工程項目時是否支持，以及審批速度如何。</w:t>
      </w:r>
    </w:p>
    <w:p>
      <w:pPr>
        <w:pStyle w:val="F21"/>
        <w:spacing w:lineRule="atLeast" w:line="370"/>
        <w:rPr>
          <w:szCs w:val="27"/>
        </w:rPr>
      </w:pPr>
      <w:r>
        <w:rPr>
          <w:szCs w:val="27"/>
        </w:rPr>
      </w:r>
    </w:p>
    <w:p>
      <w:pPr>
        <w:pStyle w:val="F21"/>
        <w:spacing w:lineRule="atLeast" w:line="370"/>
        <w:rPr>
          <w:rFonts w:ascii="華康中黑體" w:hAnsi="華康中黑體" w:eastAsia="華康中黑體"/>
          <w:b/>
          <w:b/>
          <w:szCs w:val="27"/>
        </w:rPr>
      </w:pPr>
      <w:r>
        <w:rPr>
          <w:rFonts w:eastAsia="華康中黑體" w:ascii="華康中黑體" w:hAnsi="華康中黑體"/>
          <w:b/>
          <w:szCs w:val="27"/>
        </w:rPr>
      </w:r>
    </w:p>
    <w:p>
      <w:pPr>
        <w:pStyle w:val="F21"/>
        <w:spacing w:lineRule="atLeast" w:line="370"/>
        <w:rPr>
          <w:i/>
          <w:i/>
          <w:szCs w:val="27"/>
        </w:rPr>
      </w:pPr>
      <w:r>
        <w:rPr>
          <w:rFonts w:ascii="華康中黑體" w:hAnsi="華康中黑體" w:eastAsia="華康中黑體"/>
          <w:b/>
          <w:szCs w:val="27"/>
        </w:rPr>
        <w:t>田北辰議員</w:t>
      </w:r>
      <w:r>
        <w:rPr>
          <w:szCs w:val="27"/>
        </w:rPr>
        <w:t>：</w:t>
      </w:r>
      <w:r>
        <w:rPr>
          <w:i/>
          <w:szCs w:val="27"/>
        </w:rPr>
        <w:t>主席，局長表示基本工程計劃投資對經濟增長、創造就業和維持香港競爭力有重要作用。我隨之詢問局長，如按照這目標，某一年的工程計劃開支由原來預算的</w:t>
      </w:r>
      <w:r>
        <w:rPr>
          <w:i/>
          <w:szCs w:val="27"/>
        </w:rPr>
        <w:t>700</w:t>
      </w:r>
      <w:r>
        <w:rPr>
          <w:i/>
          <w:szCs w:val="27"/>
        </w:rPr>
        <w:t>億元變成零，他有否估計這情況會產生甚麼影響？局長表示沒有。</w:t>
      </w:r>
    </w:p>
    <w:p>
      <w:pPr>
        <w:pStyle w:val="F21"/>
        <w:spacing w:lineRule="atLeast" w:line="370"/>
        <w:rPr>
          <w:i/>
          <w:i/>
          <w:szCs w:val="27"/>
        </w:rPr>
      </w:pPr>
      <w:r>
        <w:rPr>
          <w:i/>
          <w:szCs w:val="27"/>
        </w:rPr>
      </w:r>
    </w:p>
    <w:p>
      <w:pPr>
        <w:pStyle w:val="F21"/>
        <w:spacing w:lineRule="atLeast" w:line="370"/>
        <w:rPr>
          <w:szCs w:val="27"/>
        </w:rPr>
      </w:pPr>
      <w:r>
        <w:rPr>
          <w:i/>
          <w:szCs w:val="27"/>
        </w:rPr>
        <w:tab/>
      </w:r>
      <w:r>
        <w:rPr>
          <w:i/>
          <w:szCs w:val="27"/>
        </w:rPr>
        <w:t>我現在想問局長，如果政府認為每年</w:t>
      </w:r>
      <w:r>
        <w:rPr>
          <w:i/>
          <w:szCs w:val="27"/>
        </w:rPr>
        <w:t>700</w:t>
      </w:r>
      <w:r>
        <w:rPr>
          <w:i/>
          <w:szCs w:val="27"/>
        </w:rPr>
        <w:t>億元的工程開支如此重要，而那些“拉布”議員卻從來聽不到政府說，若有一年的開支由</w:t>
      </w:r>
      <w:r>
        <w:rPr>
          <w:i/>
          <w:szCs w:val="27"/>
        </w:rPr>
        <w:t>700</w:t>
      </w:r>
      <w:r>
        <w:rPr>
          <w:i/>
          <w:szCs w:val="27"/>
        </w:rPr>
        <w:t>億元變成零，將會對我們的競爭力、經濟增長造成甚麼影響，我若是“拉布”議員也會繼續“拉布”</w:t>
      </w:r>
      <w:r>
        <w:rPr>
          <w:i/>
          <w:szCs w:val="27"/>
        </w:rPr>
        <w:t>......</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szCs w:val="27"/>
        </w:rPr>
      </w:pPr>
      <w:r>
        <w:rPr>
          <w:rFonts w:ascii="華康中黑體" w:hAnsi="華康中黑體" w:eastAsia="華康中黑體"/>
          <w:b/>
          <w:szCs w:val="27"/>
        </w:rPr>
        <w:t>主席</w:t>
      </w:r>
      <w:r>
        <w:rPr>
          <w:szCs w:val="27"/>
        </w:rPr>
        <w:t>：請提出補充質詢。</w:t>
      </w:r>
    </w:p>
    <w:p>
      <w:pPr>
        <w:pStyle w:val="F21"/>
        <w:spacing w:lineRule="atLeast" w:line="370"/>
        <w:rPr>
          <w:szCs w:val="27"/>
        </w:rPr>
      </w:pPr>
      <w:r>
        <w:rPr>
          <w:szCs w:val="27"/>
        </w:rPr>
      </w:r>
    </w:p>
    <w:p>
      <w:pPr>
        <w:pStyle w:val="F21"/>
        <w:spacing w:lineRule="atLeast" w:line="370"/>
        <w:rPr>
          <w:rFonts w:ascii="華康中黑體" w:hAnsi="華康中黑體" w:eastAsia="華康中黑體"/>
          <w:b/>
          <w:b/>
          <w:szCs w:val="27"/>
        </w:rPr>
      </w:pPr>
      <w:r>
        <w:rPr>
          <w:rFonts w:eastAsia="華康中黑體" w:ascii="華康中黑體" w:hAnsi="華康中黑體"/>
          <w:b/>
          <w:szCs w:val="27"/>
        </w:rPr>
      </w:r>
    </w:p>
    <w:p>
      <w:pPr>
        <w:pStyle w:val="F21"/>
        <w:spacing w:lineRule="atLeast" w:line="370"/>
        <w:rPr>
          <w:szCs w:val="27"/>
        </w:rPr>
      </w:pPr>
      <w:r>
        <w:rPr>
          <w:rFonts w:ascii="華康中黑體" w:hAnsi="華康中黑體" w:eastAsia="華康中黑體"/>
          <w:b/>
          <w:szCs w:val="27"/>
        </w:rPr>
        <w:t>田北辰議員</w:t>
      </w:r>
      <w:r>
        <w:rPr>
          <w:szCs w:val="27"/>
        </w:rPr>
        <w:t>：</w:t>
      </w:r>
      <w:r>
        <w:rPr>
          <w:i/>
          <w:szCs w:val="27"/>
        </w:rPr>
        <w:t>我就是想問局長，為何這麼簡單的數字也沒有？若沒有這些數字，即是變相鼓勵議員繼續“拉布”。</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szCs w:val="27"/>
        </w:rPr>
      </w:pPr>
      <w:r>
        <w:rPr>
          <w:rFonts w:ascii="華康中黑體" w:hAnsi="華康中黑體" w:eastAsia="華康中黑體"/>
          <w:b/>
          <w:szCs w:val="27"/>
        </w:rPr>
        <w:t>主席</w:t>
      </w:r>
      <w:r>
        <w:rPr>
          <w:szCs w:val="27"/>
        </w:rPr>
        <w:t>：局長，你有否回應？</w:t>
      </w:r>
    </w:p>
    <w:p>
      <w:pPr>
        <w:pStyle w:val="F21"/>
        <w:spacing w:lineRule="atLeast" w:line="370"/>
        <w:rPr>
          <w:szCs w:val="27"/>
        </w:rPr>
      </w:pPr>
      <w:r>
        <w:rPr>
          <w:szCs w:val="27"/>
        </w:rPr>
      </w:r>
    </w:p>
    <w:p>
      <w:pPr>
        <w:pStyle w:val="F21"/>
        <w:spacing w:lineRule="atLeast" w:line="370"/>
        <w:rPr>
          <w:rFonts w:ascii="華康中黑體" w:hAnsi="華康中黑體" w:eastAsia="華康中黑體"/>
          <w:b/>
          <w:b/>
          <w:szCs w:val="27"/>
        </w:rPr>
      </w:pPr>
      <w:r>
        <w:rPr>
          <w:rFonts w:eastAsia="華康中黑體" w:ascii="華康中黑體" w:hAnsi="華康中黑體"/>
          <w:b/>
          <w:szCs w:val="27"/>
        </w:rPr>
      </w:r>
    </w:p>
    <w:p>
      <w:pPr>
        <w:pStyle w:val="F21"/>
        <w:spacing w:lineRule="atLeast" w:line="370"/>
        <w:rPr>
          <w:szCs w:val="27"/>
        </w:rPr>
      </w:pPr>
      <w:r>
        <w:rPr>
          <w:rFonts w:ascii="華康中黑體" w:hAnsi="華康中黑體" w:eastAsia="華康中黑體"/>
          <w:b/>
          <w:szCs w:val="27"/>
        </w:rPr>
        <w:t>發展局局長</w:t>
      </w:r>
      <w:r>
        <w:rPr>
          <w:szCs w:val="27"/>
        </w:rPr>
        <w:t>：主席，立法會的“拉布”和不合作運動，是在過去一年多出現的事情。在上一立法年度，所批出的新工程項目撥款額沒錯只有</w:t>
      </w:r>
      <w:r>
        <w:rPr>
          <w:szCs w:val="27"/>
        </w:rPr>
        <w:t>30</w:t>
      </w:r>
      <w:r>
        <w:rPr>
          <w:szCs w:val="27"/>
        </w:rPr>
        <w:t>多億元，這情況若持續下去，即使不計算有關數字，大家也知道將造成非常嚴重的影響。今年的情況稍佳，截至</w:t>
      </w:r>
      <w:r>
        <w:rPr>
          <w:szCs w:val="27"/>
        </w:rPr>
        <w:t>6</w:t>
      </w:r>
      <w:r>
        <w:rPr>
          <w:szCs w:val="27"/>
        </w:rPr>
        <w:t>月中即目前為止，獲批的新工程項目撥款較去年大幅增加，但與</w:t>
      </w:r>
      <w:r>
        <w:rPr>
          <w:szCs w:val="27"/>
        </w:rPr>
        <w:t>700</w:t>
      </w:r>
      <w:r>
        <w:rPr>
          <w:szCs w:val="27"/>
        </w:rPr>
        <w:t>億元的目標仍有一段相當的距離。</w:t>
      </w:r>
      <w:r>
        <w:br w:type="page"/>
      </w:r>
    </w:p>
    <w:p>
      <w:pPr>
        <w:pStyle w:val="F21"/>
        <w:rPr>
          <w:szCs w:val="27"/>
        </w:rPr>
      </w:pPr>
      <w:r>
        <w:rPr>
          <w:szCs w:val="27"/>
        </w:rPr>
        <w:tab/>
      </w:r>
      <w:r>
        <w:rPr>
          <w:szCs w:val="27"/>
        </w:rPr>
        <w:t>主席，我們會繼續在立法會爭取議員的支持，在這過程中，亦會一如田北辰議員剛才所說，估算一下這些延誤對整體社會造成的經濟影響有多麼嚴重。</w:t>
      </w:r>
    </w:p>
    <w:p>
      <w:pPr>
        <w:pStyle w:val="F21"/>
        <w:rPr>
          <w:szCs w:val="27"/>
        </w:rPr>
      </w:pPr>
      <w:r>
        <w:rPr>
          <w:szCs w:val="27"/>
        </w:rPr>
      </w:r>
    </w:p>
    <w:p>
      <w:pPr>
        <w:pStyle w:val="F21"/>
        <w:rPr>
          <w:szCs w:val="27"/>
        </w:rPr>
      </w:pPr>
      <w:r>
        <w:rPr>
          <w:szCs w:val="27"/>
        </w:rPr>
      </w:r>
    </w:p>
    <w:p>
      <w:pPr>
        <w:pStyle w:val="F21"/>
        <w:rPr>
          <w:szCs w:val="27"/>
        </w:rPr>
      </w:pPr>
      <w:r>
        <w:rPr>
          <w:rFonts w:ascii="華康中黑體" w:hAnsi="華康中黑體" w:eastAsia="華康中黑體"/>
          <w:b/>
          <w:szCs w:val="27"/>
        </w:rPr>
        <w:t>主席</w:t>
      </w:r>
      <w:r>
        <w:rPr>
          <w:szCs w:val="27"/>
        </w:rPr>
        <w:t>：最後一項口頭質詢。</w:t>
      </w:r>
    </w:p>
    <w:p>
      <w:pPr>
        <w:pStyle w:val="F21"/>
        <w:rPr>
          <w:rFonts w:cs="Times New Roman"/>
        </w:rPr>
      </w:pPr>
      <w:r>
        <w:rPr>
          <w:rFonts w:cs="Times New Roman"/>
        </w:rPr>
      </w:r>
    </w:p>
    <w:p>
      <w:pPr>
        <w:pStyle w:val="F21"/>
        <w:rPr>
          <w:rFonts w:cs="Times New Roman"/>
        </w:rPr>
      </w:pPr>
      <w:r>
        <w:rPr>
          <w:rFonts w:cs="Times New Roman"/>
        </w:rPr>
      </w:r>
    </w:p>
    <w:p>
      <w:pPr>
        <w:pStyle w:val="F21"/>
        <w:rPr>
          <w:rFonts w:eastAsia="華康中黑體" w:cs="Times New Roman"/>
          <w:b/>
          <w:b/>
        </w:rPr>
      </w:pPr>
      <w:bookmarkStart w:id="26" w:name="orq06"/>
      <w:r>
        <w:rPr>
          <w:rFonts w:cs="Times New Roman" w:eastAsia="華康中黑體"/>
          <w:b/>
        </w:rPr>
        <w:t>鴨脷洲的土地規劃</w:t>
      </w:r>
    </w:p>
    <w:p>
      <w:pPr>
        <w:pStyle w:val="Normal"/>
        <w:rPr>
          <w:b/>
          <w:b/>
        </w:rPr>
      </w:pPr>
      <w:bookmarkStart w:id="27" w:name="orq06"/>
      <w:r>
        <w:rPr>
          <w:b/>
        </w:rPr>
        <w:t>Land Planning of Ap Lei Chau</w:t>
      </w:r>
      <w:bookmarkEnd w:id="27"/>
    </w:p>
    <w:p>
      <w:pPr>
        <w:pStyle w:val="F21"/>
        <w:rPr>
          <w:rFonts w:cs="Times New Roman"/>
        </w:rPr>
      </w:pPr>
      <w:r>
        <w:rPr>
          <w:rFonts w:cs="Times New Roman"/>
        </w:rPr>
      </w:r>
    </w:p>
    <w:p>
      <w:pPr>
        <w:pStyle w:val="F21"/>
        <w:rPr>
          <w:i/>
          <w:i/>
          <w:szCs w:val="27"/>
        </w:rPr>
      </w:pPr>
      <w:r>
        <w:rPr>
          <w:rFonts w:eastAsia="華康中黑體" w:cs="華康中黑體"/>
          <w:b/>
          <w:szCs w:val="27"/>
        </w:rPr>
        <w:t>6.</w:t>
      </w:r>
      <w:r>
        <w:rPr>
          <w:rFonts w:eastAsia="華康中黑體" w:cs="華康中黑體" w:ascii="華康中黑體" w:hAnsi="華康中黑體"/>
          <w:b/>
          <w:szCs w:val="27"/>
        </w:rPr>
        <w:tab/>
      </w:r>
      <w:r>
        <w:rPr>
          <w:rFonts w:ascii="華康中黑體" w:hAnsi="華康中黑體" w:cs="華康中黑體" w:eastAsia="華康中黑體"/>
          <w:b/>
          <w:szCs w:val="27"/>
        </w:rPr>
        <w:t>陳家洛議員</w:t>
      </w:r>
      <w:r>
        <w:rPr>
          <w:szCs w:val="27"/>
        </w:rPr>
        <w:t>：</w:t>
      </w:r>
      <w:r>
        <w:rPr>
          <w:i/>
          <w:szCs w:val="27"/>
        </w:rPr>
        <w:t>政府計劃修訂《香港仔及鴨脷洲分區計劃大綱核准圖》，以改劃鴨脷洲一幅海濱政府土地，即香港駕駛學院現址為住宅用途，以供發展可提供約</w:t>
      </w:r>
      <w:r>
        <w:rPr>
          <w:i/>
          <w:szCs w:val="27"/>
        </w:rPr>
        <w:t>1 500</w:t>
      </w:r>
      <w:r>
        <w:rPr>
          <w:i/>
          <w:szCs w:val="27"/>
        </w:rPr>
        <w:t>個單位的住宅項目。有鴨脷洲居民向本人表示，他們非常關注區內的土地規劃情況。就此，政府可否告知本會：</w:t>
      </w:r>
    </w:p>
    <w:p>
      <w:pPr>
        <w:pStyle w:val="F21"/>
        <w:rPr>
          <w:i/>
          <w:i/>
          <w:szCs w:val="27"/>
        </w:rPr>
      </w:pPr>
      <w:r>
        <w:rPr>
          <w:i/>
          <w:szCs w:val="27"/>
        </w:rPr>
      </w:r>
    </w:p>
    <w:p>
      <w:pPr>
        <w:pStyle w:val="Style14"/>
        <w:rPr/>
      </w:pPr>
      <w:r>
        <w:rPr/>
        <w:t>(</w:t>
      </w:r>
      <w:r>
        <w:rPr/>
        <w:t>一</w:t>
      </w:r>
      <w:r>
        <w:rPr/>
        <w:t>)</w:t>
        <w:tab/>
      </w:r>
      <w:r>
        <w:rPr/>
        <w:t>當局將於何時開展修訂駕駛學院用地規劃用途的法定程序，以及具體的工作計劃和時間表是甚麼；當局會否為此諮詢鴨脷洲居民的意見；若會，詳情是甚麼；若否，原因是甚麼；當局會否考慮把駕駛學院用地一帶的海濱地段改劃為社區休憩或水上活動設施用地；若會，詳情是甚麼；若否，原因是甚麼；</w:t>
      </w:r>
    </w:p>
    <w:p>
      <w:pPr>
        <w:pStyle w:val="Style14"/>
        <w:rPr/>
      </w:pPr>
      <w:r>
        <w:rPr/>
      </w:r>
    </w:p>
    <w:p>
      <w:pPr>
        <w:pStyle w:val="Style14"/>
        <w:rPr/>
      </w:pPr>
      <w:r>
        <w:rPr/>
        <w:t>(</w:t>
      </w:r>
      <w:r>
        <w:rPr/>
        <w:t>二</w:t>
      </w:r>
      <w:r>
        <w:rPr/>
        <w:t>)</w:t>
        <w:tab/>
      </w:r>
      <w:r>
        <w:rPr/>
        <w:t>當局就修訂駕駛學院用地的規劃用途而進行的交通評估，有否考慮該用地作新用途對鴨脷洲大橋、香港仔和黃竹坑的主幹道路，以及香港仔隧道的交通流量的影響；若有，詳情是甚麼；若否，原因是甚麼；及</w:t>
      </w:r>
    </w:p>
    <w:p>
      <w:pPr>
        <w:pStyle w:val="Style14"/>
        <w:rPr/>
      </w:pPr>
      <w:r>
        <w:rPr/>
      </w:r>
    </w:p>
    <w:p>
      <w:pPr>
        <w:pStyle w:val="Style14"/>
        <w:rPr/>
      </w:pPr>
      <w:r>
        <w:rPr/>
        <w:t>(</w:t>
      </w:r>
      <w:r>
        <w:rPr/>
        <w:t>三</w:t>
      </w:r>
      <w:r>
        <w:rPr/>
        <w:t>)</w:t>
        <w:tab/>
      </w:r>
      <w:r>
        <w:rPr/>
        <w:t>鑒於有不少居民表示擔憂鴨脷洲的石油氣及石油製品轉運庫對附近的海怡半島居民構成危險，當局在修訂駕駛學院用地規劃用途的過程中，會否考慮修訂油庫用地的規劃用途，以釋除居民的安全疑慮；若會，詳情是甚麼；若否，原因是甚麼？</w:t>
      </w:r>
    </w:p>
    <w:p>
      <w:pPr>
        <w:pStyle w:val="Style14"/>
        <w:rPr/>
      </w:pPr>
      <w:r>
        <w:rPr/>
      </w:r>
    </w:p>
    <w:p>
      <w:pPr>
        <w:pStyle w:val="F21"/>
        <w:rPr>
          <w:szCs w:val="27"/>
        </w:rPr>
      </w:pPr>
      <w:r>
        <w:rPr>
          <w:szCs w:val="27"/>
        </w:rPr>
      </w:r>
    </w:p>
    <w:p>
      <w:pPr>
        <w:pStyle w:val="F21"/>
        <w:rPr>
          <w:szCs w:val="27"/>
        </w:rPr>
      </w:pPr>
      <w:r>
        <w:rPr>
          <w:rFonts w:ascii="華康細明體" w:hAnsi="華康細明體" w:cs="華康中黑體" w:eastAsia="華康中黑體"/>
          <w:b/>
          <w:szCs w:val="27"/>
        </w:rPr>
        <w:t>發展局局長</w:t>
      </w:r>
      <w:r>
        <w:rPr>
          <w:szCs w:val="27"/>
        </w:rPr>
        <w:t>：主席，住屋是市民最切身、最關注的民生問題之一。要提供土地以達到政府長遠房屋策略中，在未來</w:t>
      </w:r>
      <w:r>
        <w:rPr>
          <w:szCs w:val="27"/>
        </w:rPr>
        <w:t>10</w:t>
      </w:r>
      <w:r>
        <w:rPr>
          <w:szCs w:val="27"/>
        </w:rPr>
        <w:t>年供應</w:t>
      </w:r>
      <w:r>
        <w:rPr>
          <w:szCs w:val="27"/>
        </w:rPr>
        <w:t>48</w:t>
      </w:r>
      <w:r>
        <w:rPr>
          <w:szCs w:val="27"/>
        </w:rPr>
        <w:t>萬個住宅單位的目標，政府必須繼續致力以多管齊下的策略，增加房屋土地供應。檢討土地用途，包括檢視現時空置、作短期租約或其他不同的短期或政府用途的政府土地，以及“政府、機構或社區”用地等，以物色具潛力改作住宅用途的土地，是增加短中期房屋土地供應的重點措施之一。</w:t>
      </w:r>
    </w:p>
    <w:p>
      <w:pPr>
        <w:pStyle w:val="F21"/>
        <w:rPr>
          <w:szCs w:val="27"/>
        </w:rPr>
      </w:pPr>
      <w:r>
        <w:rPr>
          <w:szCs w:val="27"/>
        </w:rPr>
      </w:r>
    </w:p>
    <w:p>
      <w:pPr>
        <w:pStyle w:val="F21"/>
        <w:rPr>
          <w:szCs w:val="27"/>
        </w:rPr>
      </w:pPr>
      <w:r>
        <w:rPr>
          <w:szCs w:val="27"/>
        </w:rPr>
        <w:tab/>
      </w:r>
      <w:r>
        <w:rPr>
          <w:szCs w:val="27"/>
        </w:rPr>
        <w:t>規劃署已檢討《香港仔及鴨脷洲分區計劃大綱圖編號</w:t>
      </w:r>
      <w:r>
        <w:rPr>
          <w:szCs w:val="27"/>
        </w:rPr>
        <w:t>S/H15/29</w:t>
      </w:r>
      <w:r>
        <w:rPr>
          <w:szCs w:val="27"/>
        </w:rPr>
        <w:t>》</w:t>
      </w:r>
      <w:r>
        <w:rPr>
          <w:szCs w:val="27"/>
        </w:rPr>
        <w:t>(“</w:t>
      </w:r>
      <w:r>
        <w:rPr>
          <w:szCs w:val="27"/>
        </w:rPr>
        <w:t>大綱圖”</w:t>
      </w:r>
      <w:r>
        <w:rPr>
          <w:szCs w:val="27"/>
        </w:rPr>
        <w:t>)</w:t>
      </w:r>
      <w:r>
        <w:rPr>
          <w:szCs w:val="27"/>
        </w:rPr>
        <w:t>上土地的用途，建議將一幅位於鴨脷洲利南道，現時主要以短期租約形式租予香港駕駛學院的政府土地</w:t>
      </w:r>
      <w:r>
        <w:rPr>
          <w:szCs w:val="27"/>
        </w:rPr>
        <w:t>(</w:t>
      </w:r>
      <w:r>
        <w:rPr>
          <w:szCs w:val="27"/>
        </w:rPr>
        <w:t>下稱“該用地”</w:t>
      </w:r>
      <w:r>
        <w:rPr>
          <w:szCs w:val="27"/>
        </w:rPr>
        <w:t>)</w:t>
      </w:r>
      <w:r>
        <w:rPr>
          <w:szCs w:val="27"/>
        </w:rPr>
        <w:t>，由“其他指定用途”註明“貨物裝卸區”、“工業”及“政府、機構或社區”地帶，改劃為“住宅</w:t>
      </w:r>
      <w:r>
        <w:rPr>
          <w:szCs w:val="27"/>
        </w:rPr>
        <w:t>(</w:t>
      </w:r>
      <w:r>
        <w:rPr>
          <w:szCs w:val="27"/>
        </w:rPr>
        <w:t>甲類</w:t>
      </w:r>
      <w:r>
        <w:rPr>
          <w:szCs w:val="27"/>
        </w:rPr>
        <w:t>)”</w:t>
      </w:r>
      <w:r>
        <w:rPr>
          <w:szCs w:val="27"/>
        </w:rPr>
        <w:t>地帶，預計可提供約</w:t>
      </w:r>
      <w:r>
        <w:rPr>
          <w:szCs w:val="27"/>
        </w:rPr>
        <w:t>1 500</w:t>
      </w:r>
      <w:r>
        <w:rPr>
          <w:szCs w:val="27"/>
        </w:rPr>
        <w:t>個住宅單位。</w:t>
      </w:r>
    </w:p>
    <w:p>
      <w:pPr>
        <w:pStyle w:val="F21"/>
        <w:rPr>
          <w:szCs w:val="27"/>
        </w:rPr>
      </w:pPr>
      <w:r>
        <w:rPr>
          <w:szCs w:val="27"/>
        </w:rPr>
      </w:r>
    </w:p>
    <w:p>
      <w:pPr>
        <w:pStyle w:val="F21"/>
        <w:rPr>
          <w:szCs w:val="27"/>
        </w:rPr>
      </w:pPr>
      <w:r>
        <w:rPr>
          <w:szCs w:val="27"/>
        </w:rPr>
        <w:tab/>
      </w:r>
      <w:r>
        <w:rPr>
          <w:szCs w:val="27"/>
        </w:rPr>
        <w:t>就質詢的</w:t>
      </w:r>
      <w:r>
        <w:rPr>
          <w:szCs w:val="27"/>
        </w:rPr>
        <w:t>3</w:t>
      </w:r>
      <w:r>
        <w:rPr>
          <w:szCs w:val="27"/>
        </w:rPr>
        <w:t>個部分，我答覆如下：</w:t>
      </w:r>
    </w:p>
    <w:p>
      <w:pPr>
        <w:pStyle w:val="F21"/>
        <w:rPr>
          <w:szCs w:val="27"/>
        </w:rPr>
      </w:pPr>
      <w:r>
        <w:rPr>
          <w:szCs w:val="27"/>
        </w:rPr>
      </w:r>
    </w:p>
    <w:p>
      <w:pPr>
        <w:pStyle w:val="Style14"/>
        <w:rPr>
          <w:i w:val="false"/>
          <w:i w:val="false"/>
        </w:rPr>
      </w:pPr>
      <w:r>
        <w:rPr>
          <w:i w:val="false"/>
        </w:rPr>
        <w:t>(</w:t>
      </w:r>
      <w:r>
        <w:rPr>
          <w:i w:val="false"/>
        </w:rPr>
        <w:t>一</w:t>
      </w:r>
      <w:r>
        <w:rPr>
          <w:i w:val="false"/>
        </w:rPr>
        <w:t>)</w:t>
        <w:tab/>
      </w:r>
      <w:r>
        <w:rPr>
          <w:i w:val="false"/>
        </w:rPr>
        <w:t>於本年</w:t>
      </w:r>
      <w:r>
        <w:rPr>
          <w:i w:val="false"/>
        </w:rPr>
        <w:t>5</w:t>
      </w:r>
      <w:r>
        <w:rPr>
          <w:i w:val="false"/>
        </w:rPr>
        <w:t>月</w:t>
      </w:r>
      <w:r>
        <w:rPr>
          <w:i w:val="false"/>
        </w:rPr>
        <w:t>18</w:t>
      </w:r>
      <w:r>
        <w:rPr>
          <w:i w:val="false"/>
        </w:rPr>
        <w:t>日，規劃署就該用地的改劃建議，諮詢南區區議會</w:t>
      </w:r>
      <w:r>
        <w:rPr>
          <w:i w:val="false"/>
        </w:rPr>
        <w:t>(</w:t>
      </w:r>
      <w:r>
        <w:rPr>
          <w:i w:val="false"/>
          <w:szCs w:val="27"/>
        </w:rPr>
        <w:t>“</w:t>
      </w:r>
      <w:r>
        <w:rPr>
          <w:i w:val="false"/>
          <w:szCs w:val="27"/>
        </w:rPr>
        <w:t>區議會”</w:t>
      </w:r>
      <w:r>
        <w:rPr>
          <w:i w:val="false"/>
          <w:szCs w:val="27"/>
        </w:rPr>
        <w:t>)</w:t>
      </w:r>
      <w:r>
        <w:rPr>
          <w:i w:val="false"/>
        </w:rPr>
        <w:t>轄下地區發展及環境事務委員會。此外，在同月</w:t>
      </w:r>
      <w:r>
        <w:rPr>
          <w:i w:val="false"/>
        </w:rPr>
        <w:t>20</w:t>
      </w:r>
      <w:r>
        <w:rPr>
          <w:i w:val="false"/>
        </w:rPr>
        <w:t>日，規劃署與運輸署出席一個當區居民大會，解釋該改劃建議及聽取居民的意見。</w:t>
      </w:r>
    </w:p>
    <w:p>
      <w:pPr>
        <w:pStyle w:val="Style14"/>
        <w:rPr>
          <w:i w:val="false"/>
          <w:i w:val="false"/>
        </w:rPr>
      </w:pPr>
      <w:r>
        <w:rPr>
          <w:i w:val="false"/>
        </w:rPr>
      </w:r>
    </w:p>
    <w:p>
      <w:pPr>
        <w:pStyle w:val="Style14"/>
        <w:rPr>
          <w:i w:val="false"/>
          <w:i w:val="false"/>
        </w:rPr>
      </w:pPr>
      <w:r>
        <w:rPr>
          <w:i w:val="false"/>
        </w:rPr>
        <w:tab/>
      </w:r>
      <w:r>
        <w:rPr>
          <w:i w:val="false"/>
        </w:rPr>
        <w:t>我們計劃於本年下半年將有關的改劃建議，根據《城市規劃條例》提交城市規劃委員會</w:t>
      </w:r>
      <w:r>
        <w:rPr>
          <w:i w:val="false"/>
        </w:rPr>
        <w:t>(</w:t>
      </w:r>
      <w:r>
        <w:rPr>
          <w:i w:val="false"/>
          <w:szCs w:val="27"/>
        </w:rPr>
        <w:t>“</w:t>
      </w:r>
      <w:r>
        <w:rPr>
          <w:i w:val="false"/>
        </w:rPr>
        <w:t>城規會</w:t>
      </w:r>
      <w:r>
        <w:rPr>
          <w:i w:val="false"/>
          <w:szCs w:val="27"/>
        </w:rPr>
        <w:t>”</w:t>
      </w:r>
      <w:r>
        <w:rPr>
          <w:i w:val="false"/>
        </w:rPr>
        <w:t>)</w:t>
      </w:r>
      <w:r>
        <w:rPr>
          <w:i w:val="false"/>
        </w:rPr>
        <w:t>考慮。屆時，有關的城規會文件會載列區議會、當區居民及相關政府部門的意見。如果城規會同意，經修訂的大綱圖會公開展示供公眾查閱，為期兩個月。任何人士均可於展示期內，就有關修訂向城規會作出書面申述。作出申述及就申述提出意見的人士，會獲邀出席城規會的會議作口頭陳述。城規會將在舉行會議後，決定是否就大綱圖作出修訂或提交行政長官會同行政會議核准。</w:t>
      </w:r>
    </w:p>
    <w:p>
      <w:pPr>
        <w:pStyle w:val="Style14"/>
        <w:rPr>
          <w:i w:val="false"/>
          <w:i w:val="false"/>
        </w:rPr>
      </w:pPr>
      <w:r>
        <w:rPr>
          <w:i w:val="false"/>
        </w:rPr>
      </w:r>
    </w:p>
    <w:p>
      <w:pPr>
        <w:pStyle w:val="Style14"/>
        <w:rPr>
          <w:i w:val="false"/>
          <w:i w:val="false"/>
        </w:rPr>
      </w:pPr>
      <w:r>
        <w:rPr>
          <w:i w:val="false"/>
        </w:rPr>
        <w:tab/>
      </w:r>
      <w:r>
        <w:rPr>
          <w:i w:val="false"/>
        </w:rPr>
        <w:t>根據《香港規劃標準與準則》，南區現有及已計劃的政府、</w:t>
      </w:r>
      <w:r>
        <w:rPr>
          <w:i w:val="false"/>
          <w:spacing w:val="22"/>
        </w:rPr>
        <w:t>機構或社區設施及休憩用地，足夠應付該區</w:t>
      </w:r>
      <w:r>
        <w:rPr>
          <w:i w:val="false"/>
          <w:spacing w:val="22"/>
        </w:rPr>
        <w:t>(</w:t>
      </w:r>
      <w:r>
        <w:rPr>
          <w:i w:val="false"/>
          <w:spacing w:val="22"/>
        </w:rPr>
        <w:t>包括擬議發展</w:t>
      </w:r>
      <w:r>
        <w:rPr>
          <w:i w:val="false"/>
          <w:spacing w:val="22"/>
        </w:rPr>
        <w:t>)</w:t>
      </w:r>
      <w:r>
        <w:rPr>
          <w:i w:val="false"/>
        </w:rPr>
        <w:t>的需要。此外，南區不少地方，例如深水灣、淺水灣、中灣、南灣、赤柱及聖士提反灣亦已有水上活動設施。政府並沒有計劃將該用地改劃為社區休憩或水上活動設施用途。</w:t>
      </w:r>
    </w:p>
    <w:p>
      <w:pPr>
        <w:pStyle w:val="Style14"/>
        <w:rPr>
          <w:i w:val="false"/>
          <w:i w:val="false"/>
        </w:rPr>
      </w:pPr>
      <w:r>
        <w:rPr>
          <w:i w:val="false"/>
        </w:rPr>
      </w:r>
    </w:p>
    <w:p>
      <w:pPr>
        <w:pStyle w:val="Style14"/>
        <w:spacing w:lineRule="atLeast" w:line="346"/>
        <w:rPr>
          <w:i w:val="false"/>
          <w:i w:val="false"/>
        </w:rPr>
      </w:pPr>
      <w:r>
        <w:rPr>
          <w:i w:val="false"/>
        </w:rPr>
        <w:t>(</w:t>
      </w:r>
      <w:r>
        <w:rPr>
          <w:i w:val="false"/>
        </w:rPr>
        <w:t>二</w:t>
      </w:r>
      <w:r>
        <w:rPr>
          <w:i w:val="false"/>
        </w:rPr>
        <w:t>)</w:t>
        <w:tab/>
      </w:r>
      <w:r>
        <w:rPr>
          <w:i w:val="false"/>
        </w:rPr>
        <w:t>就擬議改劃該用地作住宅用途，運輸署已進行交通檢討以評估有關住宅項目所產生的交通量，對鴨脷洲的主要道路</w:t>
      </w:r>
      <w:r>
        <w:rPr>
          <w:i w:val="false"/>
        </w:rPr>
        <w:t>(</w:t>
      </w:r>
      <w:r>
        <w:rPr>
          <w:i w:val="false"/>
        </w:rPr>
        <w:t>包括鴨脷洲大橋</w:t>
      </w:r>
      <w:r>
        <w:rPr>
          <w:i w:val="false"/>
        </w:rPr>
        <w:t>)</w:t>
      </w:r>
      <w:r>
        <w:rPr>
          <w:i w:val="false"/>
        </w:rPr>
        <w:t>的影響。檢討結果顯示，擬議的住宅發展，不會為鴨脷洲內的主要道路和路口，帶來不可接受的交通影響。此外，以擬議的住宅項目的規模，對鴨脷洲區外的道路</w:t>
      </w:r>
      <w:r>
        <w:rPr>
          <w:i w:val="false"/>
        </w:rPr>
        <w:t>(</w:t>
      </w:r>
      <w:r>
        <w:rPr>
          <w:i w:val="false"/>
        </w:rPr>
        <w:t>包括香港仔和黃竹坑的主幹道路，以及香港仔隧道</w:t>
      </w:r>
      <w:r>
        <w:rPr>
          <w:i w:val="false"/>
        </w:rPr>
        <w:t>)</w:t>
      </w:r>
      <w:r>
        <w:rPr>
          <w:i w:val="false"/>
        </w:rPr>
        <w:t>的交通只會產生輕微影響。南港島線</w:t>
      </w:r>
      <w:r>
        <w:rPr>
          <w:i w:val="false"/>
        </w:rPr>
        <w:t>(</w:t>
      </w:r>
      <w:r>
        <w:rPr>
          <w:i w:val="false"/>
        </w:rPr>
        <w:t>東段</w:t>
      </w:r>
      <w:r>
        <w:rPr>
          <w:i w:val="false"/>
        </w:rPr>
        <w:t>)</w:t>
      </w:r>
      <w:r>
        <w:rPr>
          <w:i w:val="false"/>
        </w:rPr>
        <w:t>的通車亦預計有助改善該區交通。</w:t>
      </w:r>
    </w:p>
    <w:p>
      <w:pPr>
        <w:pStyle w:val="Style14"/>
        <w:spacing w:lineRule="atLeast" w:line="346"/>
        <w:rPr>
          <w:i w:val="false"/>
          <w:i w:val="false"/>
        </w:rPr>
      </w:pPr>
      <w:r>
        <w:rPr>
          <w:i w:val="false"/>
        </w:rPr>
      </w:r>
    </w:p>
    <w:p>
      <w:pPr>
        <w:pStyle w:val="Style14"/>
        <w:spacing w:lineRule="atLeast" w:line="346"/>
        <w:rPr>
          <w:i w:val="false"/>
          <w:i w:val="false"/>
        </w:rPr>
      </w:pPr>
      <w:r>
        <w:rPr>
          <w:i w:val="false"/>
        </w:rPr>
        <w:t>(</w:t>
      </w:r>
      <w:r>
        <w:rPr>
          <w:i w:val="false"/>
        </w:rPr>
        <w:t>三</w:t>
      </w:r>
      <w:r>
        <w:rPr>
          <w:i w:val="false"/>
        </w:rPr>
        <w:t>)</w:t>
        <w:tab/>
      </w:r>
      <w:r>
        <w:rPr>
          <w:i w:val="false"/>
        </w:rPr>
        <w:t>在鴨脷洲西面現有的石油氣庫及石油製品轉運庫，在大綱圖上劃為</w:t>
      </w:r>
      <w:r>
        <w:rPr>
          <w:i w:val="false"/>
          <w:szCs w:val="27"/>
        </w:rPr>
        <w:t>“</w:t>
      </w:r>
      <w:r>
        <w:rPr>
          <w:i w:val="false"/>
        </w:rPr>
        <w:t>其他指定用途</w:t>
      </w:r>
      <w:r>
        <w:rPr>
          <w:i w:val="false"/>
          <w:szCs w:val="27"/>
        </w:rPr>
        <w:t>”</w:t>
      </w:r>
      <w:r>
        <w:rPr>
          <w:i w:val="false"/>
        </w:rPr>
        <w:t>註明</w:t>
      </w:r>
      <w:r>
        <w:rPr>
          <w:i w:val="false"/>
          <w:szCs w:val="27"/>
        </w:rPr>
        <w:t>“</w:t>
      </w:r>
      <w:r>
        <w:rPr>
          <w:i w:val="false"/>
        </w:rPr>
        <w:t>石油氣及石油製品轉運庫</w:t>
      </w:r>
      <w:r>
        <w:rPr>
          <w:i w:val="false"/>
          <w:szCs w:val="27"/>
        </w:rPr>
        <w:t>”</w:t>
      </w:r>
      <w:r>
        <w:rPr>
          <w:i w:val="false"/>
        </w:rPr>
        <w:t>地帶。該用地為私人用地，現時為海怡半島居民供應石油氣；而該石油製品轉運庫，則為港島區提供石油製品轉運服務。石油氣庫和石油製品轉運庫均符合有關的安全標準，並有實際運作需要在現址保留。</w:t>
      </w:r>
    </w:p>
    <w:p>
      <w:pPr>
        <w:pStyle w:val="Style14"/>
        <w:spacing w:lineRule="atLeast" w:line="346"/>
        <w:rPr>
          <w:i w:val="false"/>
          <w:i w:val="false"/>
        </w:rPr>
      </w:pPr>
      <w:r>
        <w:rPr>
          <w:i w:val="false"/>
        </w:rPr>
      </w:r>
    </w:p>
    <w:p>
      <w:pPr>
        <w:pStyle w:val="Style14"/>
        <w:spacing w:lineRule="atLeast" w:line="346"/>
        <w:rPr/>
      </w:pPr>
      <w:r>
        <w:rPr>
          <w:i w:val="false"/>
        </w:rPr>
        <w:tab/>
      </w:r>
      <w:r>
        <w:rPr>
          <w:i w:val="false"/>
        </w:rPr>
        <w:t>根據機電工程署進行的初步氣體風險評估，上述石油氣庫和石油製品轉運庫，對該用地改劃作住宅用途不會帶來不可克服的問題。此外，該發展項目將會遵照《香港規劃標準與準則》的規定，進行定量風險評估，以確保公眾安全。</w:t>
      </w:r>
    </w:p>
    <w:p>
      <w:pPr>
        <w:pStyle w:val="F21"/>
        <w:spacing w:lineRule="atLeast" w:line="346"/>
        <w:rPr>
          <w:szCs w:val="27"/>
        </w:rPr>
      </w:pPr>
      <w:r>
        <w:rPr>
          <w:szCs w:val="27"/>
        </w:rPr>
      </w:r>
    </w:p>
    <w:p>
      <w:pPr>
        <w:pStyle w:val="F21"/>
        <w:spacing w:lineRule="atLeast" w:line="346"/>
        <w:rPr>
          <w:rFonts w:cs="Times New Roman"/>
        </w:rPr>
      </w:pPr>
      <w:r>
        <w:rPr>
          <w:rFonts w:cs="Times New Roman"/>
        </w:rPr>
      </w:r>
    </w:p>
    <w:p>
      <w:pPr>
        <w:pStyle w:val="F21"/>
        <w:spacing w:lineRule="atLeast" w:line="346"/>
        <w:rPr>
          <w:i/>
          <w:i/>
        </w:rPr>
      </w:pPr>
      <w:r>
        <w:rPr>
          <w:rFonts w:ascii="華康中黑體" w:hAnsi="華康中黑體" w:cs="華康中黑體" w:eastAsia="華康中黑體"/>
          <w:b/>
        </w:rPr>
        <w:t>陳家洛議員</w:t>
      </w:r>
      <w:r>
        <w:rPr/>
        <w:t>：</w:t>
      </w:r>
      <w:r>
        <w:rPr>
          <w:i/>
        </w:rPr>
        <w:t>主席，鴨脷洲連同海怡半島共有近</w:t>
      </w:r>
      <w:r>
        <w:rPr>
          <w:i/>
        </w:rPr>
        <w:t>9</w:t>
      </w:r>
      <w:r>
        <w:rPr>
          <w:i/>
        </w:rPr>
        <w:t>萬人口，有稱為全世界第二擠迫的島嶼，當中八成人口需跨區上班，超過五成人口需跨區上學。近年我們在鴨脷洲一帶看到很多發展壓力，既有新建酒店、又有發展商引入特賣場，令住宅區變成旅遊區，工業區又指要轉型為商貿區，而在大橋旁邊最後一幅住宅用地數年前已經賣出，正在興建中。現時由於</w:t>
      </w:r>
      <w:r>
        <w:rPr>
          <w:i/>
          <w:szCs w:val="27"/>
        </w:rPr>
        <w:t>“盲搶地”的原因，</w:t>
      </w:r>
      <w:r>
        <w:rPr>
          <w:i/>
        </w:rPr>
        <w:t>政府突然要把一幅政府用地</w:t>
      </w:r>
      <w:r>
        <w:rPr>
          <w:i/>
          <w:szCs w:val="27"/>
        </w:rPr>
        <w:t>改劃用途為住宅用地。在</w:t>
      </w:r>
      <w:r>
        <w:rPr>
          <w:i/>
          <w:szCs w:val="27"/>
        </w:rPr>
        <w:t>6</w:t>
      </w:r>
      <w:r>
        <w:rPr>
          <w:i/>
          <w:szCs w:val="27"/>
        </w:rPr>
        <w:t>月</w:t>
      </w:r>
      <w:r>
        <w:rPr>
          <w:i/>
          <w:szCs w:val="27"/>
        </w:rPr>
        <w:t>1</w:t>
      </w:r>
      <w:r>
        <w:rPr>
          <w:i/>
          <w:szCs w:val="27"/>
        </w:rPr>
        <w:t>日晚上，在我於</w:t>
      </w:r>
      <w:r>
        <w:rPr>
          <w:i/>
        </w:rPr>
        <w:t>海怡半島社區會堂舉行的居民大會上，居民強烈表示不要</w:t>
      </w:r>
      <w:r>
        <w:rPr>
          <w:i/>
          <w:szCs w:val="27"/>
        </w:rPr>
        <w:t>“</w:t>
      </w:r>
      <w:r>
        <w:rPr>
          <w:i/>
        </w:rPr>
        <w:t>被規劃</w:t>
      </w:r>
      <w:r>
        <w:rPr>
          <w:i/>
          <w:szCs w:val="27"/>
        </w:rPr>
        <w:t>”</w:t>
      </w:r>
      <w:r>
        <w:rPr>
          <w:i/>
        </w:rPr>
        <w:t>，他們要</w:t>
      </w:r>
      <w:r>
        <w:rPr>
          <w:i/>
          <w:szCs w:val="27"/>
        </w:rPr>
        <w:t>“</w:t>
      </w:r>
      <w:r>
        <w:rPr>
          <w:i/>
        </w:rPr>
        <w:t>有選擇</w:t>
      </w:r>
      <w:r>
        <w:rPr>
          <w:i/>
          <w:szCs w:val="27"/>
        </w:rPr>
        <w:t>”</w:t>
      </w:r>
      <w:r>
        <w:rPr>
          <w:i/>
        </w:rPr>
        <w:t>。</w:t>
      </w:r>
    </w:p>
    <w:p>
      <w:pPr>
        <w:pStyle w:val="F21"/>
        <w:spacing w:lineRule="atLeast" w:line="346"/>
        <w:rPr>
          <w:i/>
          <w:i/>
        </w:rPr>
      </w:pPr>
      <w:r>
        <w:rPr>
          <w:i/>
        </w:rPr>
      </w:r>
    </w:p>
    <w:p>
      <w:pPr>
        <w:pStyle w:val="F21"/>
        <w:spacing w:lineRule="atLeast" w:line="346"/>
        <w:rPr>
          <w:i/>
          <w:i/>
        </w:rPr>
      </w:pPr>
      <w:r>
        <w:rPr>
          <w:i/>
        </w:rPr>
        <w:tab/>
      </w:r>
      <w:r>
        <w:rPr>
          <w:i/>
        </w:rPr>
        <w:t>對於陳茂波局長的主體答覆，首先，我想集中跟進最後的第</w:t>
      </w:r>
      <w:r>
        <w:rPr>
          <w:i/>
        </w:rPr>
        <w:t>(</w:t>
      </w:r>
      <w:r>
        <w:rPr>
          <w:i/>
        </w:rPr>
        <w:t>三</w:t>
      </w:r>
      <w:r>
        <w:rPr>
          <w:i/>
        </w:rPr>
        <w:t>)</w:t>
      </w:r>
      <w:r>
        <w:rPr>
          <w:i/>
        </w:rPr>
        <w:t>部分，就是有關現時在他想</w:t>
      </w:r>
      <w:r>
        <w:rPr>
          <w:i/>
          <w:szCs w:val="27"/>
        </w:rPr>
        <w:t>“</w:t>
      </w:r>
      <w:r>
        <w:rPr>
          <w:i/>
        </w:rPr>
        <w:t>搶</w:t>
      </w:r>
      <w:r>
        <w:rPr>
          <w:i/>
          <w:szCs w:val="27"/>
        </w:rPr>
        <w:t>”</w:t>
      </w:r>
      <w:r>
        <w:rPr>
          <w:i/>
        </w:rPr>
        <w:t>的土地旁邊的石油氣及石油製品轉運庫，屬於具有潛在危險的裝置。主席，根據《香港規劃標準與準則》第十二章第</w:t>
      </w:r>
      <w:r>
        <w:rPr>
          <w:i/>
        </w:rPr>
        <w:t>4</w:t>
      </w:r>
      <w:r>
        <w:rPr>
          <w:i/>
        </w:rPr>
        <w:t>部分，在第</w:t>
      </w:r>
      <w:r>
        <w:rPr>
          <w:i/>
        </w:rPr>
        <w:t>4.8.1</w:t>
      </w:r>
      <w:r>
        <w:rPr>
          <w:i/>
        </w:rPr>
        <w:t>段提到，該裝置半徑</w:t>
      </w:r>
      <w:r>
        <w:rPr>
          <w:i/>
        </w:rPr>
        <w:t>500</w:t>
      </w:r>
      <w:r>
        <w:rPr>
          <w:i/>
        </w:rPr>
        <w:t>米以內的土地屬於</w:t>
      </w:r>
      <w:r>
        <w:rPr>
          <w:i/>
          <w:szCs w:val="27"/>
        </w:rPr>
        <w:t>諮詢區，而規劃的原則是，</w:t>
      </w:r>
      <w:r>
        <w:rPr>
          <w:i/>
          <w:szCs w:val="27"/>
        </w:rPr>
        <w:t>(</w:t>
      </w:r>
      <w:r>
        <w:rPr>
          <w:i/>
          <w:szCs w:val="27"/>
        </w:rPr>
        <w:t>我引述</w:t>
      </w:r>
      <w:r>
        <w:rPr>
          <w:i/>
          <w:szCs w:val="27"/>
        </w:rPr>
        <w:t>)</w:t>
      </w:r>
      <w:r>
        <w:rPr>
          <w:i/>
          <w:szCs w:val="27"/>
        </w:rPr>
        <w:t>：“凡屬可導致諮詢區人口增加的改變，均不會獲得許可”</w:t>
      </w:r>
      <w:r>
        <w:rPr>
          <w:rFonts w:ascii="華康細明體" w:hAnsi="華康細明體"/>
          <w:i/>
          <w:szCs w:val="27"/>
        </w:rPr>
        <w:t>；</w:t>
      </w:r>
      <w:r>
        <w:rPr>
          <w:i/>
          <w:szCs w:val="27"/>
        </w:rPr>
        <w:t>而第</w:t>
      </w:r>
      <w:r>
        <w:rPr>
          <w:i/>
          <w:szCs w:val="27"/>
        </w:rPr>
        <w:t>4.8.2</w:t>
      </w:r>
      <w:r>
        <w:rPr>
          <w:i/>
          <w:szCs w:val="27"/>
        </w:rPr>
        <w:t>段更進一步提到，在處理諮詢區內發展項目的申請時，</w:t>
      </w:r>
      <w:r>
        <w:rPr>
          <w:i/>
          <w:szCs w:val="27"/>
        </w:rPr>
        <w:t>(</w:t>
      </w:r>
      <w:r>
        <w:rPr>
          <w:i/>
          <w:szCs w:val="27"/>
        </w:rPr>
        <w:t>我引述</w:t>
      </w:r>
      <w:r>
        <w:rPr>
          <w:i/>
          <w:szCs w:val="27"/>
        </w:rPr>
        <w:t>)</w:t>
      </w:r>
      <w:r>
        <w:rPr>
          <w:i/>
          <w:szCs w:val="27"/>
        </w:rPr>
        <w:t>：“不得批出或分配新用地作住宅用途或人口聚集的場所”。那麼，我們應該怎辦呢？他現時硬要“盲搶地”，甚至連居民的安全也不顧，請他看清楚這份</w:t>
      </w:r>
      <w:r>
        <w:rPr>
          <w:i/>
        </w:rPr>
        <w:t>《香港規劃標準與準則》後，才答覆我的補充質詢。</w:t>
      </w:r>
    </w:p>
    <w:p>
      <w:pPr>
        <w:pStyle w:val="F21"/>
        <w:spacing w:lineRule="auto" w:line="240"/>
        <w:rPr>
          <w:i/>
          <w:i/>
          <w:sz w:val="2"/>
          <w:szCs w:val="2"/>
        </w:rPr>
      </w:pPr>
      <w:r>
        <w:rPr>
          <w:i/>
          <w:sz w:val="2"/>
          <w:szCs w:val="2"/>
        </w:rPr>
      </w:r>
    </w:p>
    <w:p>
      <w:pPr>
        <w:pStyle w:val="F21"/>
        <w:spacing w:lineRule="atLeast" w:line="350"/>
        <w:rPr/>
      </w:pPr>
      <w:r>
        <w:rPr>
          <w:rFonts w:ascii="華康中黑體" w:hAnsi="華康中黑體" w:cs="華康中黑體" w:eastAsia="華康中黑體"/>
          <w:b/>
        </w:rPr>
        <w:t>發展局局長</w:t>
      </w:r>
      <w:r>
        <w:rPr/>
        <w:t>：主席，這幅土地屬於政府用地，正如我在主體答覆中指出，要解決房屋問題，就必須增加土地供應，在短中期最重要的其中一項措施，就是進行土地用途的檢討，看看哪些土地會適合改劃為住宅用途。所以，在過去兩、三年間，我們也是在這方面努力。至於陳議員剛才的引述，正如我在主體答覆中提到，機電工程署已就這幅用地旁的石油氣庫及石油製品轉運庫，進行了初步的氣體風險評估，認為它的存在對於這幅用地改劃為住宅用途，並不會帶來不可克服的問題。此外，這項目亦會遵照陳議員剛才引述的《香港規劃標準與準則》規定，進行定量風險評估，從而確保公眾安全，這是特區政府一直以來的做法。我們當然不會為了發展住宅而罔顧居民的安全，但同時，我們也要客觀評估這些設施對於住宅發展會有何影響，以及有何緩解的措施。事實上，該用地上的石油氣庫所供應的石油氣，是供給海怡半島居民所使用的。</w:t>
      </w:r>
    </w:p>
    <w:p>
      <w:pPr>
        <w:pStyle w:val="F21"/>
        <w:spacing w:lineRule="atLeast" w:line="350"/>
        <w:rPr/>
      </w:pPr>
      <w:r>
        <w:rPr/>
      </w:r>
    </w:p>
    <w:p>
      <w:pPr>
        <w:pStyle w:val="F21"/>
        <w:spacing w:lineRule="atLeast" w:line="350"/>
        <w:rPr/>
      </w:pPr>
      <w:r>
        <w:rPr/>
      </w:r>
    </w:p>
    <w:p>
      <w:pPr>
        <w:pStyle w:val="F21"/>
        <w:overflowPunct w:val="true"/>
        <w:snapToGrid w:val="false"/>
        <w:spacing w:lineRule="atLeast" w:line="350"/>
        <w:rPr>
          <w:rFonts w:cs="Times New Roman"/>
          <w:i/>
          <w:i/>
        </w:rPr>
      </w:pPr>
      <w:r>
        <w:rPr>
          <w:rFonts w:cs="Times New Roman" w:eastAsia="華康中黑體"/>
          <w:b/>
        </w:rPr>
        <w:t>陳家洛議員</w:t>
      </w:r>
      <w:r>
        <w:rPr>
          <w:rFonts w:cs="Times New Roman"/>
        </w:rPr>
        <w:t>：</w:t>
      </w:r>
      <w:r>
        <w:rPr>
          <w:rFonts w:cs="Times New Roman"/>
          <w:i/>
        </w:rPr>
        <w:t>陳茂波局長“打茅波”，完全迴避了問題</w:t>
      </w:r>
      <w:r>
        <w:rPr>
          <w:rFonts w:cs="Times New Roman"/>
          <w:i/>
        </w:rPr>
        <w:t>......</w:t>
      </w:r>
    </w:p>
    <w:p>
      <w:pPr>
        <w:pStyle w:val="F21"/>
        <w:tabs>
          <w:tab w:val="left" w:pos="480" w:leader="none"/>
          <w:tab w:val="left" w:pos="567" w:leader="none"/>
        </w:tabs>
        <w:overflowPunct w:val="true"/>
        <w:snapToGrid w:val="false"/>
        <w:spacing w:lineRule="atLeast" w:line="350"/>
        <w:rPr>
          <w:rFonts w:eastAsia="華康中黑體" w:cs="Times New Roman"/>
          <w:b/>
          <w:b/>
        </w:rPr>
      </w:pPr>
      <w:r>
        <w:rPr>
          <w:rFonts w:eastAsia="華康中黑體" w:cs="Times New Roman"/>
          <w:b/>
        </w:rPr>
      </w:r>
    </w:p>
    <w:p>
      <w:pPr>
        <w:pStyle w:val="F21"/>
        <w:overflowPunct w:val="true"/>
        <w:snapToGrid w:val="false"/>
        <w:spacing w:lineRule="atLeast" w:line="350"/>
        <w:rPr>
          <w:rFonts w:eastAsia="華康中黑體" w:cs="Times New Roman"/>
          <w:b/>
          <w:b/>
        </w:rPr>
      </w:pPr>
      <w:r>
        <w:rPr>
          <w:rFonts w:eastAsia="華康中黑體" w:cs="Times New Roman"/>
          <w:b/>
        </w:rPr>
      </w:r>
    </w:p>
    <w:p>
      <w:pPr>
        <w:pStyle w:val="F21"/>
        <w:overflowPunct w:val="true"/>
        <w:snapToGrid w:val="false"/>
        <w:spacing w:lineRule="atLeast" w:line="350"/>
        <w:rPr>
          <w:rFonts w:cs="Times New Roman"/>
        </w:rPr>
      </w:pPr>
      <w:r>
        <w:rPr>
          <w:rFonts w:cs="Times New Roman" w:eastAsia="華康中黑體"/>
          <w:b/>
        </w:rPr>
        <w:t>主席</w:t>
      </w:r>
      <w:r>
        <w:rPr>
          <w:rFonts w:cs="Times New Roman"/>
        </w:rPr>
        <w:t>：陳議員，現在並非進行辯論。</w:t>
      </w:r>
    </w:p>
    <w:p>
      <w:pPr>
        <w:pStyle w:val="F21"/>
        <w:overflowPunct w:val="true"/>
        <w:snapToGrid w:val="false"/>
        <w:spacing w:lineRule="atLeast" w:line="350"/>
        <w:rPr>
          <w:rFonts w:cs="Times New Roman"/>
        </w:rPr>
      </w:pPr>
      <w:r>
        <w:rPr>
          <w:rFonts w:cs="Times New Roman"/>
        </w:rPr>
      </w:r>
    </w:p>
    <w:p>
      <w:pPr>
        <w:pStyle w:val="F21"/>
        <w:overflowPunct w:val="true"/>
        <w:snapToGrid w:val="false"/>
        <w:spacing w:lineRule="atLeast" w:line="350"/>
        <w:rPr>
          <w:rFonts w:cs="Times New Roman"/>
        </w:rPr>
      </w:pPr>
      <w:r>
        <w:rPr>
          <w:rFonts w:cs="Times New Roman"/>
        </w:rPr>
      </w:r>
    </w:p>
    <w:p>
      <w:pPr>
        <w:pStyle w:val="F21"/>
        <w:spacing w:lineRule="atLeast" w:line="350"/>
        <w:rPr>
          <w:i/>
          <w:i/>
        </w:rPr>
      </w:pPr>
      <w:r>
        <w:rPr>
          <w:rFonts w:cs="Times New Roman" w:eastAsia="華康中黑體"/>
          <w:b/>
        </w:rPr>
        <w:t>陳家洛議員</w:t>
      </w:r>
      <w:r>
        <w:rPr>
          <w:rFonts w:cs="Times New Roman"/>
        </w:rPr>
        <w:t>：</w:t>
      </w:r>
      <w:r>
        <w:rPr>
          <w:rFonts w:cs="Times New Roman"/>
          <w:i/>
        </w:rPr>
        <w:t>主席，我要提出跟進質詢，他沒有回答我的補充質詢。</w:t>
      </w:r>
    </w:p>
    <w:p>
      <w:pPr>
        <w:pStyle w:val="F21"/>
        <w:spacing w:lineRule="atLeast" w:line="350"/>
        <w:rPr/>
      </w:pPr>
      <w:r>
        <w:rPr/>
      </w:r>
    </w:p>
    <w:p>
      <w:pPr>
        <w:pStyle w:val="F21"/>
        <w:spacing w:lineRule="atLeast" w:line="350"/>
        <w:rPr/>
      </w:pPr>
      <w:r>
        <w:rPr/>
      </w:r>
    </w:p>
    <w:p>
      <w:pPr>
        <w:pStyle w:val="F21"/>
        <w:overflowPunct w:val="true"/>
        <w:snapToGrid w:val="false"/>
        <w:spacing w:lineRule="atLeast" w:line="350"/>
        <w:rPr>
          <w:rFonts w:cs="Times New Roman"/>
        </w:rPr>
      </w:pPr>
      <w:r>
        <w:rPr>
          <w:rFonts w:cs="Times New Roman" w:eastAsia="華康中黑體"/>
          <w:b/>
        </w:rPr>
        <w:t>主席</w:t>
      </w:r>
      <w:r>
        <w:rPr>
          <w:rFonts w:cs="Times New Roman"/>
        </w:rPr>
        <w:t>：如果你認為局長沒有作答，請簡單重複你認為局長沒有回答的部分。</w:t>
      </w:r>
    </w:p>
    <w:p>
      <w:pPr>
        <w:pStyle w:val="F21"/>
        <w:overflowPunct w:val="true"/>
        <w:snapToGrid w:val="false"/>
        <w:spacing w:lineRule="atLeast" w:line="350"/>
        <w:rPr>
          <w:rFonts w:cs="Times New Roman"/>
        </w:rPr>
      </w:pPr>
      <w:r>
        <w:rPr>
          <w:rFonts w:cs="Times New Roman"/>
        </w:rPr>
      </w:r>
    </w:p>
    <w:p>
      <w:pPr>
        <w:pStyle w:val="F21"/>
        <w:overflowPunct w:val="true"/>
        <w:snapToGrid w:val="false"/>
        <w:spacing w:lineRule="atLeast" w:line="350"/>
        <w:rPr>
          <w:rFonts w:cs="Times New Roman"/>
        </w:rPr>
      </w:pPr>
      <w:r>
        <w:rPr>
          <w:rFonts w:cs="Times New Roman"/>
        </w:rPr>
      </w:r>
    </w:p>
    <w:p>
      <w:pPr>
        <w:pStyle w:val="F21"/>
        <w:overflowPunct w:val="true"/>
        <w:snapToGrid w:val="false"/>
        <w:spacing w:lineRule="atLeast" w:line="350"/>
        <w:rPr>
          <w:rFonts w:cs="Times New Roman"/>
        </w:rPr>
      </w:pPr>
      <w:r>
        <w:rPr>
          <w:rFonts w:cs="Times New Roman" w:eastAsia="華康中黑體"/>
          <w:b/>
        </w:rPr>
        <w:t>陳家洛議員</w:t>
      </w:r>
      <w:r>
        <w:rPr>
          <w:rFonts w:cs="Times New Roman"/>
        </w:rPr>
        <w:t>：</w:t>
      </w:r>
      <w:r>
        <w:rPr>
          <w:rFonts w:cs="Times New Roman"/>
          <w:i/>
        </w:rPr>
        <w:t>主席，白紙黑字寫明不可批准作為住宅用地，但當局現在想改劃用途，售予私人發展商，這還不是利益輸送，官商勾結？</w:t>
      </w:r>
    </w:p>
    <w:p>
      <w:pPr>
        <w:pStyle w:val="F21"/>
        <w:tabs>
          <w:tab w:val="left" w:pos="480" w:leader="none"/>
          <w:tab w:val="left" w:pos="567" w:leader="none"/>
        </w:tabs>
        <w:overflowPunct w:val="true"/>
        <w:snapToGrid w:val="false"/>
        <w:spacing w:lineRule="atLeast" w:line="350"/>
        <w:rPr>
          <w:rFonts w:eastAsia="華康中黑體" w:cs="Times New Roman"/>
          <w:b/>
          <w:b/>
        </w:rPr>
      </w:pPr>
      <w:r>
        <w:rPr>
          <w:rFonts w:eastAsia="華康中黑體" w:cs="Times New Roman"/>
          <w:b/>
        </w:rPr>
      </w:r>
    </w:p>
    <w:p>
      <w:pPr>
        <w:pStyle w:val="F21"/>
        <w:tabs>
          <w:tab w:val="left" w:pos="480" w:leader="none"/>
          <w:tab w:val="left" w:pos="567" w:leader="none"/>
        </w:tabs>
        <w:overflowPunct w:val="true"/>
        <w:snapToGrid w:val="false"/>
        <w:spacing w:lineRule="atLeast" w:line="350"/>
        <w:rPr>
          <w:rFonts w:eastAsia="華康中黑體" w:cs="Times New Roman"/>
          <w:b/>
          <w:b/>
        </w:rPr>
      </w:pPr>
      <w:r>
        <w:rPr>
          <w:rFonts w:eastAsia="華康中黑體" w:cs="Times New Roman"/>
          <w:b/>
        </w:rPr>
      </w:r>
    </w:p>
    <w:p>
      <w:pPr>
        <w:pStyle w:val="F21"/>
        <w:overflowPunct w:val="true"/>
        <w:snapToGrid w:val="false"/>
        <w:spacing w:lineRule="atLeast" w:line="350"/>
        <w:rPr>
          <w:rFonts w:cs="Times New Roman"/>
        </w:rPr>
      </w:pPr>
      <w:r>
        <w:rPr>
          <w:rFonts w:cs="Times New Roman" w:eastAsia="華康中黑體"/>
          <w:b/>
        </w:rPr>
        <w:t>主席</w:t>
      </w:r>
      <w:r>
        <w:rPr>
          <w:rFonts w:cs="Times New Roman"/>
        </w:rPr>
        <w:t>：陳議員，我再提醒你，這並非辯論環節。</w:t>
      </w:r>
    </w:p>
    <w:p>
      <w:pPr>
        <w:pStyle w:val="F21"/>
        <w:overflowPunct w:val="true"/>
        <w:snapToGrid w:val="false"/>
        <w:spacing w:lineRule="atLeast" w:line="350"/>
        <w:rPr>
          <w:rFonts w:cs="Times New Roman"/>
        </w:rPr>
      </w:pPr>
      <w:r>
        <w:rPr>
          <w:rFonts w:cs="Times New Roman"/>
        </w:rPr>
      </w:r>
    </w:p>
    <w:p>
      <w:pPr>
        <w:pStyle w:val="F21"/>
        <w:overflowPunct w:val="true"/>
        <w:snapToGrid w:val="false"/>
        <w:spacing w:lineRule="atLeast" w:line="350"/>
        <w:rPr>
          <w:rFonts w:cs="Times New Roman"/>
        </w:rPr>
      </w:pPr>
      <w:r>
        <w:rPr>
          <w:rFonts w:cs="Times New Roman"/>
        </w:rPr>
      </w:r>
    </w:p>
    <w:p>
      <w:pPr>
        <w:pStyle w:val="F21"/>
        <w:overflowPunct w:val="true"/>
        <w:snapToGrid w:val="false"/>
        <w:spacing w:lineRule="atLeast" w:line="350"/>
        <w:rPr>
          <w:rFonts w:cs="Times New Roman"/>
          <w:i/>
          <w:i/>
        </w:rPr>
      </w:pPr>
      <w:r>
        <w:rPr>
          <w:rFonts w:cs="Times New Roman" w:eastAsia="華康中黑體"/>
          <w:b/>
        </w:rPr>
        <w:t>陳家洛議員</w:t>
      </w:r>
      <w:r>
        <w:rPr>
          <w:rFonts w:cs="Times New Roman"/>
        </w:rPr>
        <w:t>：</w:t>
      </w:r>
      <w:r>
        <w:rPr>
          <w:rFonts w:cs="Times New Roman"/>
          <w:i/>
        </w:rPr>
        <w:t>如果這並非草菅人命、謀財害命，還是甚麼？</w:t>
      </w:r>
    </w:p>
    <w:p>
      <w:pPr>
        <w:pStyle w:val="F21"/>
        <w:tabs>
          <w:tab w:val="left" w:pos="480" w:leader="none"/>
          <w:tab w:val="left" w:pos="567" w:leader="none"/>
        </w:tabs>
        <w:overflowPunct w:val="true"/>
        <w:snapToGrid w:val="false"/>
        <w:spacing w:lineRule="atLeast" w:line="350"/>
        <w:rPr>
          <w:rFonts w:eastAsia="華康中黑體" w:cs="Times New Roman"/>
          <w:b/>
          <w:b/>
        </w:rPr>
      </w:pPr>
      <w:r>
        <w:rPr>
          <w:rFonts w:eastAsia="華康中黑體" w:cs="Times New Roman"/>
          <w:b/>
        </w:rPr>
      </w:r>
    </w:p>
    <w:p>
      <w:pPr>
        <w:pStyle w:val="F21"/>
        <w:tabs>
          <w:tab w:val="left" w:pos="480" w:leader="none"/>
          <w:tab w:val="left" w:pos="567" w:leader="none"/>
        </w:tabs>
        <w:overflowPunct w:val="true"/>
        <w:snapToGrid w:val="false"/>
        <w:spacing w:lineRule="atLeast" w:line="350"/>
        <w:rPr>
          <w:rFonts w:eastAsia="華康中黑體" w:cs="Times New Roman"/>
          <w:b/>
          <w:b/>
        </w:rPr>
      </w:pPr>
      <w:r>
        <w:rPr>
          <w:rFonts w:eastAsia="華康中黑體" w:cs="Times New Roman"/>
          <w:b/>
        </w:rPr>
      </w:r>
    </w:p>
    <w:p>
      <w:pPr>
        <w:pStyle w:val="F21"/>
        <w:spacing w:lineRule="atLeast" w:line="350"/>
        <w:rPr>
          <w:rFonts w:cs="Times New Roman"/>
        </w:rPr>
      </w:pPr>
      <w:r>
        <w:rPr>
          <w:rFonts w:cs="Times New Roman" w:eastAsia="華康中黑體"/>
          <w:b/>
        </w:rPr>
        <w:t>主席</w:t>
      </w:r>
      <w:r>
        <w:rPr>
          <w:rFonts w:cs="Times New Roman"/>
        </w:rPr>
        <w:t>：如果你認為局長沒有作答，你只能重複未獲答覆的部分。</w:t>
      </w:r>
    </w:p>
    <w:p>
      <w:pPr>
        <w:pStyle w:val="F21"/>
        <w:spacing w:lineRule="auto" w:line="240"/>
        <w:rPr>
          <w:sz w:val="2"/>
          <w:szCs w:val="2"/>
        </w:rPr>
      </w:pPr>
      <w:r>
        <w:rPr>
          <w:sz w:val="2"/>
          <w:szCs w:val="2"/>
        </w:rPr>
      </w:r>
    </w:p>
    <w:p>
      <w:pPr>
        <w:pStyle w:val="F21"/>
        <w:spacing w:lineRule="atLeast" w:line="350"/>
        <w:rPr/>
      </w:pPr>
      <w:r>
        <w:rPr>
          <w:rFonts w:ascii="華康中黑體" w:hAnsi="華康中黑體" w:cs="華康中黑體" w:eastAsia="華康中黑體"/>
          <w:b/>
          <w:szCs w:val="27"/>
        </w:rPr>
        <w:t>陳家洛議員</w:t>
      </w:r>
      <w:r>
        <w:rPr/>
        <w:t>：</w:t>
      </w:r>
      <w:r>
        <w:rPr>
          <w:i/>
        </w:rPr>
        <w:t>主席，白紙黑字寫明不得批准作住宅用途，為何他可以這樣改“球例”，為何要“打茅波”？</w:t>
      </w:r>
    </w:p>
    <w:p>
      <w:pPr>
        <w:pStyle w:val="F21"/>
        <w:spacing w:lineRule="atLeast" w:line="350"/>
        <w:rPr/>
      </w:pPr>
      <w:r>
        <w:rPr/>
      </w:r>
    </w:p>
    <w:p>
      <w:pPr>
        <w:pStyle w:val="F21"/>
        <w:spacing w:lineRule="atLeast" w:line="350"/>
        <w:rPr/>
      </w:pPr>
      <w:r>
        <w:rPr/>
      </w:r>
    </w:p>
    <w:p>
      <w:pPr>
        <w:pStyle w:val="F21"/>
        <w:spacing w:lineRule="atLeast" w:line="350"/>
        <w:rPr/>
      </w:pPr>
      <w:r>
        <w:rPr>
          <w:rFonts w:ascii="華康中黑體" w:hAnsi="華康中黑體" w:cs="華康中黑體" w:eastAsia="華康中黑體"/>
          <w:b/>
        </w:rPr>
        <w:t>主席</w:t>
      </w:r>
      <w:r>
        <w:rPr/>
        <w:t>：陳議員，如果你不同意局長的答覆，請在其他場合跟進。</w:t>
      </w:r>
    </w:p>
    <w:p>
      <w:pPr>
        <w:pStyle w:val="F21"/>
        <w:spacing w:lineRule="atLeast" w:line="350"/>
        <w:rPr/>
      </w:pPr>
      <w:r>
        <w:rPr/>
      </w:r>
    </w:p>
    <w:p>
      <w:pPr>
        <w:pStyle w:val="F21"/>
        <w:spacing w:lineRule="atLeast" w:line="350"/>
        <w:rPr/>
      </w:pPr>
      <w:r>
        <w:rPr/>
      </w:r>
    </w:p>
    <w:p>
      <w:pPr>
        <w:pStyle w:val="F21"/>
        <w:spacing w:lineRule="atLeast" w:line="350"/>
        <w:rPr/>
      </w:pPr>
      <w:r>
        <w:rPr>
          <w:rFonts w:ascii="華康中黑體" w:hAnsi="華康中黑體" w:cs="華康中黑體" w:eastAsia="華康中黑體"/>
          <w:b/>
          <w:szCs w:val="27"/>
        </w:rPr>
        <w:t>謝偉銓議員</w:t>
      </w:r>
      <w:r>
        <w:rPr/>
        <w:t>：</w:t>
      </w:r>
      <w:r>
        <w:rPr>
          <w:i/>
        </w:rPr>
        <w:t>當然，房屋的問題非常急切，增加土地供應，興建更多住宅有急切的需要。但是，我想跟進問局長，在他的答覆中提到，現時這幅土地原本規劃為其他指定用途，註明其中一些用途包括“政府、機構或社區”用途，當然，其他用途例如工業或裝卸區可能另作考慮。我想問局長，如果將這幅土地改為住宅用地，原本考慮作為“政府、機構或社區”用途的發展會怎樣處理？是否有地方可以補償呢？</w:t>
      </w:r>
    </w:p>
    <w:p>
      <w:pPr>
        <w:pStyle w:val="F21"/>
        <w:spacing w:lineRule="atLeast" w:line="350"/>
        <w:rPr/>
      </w:pPr>
      <w:r>
        <w:rPr/>
      </w:r>
    </w:p>
    <w:p>
      <w:pPr>
        <w:pStyle w:val="F21"/>
        <w:spacing w:lineRule="atLeast" w:line="350"/>
        <w:rPr/>
      </w:pPr>
      <w:r>
        <w:rPr/>
      </w:r>
    </w:p>
    <w:p>
      <w:pPr>
        <w:pStyle w:val="F21"/>
        <w:spacing w:lineRule="atLeast" w:line="350"/>
        <w:rPr/>
      </w:pPr>
      <w:r>
        <w:rPr>
          <w:rFonts w:ascii="華康中黑體" w:hAnsi="華康中黑體" w:cs="華康中黑體" w:eastAsia="華康中黑體"/>
          <w:b/>
          <w:szCs w:val="27"/>
        </w:rPr>
        <w:t>發展局局長</w:t>
      </w:r>
      <w:r>
        <w:rPr/>
        <w:t>：主席，這幅用地並未有政府發展的項目計劃。</w:t>
      </w:r>
    </w:p>
    <w:p>
      <w:pPr>
        <w:pStyle w:val="F21"/>
        <w:spacing w:lineRule="atLeast" w:line="350"/>
        <w:rPr/>
      </w:pPr>
      <w:r>
        <w:rPr/>
      </w:r>
    </w:p>
    <w:p>
      <w:pPr>
        <w:pStyle w:val="F21"/>
        <w:spacing w:lineRule="atLeast" w:line="350"/>
        <w:rPr/>
      </w:pPr>
      <w:r>
        <w:rPr/>
      </w:r>
    </w:p>
    <w:p>
      <w:pPr>
        <w:pStyle w:val="F21"/>
        <w:spacing w:lineRule="atLeast" w:line="350"/>
        <w:rPr>
          <w:i/>
          <w:i/>
        </w:rPr>
      </w:pPr>
      <w:r>
        <w:rPr>
          <w:rFonts w:ascii="華康中黑體" w:hAnsi="華康中黑體" w:cs="華康中黑體" w:eastAsia="華康中黑體"/>
          <w:b/>
          <w:szCs w:val="27"/>
        </w:rPr>
        <w:t>張超雄議員</w:t>
      </w:r>
      <w:r>
        <w:rPr/>
        <w:t>：</w:t>
      </w:r>
      <w:r>
        <w:rPr>
          <w:i/>
        </w:rPr>
        <w:t>主席，我首先申報我是鴨脷洲居民。鴨脷洲有幸被認定是全球第二最稠密的島嶼，第一位的島嶼在哥倫比亞，只有</w:t>
      </w:r>
      <w:r>
        <w:rPr>
          <w:i/>
        </w:rPr>
        <w:t>1 200</w:t>
      </w:r>
      <w:r>
        <w:rPr>
          <w:i/>
        </w:rPr>
        <w:t>人居住，而根據</w:t>
      </w:r>
      <w:r>
        <w:rPr>
          <w:i/>
        </w:rPr>
        <w:t>2011</w:t>
      </w:r>
      <w:r>
        <w:rPr>
          <w:i/>
        </w:rPr>
        <w:t>年的普查顯示，我們的鴨脷洲島有</w:t>
      </w:r>
      <w:r>
        <w:rPr>
          <w:i/>
        </w:rPr>
        <w:t>86 000</w:t>
      </w:r>
      <w:r>
        <w:rPr>
          <w:i/>
        </w:rPr>
        <w:t>多人居住。</w:t>
      </w:r>
    </w:p>
    <w:p>
      <w:pPr>
        <w:pStyle w:val="F21"/>
        <w:spacing w:lineRule="atLeast" w:line="350"/>
        <w:rPr>
          <w:i/>
          <w:i/>
        </w:rPr>
      </w:pPr>
      <w:r>
        <w:rPr>
          <w:i/>
        </w:rPr>
      </w:r>
    </w:p>
    <w:p>
      <w:pPr>
        <w:pStyle w:val="F21"/>
        <w:spacing w:lineRule="atLeast" w:line="350"/>
        <w:rPr>
          <w:i/>
          <w:i/>
        </w:rPr>
      </w:pPr>
      <w:r>
        <w:rPr>
          <w:i/>
        </w:rPr>
        <w:tab/>
      </w:r>
      <w:r>
        <w:rPr>
          <w:i/>
        </w:rPr>
        <w:t>特首在回應我有關安老院虐老的質詢時表示，香港缺乏土地，而其中當然包括用作安老院的土地，我相信這正是</w:t>
      </w:r>
      <w:r>
        <w:rPr>
          <w:i/>
        </w:rPr>
        <w:t>GIC</w:t>
      </w:r>
      <w:r>
        <w:rPr>
          <w:i/>
        </w:rPr>
        <w:t>，即可以用作老人院的“政府、機構或社區”用地。但是，現時政府有意將這個地方轉為住宅，我想問政府，過去</w:t>
      </w:r>
      <w:r>
        <w:rPr>
          <w:i/>
        </w:rPr>
        <w:t>5</w:t>
      </w:r>
      <w:r>
        <w:rPr>
          <w:i/>
        </w:rPr>
        <w:t>年，他們究竟將多少</w:t>
      </w:r>
      <w:r>
        <w:rPr>
          <w:i/>
        </w:rPr>
        <w:t>GIC</w:t>
      </w:r>
      <w:r>
        <w:rPr>
          <w:i/>
        </w:rPr>
        <w:t>，即“政府、機構或社區”用地轉為住宅用地？又曾經將多少住宅用地轉為“政府、機構或社區”用地，即可用作興建老人院的地方？請局長回答。</w:t>
      </w:r>
    </w:p>
    <w:p>
      <w:pPr>
        <w:pStyle w:val="F21"/>
        <w:spacing w:lineRule="atLeast" w:line="350"/>
        <w:rPr/>
      </w:pPr>
      <w:r>
        <w:rPr/>
      </w:r>
    </w:p>
    <w:p>
      <w:pPr>
        <w:pStyle w:val="F21"/>
        <w:spacing w:lineRule="atLeast" w:line="350"/>
        <w:rPr/>
      </w:pPr>
      <w:r>
        <w:rPr/>
      </w:r>
    </w:p>
    <w:p>
      <w:pPr>
        <w:pStyle w:val="F21"/>
        <w:spacing w:lineRule="atLeast" w:line="350"/>
        <w:rPr/>
      </w:pPr>
      <w:r>
        <w:rPr>
          <w:rFonts w:ascii="華康中黑體" w:hAnsi="華康中黑體" w:cs="華康中黑體" w:eastAsia="華康中黑體"/>
          <w:b/>
          <w:szCs w:val="27"/>
        </w:rPr>
        <w:t>發展局局長</w:t>
      </w:r>
      <w:r>
        <w:rPr/>
        <w:t>：多謝</w:t>
      </w:r>
      <w:r>
        <w:rPr>
          <w:szCs w:val="27"/>
        </w:rPr>
        <w:t>張超雄議員</w:t>
      </w:r>
      <w:r>
        <w:rPr/>
        <w:t>的補充質詢。主席，</w:t>
      </w:r>
      <w:r>
        <w:rPr/>
        <w:t>2013</w:t>
      </w:r>
      <w:r>
        <w:rPr/>
        <w:t>年施政報告和</w:t>
      </w:r>
      <w:r>
        <w:rPr/>
        <w:t>2014</w:t>
      </w:r>
      <w:r>
        <w:rPr/>
        <w:t>年施政報告也提到，例如</w:t>
      </w:r>
      <w:r>
        <w:rPr/>
        <w:t>2013</w:t>
      </w:r>
      <w:r>
        <w:rPr/>
        <w:t>年施政報告提到，會把</w:t>
      </w:r>
      <w:r>
        <w:rPr/>
        <w:t>36</w:t>
      </w:r>
      <w:r>
        <w:rPr/>
        <w:t>幅</w:t>
      </w:r>
      <w:r>
        <w:rPr/>
        <w:t>GIC</w:t>
      </w:r>
      <w:r>
        <w:rPr/>
        <w:t>用地改劃，</w:t>
      </w:r>
      <w:r>
        <w:rPr/>
        <w:t>2014</w:t>
      </w:r>
      <w:r>
        <w:rPr/>
        <w:t>年施政報告提出，物色到</w:t>
      </w:r>
      <w:r>
        <w:rPr/>
        <w:t>150</w:t>
      </w:r>
      <w:r>
        <w:rPr/>
        <w:t>幅用地，其中一些都是</w:t>
      </w:r>
      <w:r>
        <w:rPr/>
        <w:t>GIC</w:t>
      </w:r>
      <w:r>
        <w:rPr/>
        <w:t>用地。至於</w:t>
      </w:r>
      <w:r>
        <w:rPr>
          <w:szCs w:val="27"/>
        </w:rPr>
        <w:t>張超雄議員</w:t>
      </w:r>
      <w:r>
        <w:rPr/>
        <w:t>剛才所查詢的資料，我樂意在會後提供書面的答覆。</w:t>
      </w:r>
      <w:r>
        <w:rPr/>
        <w:t>(</w:t>
      </w:r>
      <w:hyperlink w:anchor="app_I">
        <w:r>
          <w:rPr>
            <w:rStyle w:val="InternetLink"/>
          </w:rPr>
          <w:t>附錄</w:t>
        </w:r>
      </w:hyperlink>
      <w:r>
        <w:rPr/>
        <w:t>I)</w:t>
      </w:r>
    </w:p>
    <w:p>
      <w:pPr>
        <w:pStyle w:val="F21"/>
        <w:spacing w:lineRule="atLeast" w:line="350"/>
        <w:rPr/>
      </w:pPr>
      <w:r>
        <w:rPr/>
      </w:r>
    </w:p>
    <w:p>
      <w:pPr>
        <w:pStyle w:val="F21"/>
        <w:spacing w:lineRule="atLeast" w:line="350"/>
        <w:rPr/>
      </w:pPr>
      <w:r>
        <w:rPr/>
      </w:r>
    </w:p>
    <w:p>
      <w:pPr>
        <w:pStyle w:val="F21"/>
        <w:spacing w:lineRule="atLeast" w:line="350"/>
        <w:rPr>
          <w:i/>
          <w:i/>
        </w:rPr>
      </w:pPr>
      <w:r>
        <w:rPr>
          <w:rFonts w:ascii="華康中黑體" w:hAnsi="華康中黑體" w:cs="華康中黑體" w:eastAsia="華康中黑體"/>
          <w:b/>
          <w:szCs w:val="27"/>
        </w:rPr>
        <w:t>王國興議員</w:t>
      </w:r>
      <w:r>
        <w:rPr/>
        <w:t>：</w:t>
      </w:r>
      <w:r>
        <w:rPr>
          <w:i/>
        </w:rPr>
        <w:t>局長在主體答覆第</w:t>
      </w:r>
      <w:r>
        <w:rPr>
          <w:i/>
        </w:rPr>
        <w:t>(</w:t>
      </w:r>
      <w:r>
        <w:rPr>
          <w:i/>
        </w:rPr>
        <w:t>一</w:t>
      </w:r>
      <w:r>
        <w:rPr>
          <w:i/>
        </w:rPr>
        <w:t>)</w:t>
      </w:r>
      <w:r>
        <w:rPr>
          <w:i/>
        </w:rPr>
        <w:t>部分表示，今年</w:t>
      </w:r>
      <w:r>
        <w:rPr>
          <w:i/>
        </w:rPr>
        <w:t>5</w:t>
      </w:r>
      <w:r>
        <w:rPr>
          <w:i/>
        </w:rPr>
        <w:t>月</w:t>
      </w:r>
      <w:r>
        <w:rPr>
          <w:i/>
        </w:rPr>
        <w:t>18</w:t>
      </w:r>
      <w:r>
        <w:rPr>
          <w:i/>
        </w:rPr>
        <w:t>日，規劃署就該用地的改劃建議，諮詢南區區議會轄下地區發展及環境事務委員會。主席，我留意到政府一直表示很尊重區議會的意見，亦與區議會結成夥伴關係，尤其有關規劃的發展。因此，我想透過主席請局長回答，政府諮詢南區區議會哪方面的意見？收到甚麼意見？會否尊重南區區議會的意見，並與南區區議會共同合作，做好這個規劃發展呢？</w:t>
      </w:r>
    </w:p>
    <w:p>
      <w:pPr>
        <w:pStyle w:val="F21"/>
        <w:spacing w:lineRule="atLeast" w:line="350"/>
        <w:rPr/>
      </w:pPr>
      <w:r>
        <w:rPr/>
      </w:r>
    </w:p>
    <w:p>
      <w:pPr>
        <w:pStyle w:val="F21"/>
        <w:spacing w:lineRule="atLeast" w:line="350"/>
        <w:rPr/>
      </w:pPr>
      <w:r>
        <w:rPr/>
      </w:r>
    </w:p>
    <w:p>
      <w:pPr>
        <w:pStyle w:val="F21"/>
        <w:spacing w:lineRule="atLeast" w:line="350"/>
        <w:rPr/>
      </w:pPr>
      <w:r>
        <w:rPr>
          <w:rFonts w:ascii="華康中黑體" w:hAnsi="華康中黑體" w:cs="華康中黑體" w:eastAsia="華康中黑體"/>
          <w:b/>
          <w:szCs w:val="27"/>
        </w:rPr>
        <w:t>發展局局長</w:t>
      </w:r>
      <w:r>
        <w:rPr/>
        <w:t>：當上次規劃署和其他政府部門的同事進行諮詢時，會議中途，相關委員會把會議暫停，當時大家亦有關注到交通問題。我們會繼續努力，提供資料予區議會考慮。不過，我在這裏亦想向大家說，發展局和轄下的相關部門很尊重區議會，我們亦會很努力就每幅用地的改劃，提供資料予區議會考慮，以及盡量回應區議員關心的問題。</w:t>
      </w:r>
    </w:p>
    <w:p>
      <w:pPr>
        <w:pStyle w:val="F21"/>
        <w:spacing w:lineRule="atLeast" w:line="350"/>
        <w:rPr/>
      </w:pPr>
      <w:r>
        <w:rPr/>
      </w:r>
    </w:p>
    <w:p>
      <w:pPr>
        <w:pStyle w:val="F21"/>
        <w:spacing w:lineRule="atLeast" w:line="350"/>
        <w:rPr>
          <w:szCs w:val="27"/>
        </w:rPr>
      </w:pPr>
      <w:r>
        <w:rPr/>
        <w:tab/>
      </w:r>
      <w:r>
        <w:rPr/>
        <w:t>事實上，過往亦有一些改劃用地經過與區議會商量後，大家找到折衷方法，亦有部分得到區議會支持。但是，有時候難免就着同一幅用地，最後大家不能達成支持的意見，屆時我們便會把不同的意見，包括區議會、地區人士和政府部門的意見提交予作為獨立法定機構的城規會，</w:t>
      </w:r>
      <w:r>
        <w:rPr>
          <w:szCs w:val="27"/>
        </w:rPr>
        <w:t>就這些改劃作出決定。</w:t>
      </w:r>
    </w:p>
    <w:p>
      <w:pPr>
        <w:pStyle w:val="F21"/>
        <w:spacing w:lineRule="atLeast" w:line="350"/>
        <w:rPr>
          <w:szCs w:val="27"/>
        </w:rPr>
      </w:pPr>
      <w:r>
        <w:rPr>
          <w:szCs w:val="27"/>
        </w:rPr>
      </w:r>
    </w:p>
    <w:p>
      <w:pPr>
        <w:pStyle w:val="F21"/>
        <w:spacing w:lineRule="atLeast" w:line="350"/>
        <w:rPr>
          <w:szCs w:val="27"/>
        </w:rPr>
      </w:pPr>
      <w:r>
        <w:rPr>
          <w:szCs w:val="27"/>
        </w:rPr>
        <w:tab/>
      </w:r>
      <w:r>
        <w:rPr>
          <w:szCs w:val="27"/>
        </w:rPr>
        <w:t>過往我們亦有看到城規會，在一些改劃用地中，不同意改劃，亦看到城規會在一些用地中通過改劃。所以，我們是按照程序，盡可能解釋及提供資料解說。最後，如果大家無法達成共識，便由一個獨立的法定團體作出決定。</w:t>
      </w:r>
    </w:p>
    <w:p>
      <w:pPr>
        <w:pStyle w:val="F21"/>
        <w:spacing w:lineRule="atLeast" w:line="350"/>
        <w:rPr>
          <w:szCs w:val="27"/>
        </w:rPr>
      </w:pPr>
      <w:r>
        <w:rPr>
          <w:szCs w:val="27"/>
        </w:rPr>
      </w:r>
    </w:p>
    <w:p>
      <w:pPr>
        <w:pStyle w:val="F21"/>
        <w:spacing w:lineRule="atLeast" w:line="350"/>
        <w:rPr>
          <w:szCs w:val="27"/>
        </w:rPr>
      </w:pPr>
      <w:r>
        <w:rPr>
          <w:szCs w:val="27"/>
        </w:rPr>
      </w:r>
    </w:p>
    <w:p>
      <w:pPr>
        <w:pStyle w:val="F21"/>
        <w:overflowPunct w:val="true"/>
        <w:snapToGrid w:val="false"/>
        <w:spacing w:lineRule="atLeast" w:line="350"/>
        <w:rPr>
          <w:rFonts w:cs="Times New Roman"/>
        </w:rPr>
      </w:pPr>
      <w:r>
        <w:rPr>
          <w:rFonts w:cs="Times New Roman" w:eastAsia="華康中黑體"/>
          <w:b/>
        </w:rPr>
        <w:t>王國興議員</w:t>
      </w:r>
      <w:r>
        <w:rPr>
          <w:rFonts w:cs="Times New Roman"/>
        </w:rPr>
        <w:t>：</w:t>
      </w:r>
      <w:r>
        <w:rPr>
          <w:rFonts w:cs="Times New Roman"/>
          <w:i/>
        </w:rPr>
        <w:t>我想跟進剛才的補充質詢</w:t>
      </w:r>
      <w:r>
        <w:rPr>
          <w:rFonts w:cs="Times New Roman"/>
          <w:i/>
        </w:rPr>
        <w:t>......</w:t>
      </w:r>
      <w:r>
        <w:rPr>
          <w:rFonts w:cs="Times New Roman"/>
        </w:rPr>
        <w:t xml:space="preserve"> </w:t>
      </w:r>
    </w:p>
    <w:p>
      <w:pPr>
        <w:pStyle w:val="F21"/>
        <w:tabs>
          <w:tab w:val="left" w:pos="480" w:leader="none"/>
          <w:tab w:val="left" w:pos="567" w:leader="none"/>
        </w:tabs>
        <w:overflowPunct w:val="true"/>
        <w:snapToGrid w:val="false"/>
        <w:spacing w:lineRule="atLeast" w:line="350"/>
        <w:rPr>
          <w:rFonts w:eastAsia="華康中黑體" w:cs="Times New Roman"/>
          <w:b/>
          <w:b/>
        </w:rPr>
      </w:pPr>
      <w:r>
        <w:rPr>
          <w:rFonts w:eastAsia="華康中黑體" w:cs="Times New Roman"/>
          <w:b/>
        </w:rPr>
      </w:r>
    </w:p>
    <w:p>
      <w:pPr>
        <w:pStyle w:val="F21"/>
        <w:tabs>
          <w:tab w:val="left" w:pos="480" w:leader="none"/>
          <w:tab w:val="left" w:pos="567" w:leader="none"/>
        </w:tabs>
        <w:overflowPunct w:val="true"/>
        <w:snapToGrid w:val="false"/>
        <w:spacing w:lineRule="atLeast" w:line="350"/>
        <w:rPr>
          <w:rFonts w:eastAsia="華康中黑體" w:cs="Times New Roman"/>
          <w:b/>
          <w:b/>
        </w:rPr>
      </w:pPr>
      <w:r>
        <w:rPr>
          <w:rFonts w:eastAsia="華康中黑體" w:cs="Times New Roman"/>
          <w:b/>
        </w:rPr>
      </w:r>
    </w:p>
    <w:p>
      <w:pPr>
        <w:pStyle w:val="F21"/>
        <w:overflowPunct w:val="true"/>
        <w:snapToGrid w:val="false"/>
        <w:spacing w:lineRule="atLeast" w:line="350"/>
        <w:rPr>
          <w:rFonts w:cs="Times New Roman"/>
        </w:rPr>
      </w:pPr>
      <w:r>
        <w:rPr>
          <w:rFonts w:cs="Times New Roman" w:eastAsia="華康中黑體"/>
          <w:b/>
        </w:rPr>
        <w:t>主席</w:t>
      </w:r>
      <w:r>
        <w:rPr>
          <w:rFonts w:cs="Times New Roman"/>
        </w:rPr>
        <w:t>：王議員，請不要跟進。</w:t>
      </w:r>
    </w:p>
    <w:p>
      <w:pPr>
        <w:pStyle w:val="F21"/>
        <w:spacing w:lineRule="atLeast" w:line="350"/>
        <w:rPr>
          <w:rFonts w:ascii="華康中黑體" w:hAnsi="華康中黑體" w:eastAsia="華康中黑體"/>
          <w:b/>
          <w:b/>
          <w:szCs w:val="27"/>
        </w:rPr>
      </w:pPr>
      <w:r>
        <w:rPr>
          <w:rFonts w:eastAsia="華康中黑體" w:ascii="華康中黑體" w:hAnsi="華康中黑體"/>
          <w:b/>
          <w:szCs w:val="27"/>
        </w:rPr>
      </w:r>
    </w:p>
    <w:p>
      <w:pPr>
        <w:pStyle w:val="F21"/>
        <w:spacing w:lineRule="atLeast" w:line="350"/>
        <w:rPr>
          <w:rFonts w:ascii="華康中黑體" w:hAnsi="華康中黑體" w:eastAsia="華康中黑體"/>
          <w:b/>
          <w:b/>
          <w:szCs w:val="27"/>
        </w:rPr>
      </w:pPr>
      <w:r>
        <w:rPr>
          <w:rFonts w:eastAsia="華康中黑體" w:ascii="華康中黑體" w:hAnsi="華康中黑體"/>
          <w:b/>
          <w:szCs w:val="27"/>
        </w:rPr>
      </w:r>
    </w:p>
    <w:p>
      <w:pPr>
        <w:pStyle w:val="F21"/>
        <w:spacing w:lineRule="atLeast" w:line="350"/>
        <w:rPr>
          <w:i/>
          <w:i/>
          <w:szCs w:val="27"/>
        </w:rPr>
      </w:pPr>
      <w:r>
        <w:rPr>
          <w:rFonts w:ascii="華康中黑體" w:hAnsi="華康中黑體" w:eastAsia="華康中黑體"/>
          <w:b/>
          <w:szCs w:val="27"/>
        </w:rPr>
        <w:t>王國興議員</w:t>
      </w:r>
      <w:r>
        <w:rPr>
          <w:szCs w:val="27"/>
        </w:rPr>
        <w:t>：</w:t>
      </w:r>
      <w:r>
        <w:rPr>
          <w:i/>
          <w:szCs w:val="27"/>
        </w:rPr>
        <w:t>他未回答我剛才的補充質詢，我留意到局長提到，那個會中途開不成，會否繼續諮詢南區區議會呢？</w:t>
      </w:r>
    </w:p>
    <w:p>
      <w:pPr>
        <w:pStyle w:val="F21"/>
        <w:spacing w:lineRule="atLeast" w:line="350"/>
        <w:rPr>
          <w:i/>
          <w:i/>
          <w:szCs w:val="27"/>
        </w:rPr>
      </w:pPr>
      <w:r>
        <w:rPr>
          <w:i/>
          <w:szCs w:val="27"/>
        </w:rPr>
      </w:r>
    </w:p>
    <w:p>
      <w:pPr>
        <w:pStyle w:val="F21"/>
        <w:spacing w:lineRule="atLeast" w:line="350"/>
        <w:rPr>
          <w:szCs w:val="27"/>
        </w:rPr>
      </w:pPr>
      <w:r>
        <w:rPr>
          <w:szCs w:val="27"/>
        </w:rPr>
      </w:r>
    </w:p>
    <w:p>
      <w:pPr>
        <w:pStyle w:val="F21"/>
        <w:spacing w:lineRule="atLeast" w:line="350"/>
        <w:rPr>
          <w:szCs w:val="27"/>
        </w:rPr>
      </w:pPr>
      <w:r>
        <w:rPr>
          <w:rFonts w:eastAsia="華康中黑體"/>
          <w:b/>
        </w:rPr>
        <w:t>主席</w:t>
      </w:r>
      <w:r>
        <w:rPr>
          <w:szCs w:val="27"/>
        </w:rPr>
        <w:t>：局長已經作答。</w:t>
      </w:r>
    </w:p>
    <w:p>
      <w:pPr>
        <w:pStyle w:val="F21"/>
        <w:spacing w:lineRule="atLeast" w:line="350"/>
        <w:rPr>
          <w:rFonts w:ascii="華康中黑體" w:hAnsi="華康中黑體" w:eastAsia="華康中黑體"/>
          <w:b/>
          <w:b/>
          <w:szCs w:val="27"/>
        </w:rPr>
      </w:pPr>
      <w:r>
        <w:rPr>
          <w:rFonts w:eastAsia="華康中黑體" w:ascii="華康中黑體" w:hAnsi="華康中黑體"/>
          <w:b/>
          <w:szCs w:val="27"/>
        </w:rPr>
      </w:r>
    </w:p>
    <w:p>
      <w:pPr>
        <w:pStyle w:val="F21"/>
        <w:spacing w:lineRule="atLeast" w:line="350"/>
        <w:rPr>
          <w:rFonts w:ascii="華康中黑體" w:hAnsi="華康中黑體" w:eastAsia="華康中黑體"/>
          <w:b/>
          <w:b/>
          <w:szCs w:val="27"/>
        </w:rPr>
      </w:pPr>
      <w:r>
        <w:rPr>
          <w:rFonts w:eastAsia="華康中黑體" w:ascii="華康中黑體" w:hAnsi="華康中黑體"/>
          <w:b/>
          <w:szCs w:val="27"/>
        </w:rPr>
      </w:r>
    </w:p>
    <w:p>
      <w:pPr>
        <w:pStyle w:val="F21"/>
        <w:spacing w:lineRule="atLeast" w:line="366"/>
        <w:rPr>
          <w:i/>
          <w:i/>
          <w:szCs w:val="27"/>
        </w:rPr>
      </w:pPr>
      <w:r>
        <w:rPr>
          <w:rFonts w:ascii="華康中黑體" w:hAnsi="華康中黑體" w:eastAsia="華康中黑體"/>
          <w:b/>
          <w:szCs w:val="27"/>
        </w:rPr>
        <w:t>單仲偕議員</w:t>
      </w:r>
      <w:r>
        <w:rPr>
          <w:szCs w:val="27"/>
        </w:rPr>
        <w:t>：</w:t>
      </w:r>
      <w:r>
        <w:rPr>
          <w:i/>
          <w:szCs w:val="27"/>
        </w:rPr>
        <w:t>主席，局長的主體答覆第</w:t>
      </w:r>
      <w:r>
        <w:rPr>
          <w:i/>
          <w:szCs w:val="27"/>
        </w:rPr>
        <w:t>(</w:t>
      </w:r>
      <w:r>
        <w:rPr>
          <w:i/>
          <w:szCs w:val="27"/>
        </w:rPr>
        <w:t>三</w:t>
      </w:r>
      <w:r>
        <w:rPr>
          <w:i/>
          <w:szCs w:val="27"/>
        </w:rPr>
        <w:t>)</w:t>
      </w:r>
      <w:r>
        <w:rPr>
          <w:i/>
          <w:szCs w:val="27"/>
        </w:rPr>
        <w:t xml:space="preserve">部分表示，石油氣庫和石油製品轉運庫均符合有關安全標準。關於安全標準 </w:t>
      </w:r>
      <w:r>
        <w:rPr>
          <w:rFonts w:ascii="Symbol" w:hAnsi="Symbol" w:cs="Symbol" w:eastAsia="Symbol"/>
          <w:i/>
          <w:szCs w:val="27"/>
        </w:rPr>
        <w:t></w:t>
      </w:r>
      <w:r>
        <w:rPr>
          <w:i/>
          <w:szCs w:val="27"/>
        </w:rPr>
        <w:t xml:space="preserve"> 我估計可能包括鄰近有何設施 </w:t>
      </w:r>
      <w:r>
        <w:rPr>
          <w:rFonts w:ascii="Symbol" w:hAnsi="Symbol" w:cs="Symbol" w:eastAsia="Symbol"/>
          <w:i/>
          <w:szCs w:val="27"/>
        </w:rPr>
        <w:t></w:t>
      </w:r>
      <w:r>
        <w:rPr>
          <w:i/>
          <w:szCs w:val="27"/>
        </w:rPr>
        <w:t xml:space="preserve"> 局長可否詳細解釋，如果該處興建樓宇，是否能符合安全標準？因為局長剛才說石油氣庫是供應石油氣予海怡半島，而轉運庫是供應予港島區，即部分設施並不能搬遷。如果搬遷了，海怡半島居民便沒有石油氣可供使用，當然不可以搬遷。可是，在附近興建樓宇可能會出現問題，正如青衣過往也有石油氣庫，然後在居民遷入後，提出反對及要求搬遷油庫。這樣便製造問題。</w:t>
      </w:r>
    </w:p>
    <w:p>
      <w:pPr>
        <w:pStyle w:val="F21"/>
        <w:spacing w:lineRule="atLeast" w:line="366"/>
        <w:rPr>
          <w:i/>
          <w:i/>
          <w:szCs w:val="27"/>
        </w:rPr>
      </w:pPr>
      <w:r>
        <w:rPr>
          <w:i/>
          <w:szCs w:val="27"/>
        </w:rPr>
      </w:r>
    </w:p>
    <w:p>
      <w:pPr>
        <w:pStyle w:val="F21"/>
        <w:spacing w:lineRule="atLeast" w:line="366"/>
        <w:rPr>
          <w:i/>
          <w:i/>
          <w:szCs w:val="27"/>
        </w:rPr>
      </w:pPr>
      <w:r>
        <w:rPr>
          <w:i/>
          <w:szCs w:val="27"/>
        </w:rPr>
        <w:tab/>
      </w:r>
      <w:r>
        <w:rPr>
          <w:i/>
          <w:szCs w:val="27"/>
        </w:rPr>
        <w:t xml:space="preserve">如果真的成功改劃用途 </w:t>
      </w:r>
      <w:r>
        <w:rPr>
          <w:rFonts w:ascii="Symbol" w:hAnsi="Symbol" w:cs="Symbol" w:eastAsia="Symbol"/>
          <w:i/>
          <w:szCs w:val="27"/>
        </w:rPr>
        <w:t></w:t>
      </w:r>
      <w:r>
        <w:rPr>
          <w:i/>
          <w:szCs w:val="27"/>
        </w:rPr>
        <w:t xml:space="preserve"> 因為發展局常任秘書長是城規會主席，局長要他改劃便要改劃 </w:t>
      </w:r>
      <w:r>
        <w:rPr>
          <w:rFonts w:ascii="Symbol" w:hAnsi="Symbol" w:cs="Symbol" w:eastAsia="Symbol"/>
          <w:i/>
          <w:szCs w:val="27"/>
        </w:rPr>
        <w:t></w:t>
      </w:r>
      <w:r>
        <w:rPr>
          <w:i/>
          <w:szCs w:val="27"/>
        </w:rPr>
        <w:t xml:space="preserve"> 改劃後數年，可能有人請願及遊行，要求搬遷石油氣庫及石油製品轉運庫</w:t>
      </w:r>
      <w:r>
        <w:rPr>
          <w:i/>
          <w:szCs w:val="27"/>
        </w:rPr>
        <w:t xml:space="preserve">...... </w:t>
      </w:r>
    </w:p>
    <w:p>
      <w:pPr>
        <w:pStyle w:val="F21"/>
        <w:spacing w:lineRule="atLeast" w:line="366"/>
        <w:rPr>
          <w:szCs w:val="27"/>
        </w:rPr>
      </w:pPr>
      <w:r>
        <w:rPr>
          <w:szCs w:val="27"/>
        </w:rPr>
      </w:r>
    </w:p>
    <w:p>
      <w:pPr>
        <w:pStyle w:val="F21"/>
        <w:spacing w:lineRule="atLeast" w:line="366"/>
        <w:rPr>
          <w:szCs w:val="27"/>
        </w:rPr>
      </w:pPr>
      <w:r>
        <w:rPr>
          <w:szCs w:val="27"/>
        </w:rPr>
      </w:r>
    </w:p>
    <w:p>
      <w:pPr>
        <w:pStyle w:val="F21"/>
        <w:spacing w:lineRule="atLeast" w:line="366"/>
        <w:rPr>
          <w:szCs w:val="27"/>
        </w:rPr>
      </w:pPr>
      <w:r>
        <w:rPr>
          <w:rFonts w:eastAsia="華康中黑體"/>
          <w:b/>
        </w:rPr>
        <w:t>主席</w:t>
      </w:r>
      <w:r>
        <w:rPr>
          <w:szCs w:val="27"/>
        </w:rPr>
        <w:t>：單議員，請不要發表長篇議論。</w:t>
      </w:r>
    </w:p>
    <w:p>
      <w:pPr>
        <w:pStyle w:val="F21"/>
        <w:spacing w:lineRule="atLeast" w:line="366"/>
        <w:rPr>
          <w:rFonts w:ascii="華康細明體" w:hAnsi="華康細明體" w:eastAsia="華康中黑體" w:cs="華康中黑體"/>
          <w:b/>
          <w:b/>
          <w:szCs w:val="27"/>
        </w:rPr>
      </w:pPr>
      <w:r>
        <w:rPr>
          <w:rFonts w:eastAsia="華康中黑體" w:cs="華康中黑體" w:ascii="華康細明體" w:hAnsi="華康細明體"/>
          <w:b/>
          <w:szCs w:val="27"/>
        </w:rPr>
      </w:r>
    </w:p>
    <w:p>
      <w:pPr>
        <w:pStyle w:val="F21"/>
        <w:spacing w:lineRule="atLeast" w:line="366"/>
        <w:rPr>
          <w:rFonts w:ascii="華康細明體" w:hAnsi="華康細明體" w:eastAsia="華康中黑體" w:cs="華康中黑體"/>
          <w:b/>
          <w:b/>
          <w:szCs w:val="27"/>
        </w:rPr>
      </w:pPr>
      <w:r>
        <w:rPr>
          <w:rFonts w:eastAsia="華康中黑體" w:cs="華康中黑體" w:ascii="華康細明體" w:hAnsi="華康細明體"/>
          <w:b/>
          <w:szCs w:val="27"/>
        </w:rPr>
      </w:r>
    </w:p>
    <w:p>
      <w:pPr>
        <w:pStyle w:val="F21"/>
        <w:spacing w:lineRule="atLeast" w:line="366"/>
        <w:rPr>
          <w:szCs w:val="27"/>
        </w:rPr>
      </w:pPr>
      <w:r>
        <w:rPr>
          <w:rFonts w:ascii="華康細明體" w:hAnsi="華康細明體" w:cs="華康中黑體" w:eastAsia="華康中黑體"/>
          <w:b/>
          <w:szCs w:val="27"/>
        </w:rPr>
        <w:t>發展局局長</w:t>
      </w:r>
      <w:r>
        <w:rPr>
          <w:szCs w:val="27"/>
        </w:rPr>
        <w:t>：主席，在我回答單仲偕議員的實際提問內容前，我必須澄清，剛才他提到城規會主席是發展局的其中一位常任秘書長。這個是事實，但他作為常任秘書長，只是作為城規會的主席，而城規會是由獨立人士組成。城規會審核每個改劃申請，都是他們獨立考慮而作決定，希望大家不要誤解。不要認為他是發展局的常任秘書長，我們便可對他指指點點。</w:t>
      </w:r>
    </w:p>
    <w:p>
      <w:pPr>
        <w:pStyle w:val="F21"/>
        <w:spacing w:lineRule="atLeast" w:line="366"/>
        <w:rPr>
          <w:szCs w:val="27"/>
        </w:rPr>
      </w:pPr>
      <w:r>
        <w:rPr>
          <w:szCs w:val="27"/>
        </w:rPr>
      </w:r>
    </w:p>
    <w:p>
      <w:pPr>
        <w:pStyle w:val="F21"/>
        <w:spacing w:lineRule="atLeast" w:line="366"/>
        <w:rPr>
          <w:szCs w:val="27"/>
        </w:rPr>
      </w:pPr>
      <w:r>
        <w:rPr>
          <w:szCs w:val="27"/>
        </w:rPr>
        <w:tab/>
      </w:r>
      <w:r>
        <w:rPr>
          <w:szCs w:val="27"/>
        </w:rPr>
        <w:t>主席，至於單議員剛才所提及，正如主體答覆所說，我們首先請機電工程署的同事進行初步的氣體風險評估，認為沒有不可以克服的問題，才會繼續跟進工作。在跟進工作中，我們會遵照《香港規劃標準與準則》的規定，進行定量風險評估。完成評估後，評估報告會提交予一個委員會，由潛在危險設施土地使用規劃和管制協調委員會作出審批，以確保公眾安全。請大家放心。</w:t>
      </w:r>
    </w:p>
    <w:p>
      <w:pPr>
        <w:pStyle w:val="F21"/>
        <w:spacing w:lineRule="atLeast" w:line="366"/>
        <w:rPr>
          <w:szCs w:val="27"/>
        </w:rPr>
      </w:pPr>
      <w:r>
        <w:rPr>
          <w:szCs w:val="27"/>
        </w:rPr>
      </w:r>
    </w:p>
    <w:p>
      <w:pPr>
        <w:pStyle w:val="F21"/>
        <w:spacing w:lineRule="atLeast" w:line="366"/>
        <w:rPr>
          <w:szCs w:val="27"/>
        </w:rPr>
      </w:pPr>
      <w:r>
        <w:rPr>
          <w:szCs w:val="27"/>
        </w:rPr>
      </w:r>
    </w:p>
    <w:p>
      <w:pPr>
        <w:pStyle w:val="F21"/>
        <w:tabs>
          <w:tab w:val="clear" w:pos="567"/>
        </w:tabs>
        <w:spacing w:lineRule="atLeast" w:line="366"/>
        <w:rPr/>
      </w:pPr>
      <w:r>
        <w:rPr>
          <w:rFonts w:eastAsia="華康中黑體"/>
          <w:b/>
          <w:bCs/>
        </w:rPr>
        <w:t>主席</w:t>
      </w:r>
      <w:r>
        <w:rPr/>
        <w:t>：本會就這項質詢已用了</w:t>
      </w:r>
      <w:r>
        <w:rPr/>
        <w:t>22</w:t>
      </w:r>
      <w:r>
        <w:rPr/>
        <w:t>分</w:t>
      </w:r>
      <w:r>
        <w:rPr/>
        <w:t>30</w:t>
      </w:r>
      <w:r>
        <w:rPr/>
        <w:t>秒。</w:t>
      </w:r>
    </w:p>
    <w:p>
      <w:pPr>
        <w:pStyle w:val="F21"/>
        <w:tabs>
          <w:tab w:val="left" w:pos="567" w:leader="none"/>
          <w:tab w:val="left" w:pos="851" w:leader="none"/>
        </w:tabs>
        <w:spacing w:lineRule="atLeast" w:line="366"/>
        <w:rPr/>
      </w:pPr>
      <w:r>
        <w:rPr/>
      </w:r>
    </w:p>
    <w:p>
      <w:pPr>
        <w:pStyle w:val="F21"/>
        <w:tabs>
          <w:tab w:val="left" w:pos="567" w:leader="none"/>
          <w:tab w:val="left" w:pos="851" w:leader="none"/>
        </w:tabs>
        <w:spacing w:lineRule="atLeast" w:line="366"/>
        <w:rPr/>
      </w:pPr>
      <w:r>
        <w:rPr/>
        <w:t>(</w:t>
      </w:r>
      <w:r>
        <w:rPr/>
        <w:t>單仲偕議員站起來</w:t>
      </w:r>
      <w:r>
        <w:rPr/>
        <w:t>)</w:t>
      </w:r>
    </w:p>
    <w:p>
      <w:pPr>
        <w:pStyle w:val="F21"/>
        <w:tabs>
          <w:tab w:val="left" w:pos="567" w:leader="none"/>
          <w:tab w:val="left" w:pos="851" w:leader="none"/>
        </w:tabs>
        <w:spacing w:lineRule="atLeast" w:line="366"/>
        <w:rPr/>
      </w:pPr>
      <w:r>
        <w:rPr/>
      </w:r>
    </w:p>
    <w:p>
      <w:pPr>
        <w:pStyle w:val="F21"/>
        <w:tabs>
          <w:tab w:val="left" w:pos="567" w:leader="none"/>
          <w:tab w:val="left" w:pos="851" w:leader="none"/>
        </w:tabs>
        <w:spacing w:lineRule="atLeast" w:line="366"/>
        <w:rPr>
          <w:rFonts w:ascii="華康中黑體" w:hAnsi="華康中黑體" w:eastAsia="華康中黑體"/>
          <w:b/>
          <w:b/>
          <w:szCs w:val="27"/>
        </w:rPr>
      </w:pPr>
      <w:r>
        <w:rPr>
          <w:rFonts w:eastAsia="華康中黑體" w:ascii="華康中黑體" w:hAnsi="華康中黑體"/>
          <w:b/>
          <w:szCs w:val="27"/>
        </w:rPr>
      </w:r>
    </w:p>
    <w:p>
      <w:pPr>
        <w:pStyle w:val="F21"/>
        <w:tabs>
          <w:tab w:val="left" w:pos="567" w:leader="none"/>
          <w:tab w:val="left" w:pos="851" w:leader="none"/>
        </w:tabs>
        <w:spacing w:lineRule="atLeast" w:line="366"/>
        <w:rPr>
          <w:i/>
          <w:i/>
        </w:rPr>
      </w:pPr>
      <w:r>
        <w:rPr>
          <w:rFonts w:ascii="華康中黑體" w:hAnsi="華康中黑體" w:eastAsia="華康中黑體"/>
          <w:b/>
          <w:szCs w:val="27"/>
        </w:rPr>
        <w:t>單仲偕議員</w:t>
      </w:r>
      <w:r>
        <w:rPr/>
        <w:t>：</w:t>
      </w:r>
      <w:r>
        <w:rPr>
          <w:i/>
        </w:rPr>
        <w:t>他未回答我的問題。將來如果真的改劃後，居民要求搬遷油庫時，政府如何處理？</w:t>
      </w:r>
    </w:p>
    <w:p>
      <w:pPr>
        <w:pStyle w:val="F21"/>
        <w:tabs>
          <w:tab w:val="left" w:pos="567" w:leader="none"/>
          <w:tab w:val="left" w:pos="851" w:leader="none"/>
        </w:tabs>
        <w:spacing w:lineRule="auto" w:line="240"/>
        <w:rPr>
          <w:i/>
          <w:i/>
          <w:sz w:val="2"/>
          <w:szCs w:val="2"/>
        </w:rPr>
      </w:pPr>
      <w:r>
        <w:rPr>
          <w:i/>
          <w:sz w:val="2"/>
          <w:szCs w:val="2"/>
        </w:rPr>
      </w:r>
    </w:p>
    <w:p>
      <w:pPr>
        <w:pStyle w:val="F21"/>
        <w:tabs>
          <w:tab w:val="left" w:pos="567" w:leader="none"/>
          <w:tab w:val="left" w:pos="851" w:leader="none"/>
        </w:tabs>
        <w:ind w:left="931" w:hanging="931"/>
        <w:rPr/>
      </w:pPr>
      <w:r>
        <w:rPr>
          <w:rFonts w:eastAsia="華康中黑體"/>
          <w:b/>
        </w:rPr>
        <w:t>主席</w:t>
      </w:r>
      <w:r>
        <w:rPr/>
        <w:t>：局長，你有否補充？</w:t>
      </w:r>
    </w:p>
    <w:p>
      <w:pPr>
        <w:pStyle w:val="F21"/>
        <w:tabs>
          <w:tab w:val="left" w:pos="567" w:leader="none"/>
          <w:tab w:val="left" w:pos="851" w:leader="none"/>
        </w:tabs>
        <w:rPr>
          <w:rFonts w:ascii="華康細明體" w:hAnsi="華康細明體" w:eastAsia="華康中黑體" w:cs="華康中黑體"/>
          <w:b/>
          <w:b/>
          <w:szCs w:val="27"/>
        </w:rPr>
      </w:pPr>
      <w:r>
        <w:rPr>
          <w:rFonts w:eastAsia="華康中黑體" w:cs="華康中黑體" w:ascii="華康細明體" w:hAnsi="華康細明體"/>
          <w:b/>
          <w:szCs w:val="27"/>
        </w:rPr>
      </w:r>
    </w:p>
    <w:p>
      <w:pPr>
        <w:pStyle w:val="F21"/>
        <w:tabs>
          <w:tab w:val="left" w:pos="567" w:leader="none"/>
          <w:tab w:val="left" w:pos="851" w:leader="none"/>
        </w:tabs>
        <w:rPr>
          <w:rFonts w:ascii="華康細明體" w:hAnsi="華康細明體" w:eastAsia="華康中黑體" w:cs="華康中黑體"/>
          <w:b/>
          <w:b/>
          <w:szCs w:val="27"/>
        </w:rPr>
      </w:pPr>
      <w:r>
        <w:rPr>
          <w:rFonts w:eastAsia="華康中黑體" w:cs="華康中黑體" w:ascii="華康細明體" w:hAnsi="華康細明體"/>
          <w:b/>
          <w:szCs w:val="27"/>
        </w:rPr>
      </w:r>
    </w:p>
    <w:p>
      <w:pPr>
        <w:pStyle w:val="F21"/>
        <w:tabs>
          <w:tab w:val="left" w:pos="567" w:leader="none"/>
          <w:tab w:val="left" w:pos="851" w:leader="none"/>
        </w:tabs>
        <w:rPr>
          <w:szCs w:val="27"/>
        </w:rPr>
      </w:pPr>
      <w:r>
        <w:rPr>
          <w:rFonts w:ascii="華康細明體" w:hAnsi="華康細明體" w:cs="華康中黑體" w:eastAsia="華康中黑體"/>
          <w:b/>
          <w:szCs w:val="27"/>
        </w:rPr>
        <w:t>發展局局長</w:t>
      </w:r>
      <w:r>
        <w:rPr>
          <w:szCs w:val="27"/>
        </w:rPr>
        <w:t>：主席，鴨脷洲及海怡半島的居民使用石油氣，如果要求搬遷油庫，難道他們要轉用其他</w:t>
      </w:r>
      <w:r>
        <w:rPr>
          <w:szCs w:val="27"/>
        </w:rPr>
        <w:t xml:space="preserve">...... </w:t>
      </w:r>
    </w:p>
    <w:p>
      <w:pPr>
        <w:pStyle w:val="F21"/>
        <w:tabs>
          <w:tab w:val="left" w:pos="567" w:leader="none"/>
          <w:tab w:val="left" w:pos="851" w:leader="none"/>
        </w:tabs>
        <w:rPr>
          <w:szCs w:val="27"/>
        </w:rPr>
      </w:pPr>
      <w:r>
        <w:rPr>
          <w:szCs w:val="27"/>
        </w:rPr>
      </w:r>
    </w:p>
    <w:p>
      <w:pPr>
        <w:pStyle w:val="F21"/>
        <w:tabs>
          <w:tab w:val="left" w:pos="567" w:leader="none"/>
          <w:tab w:val="left" w:pos="851" w:leader="none"/>
        </w:tabs>
        <w:rPr/>
      </w:pPr>
      <w:r>
        <w:rPr/>
        <w:t>(</w:t>
      </w:r>
      <w:r>
        <w:rPr>
          <w:szCs w:val="27"/>
        </w:rPr>
        <w:t>單仲偕議員</w:t>
      </w:r>
      <w:r>
        <w:rPr/>
        <w:t>站起來</w:t>
      </w:r>
      <w:r>
        <w:rPr/>
        <w:t xml:space="preserve">) </w:t>
      </w:r>
    </w:p>
    <w:p>
      <w:pPr>
        <w:pStyle w:val="F21"/>
        <w:tabs>
          <w:tab w:val="left" w:pos="567" w:leader="none"/>
          <w:tab w:val="left" w:pos="851" w:leader="none"/>
        </w:tabs>
        <w:rPr>
          <w:rFonts w:ascii="華康中黑體" w:hAnsi="華康中黑體" w:eastAsia="華康中黑體"/>
          <w:b/>
          <w:b/>
          <w:szCs w:val="27"/>
        </w:rPr>
      </w:pPr>
      <w:r>
        <w:rPr>
          <w:rFonts w:eastAsia="華康中黑體" w:ascii="華康中黑體" w:hAnsi="華康中黑體"/>
          <w:b/>
          <w:szCs w:val="27"/>
        </w:rPr>
      </w:r>
    </w:p>
    <w:p>
      <w:pPr>
        <w:pStyle w:val="F21"/>
        <w:tabs>
          <w:tab w:val="left" w:pos="567" w:leader="none"/>
          <w:tab w:val="left" w:pos="851" w:leader="none"/>
        </w:tabs>
        <w:rPr>
          <w:rFonts w:ascii="華康中黑體" w:hAnsi="華康中黑體" w:eastAsia="華康中黑體"/>
          <w:b/>
          <w:b/>
          <w:szCs w:val="27"/>
        </w:rPr>
      </w:pPr>
      <w:r>
        <w:rPr>
          <w:rFonts w:eastAsia="華康中黑體" w:ascii="華康中黑體" w:hAnsi="華康中黑體"/>
          <w:b/>
          <w:szCs w:val="27"/>
        </w:rPr>
      </w:r>
    </w:p>
    <w:p>
      <w:pPr>
        <w:pStyle w:val="F21"/>
        <w:tabs>
          <w:tab w:val="left" w:pos="567" w:leader="none"/>
          <w:tab w:val="left" w:pos="851" w:leader="none"/>
        </w:tabs>
        <w:rPr>
          <w:i/>
          <w:i/>
        </w:rPr>
      </w:pPr>
      <w:r>
        <w:rPr>
          <w:rFonts w:ascii="華康中黑體" w:hAnsi="華康中黑體" w:eastAsia="華康中黑體"/>
          <w:b/>
          <w:szCs w:val="27"/>
        </w:rPr>
        <w:t>單仲偕議員</w:t>
      </w:r>
      <w:r>
        <w:rPr/>
        <w:t>：</w:t>
      </w:r>
      <w:r>
        <w:rPr>
          <w:i/>
        </w:rPr>
        <w:t>我是說新建樓宇的居民，他們現時改劃用途以興建樓宇，我是指那些居民。</w:t>
      </w:r>
    </w:p>
    <w:p>
      <w:pPr>
        <w:pStyle w:val="F21"/>
        <w:tabs>
          <w:tab w:val="left" w:pos="567" w:leader="none"/>
          <w:tab w:val="left" w:pos="851" w:leader="none"/>
        </w:tabs>
        <w:rPr/>
      </w:pPr>
      <w:r>
        <w:rPr/>
      </w:r>
    </w:p>
    <w:p>
      <w:pPr>
        <w:pStyle w:val="F21"/>
        <w:tabs>
          <w:tab w:val="left" w:pos="567" w:leader="none"/>
          <w:tab w:val="left" w:pos="851" w:leader="none"/>
        </w:tabs>
        <w:rPr/>
      </w:pPr>
      <w:r>
        <w:rPr/>
      </w:r>
    </w:p>
    <w:p>
      <w:pPr>
        <w:pStyle w:val="F21"/>
        <w:tabs>
          <w:tab w:val="left" w:pos="567" w:leader="none"/>
          <w:tab w:val="left" w:pos="851" w:leader="none"/>
        </w:tabs>
        <w:rPr/>
      </w:pPr>
      <w:r>
        <w:rPr>
          <w:rFonts w:eastAsia="華康中黑體"/>
          <w:b/>
        </w:rPr>
        <w:t>主席</w:t>
      </w:r>
      <w:r>
        <w:rPr/>
        <w:t>：單議員，請不要再站立發言。</w:t>
      </w:r>
    </w:p>
    <w:p>
      <w:pPr>
        <w:pStyle w:val="F21"/>
        <w:tabs>
          <w:tab w:val="left" w:pos="567" w:leader="none"/>
          <w:tab w:val="left" w:pos="851" w:leader="none"/>
        </w:tabs>
        <w:rPr>
          <w:rFonts w:ascii="華康細明體" w:hAnsi="華康細明體" w:eastAsia="華康中黑體" w:cs="華康中黑體"/>
          <w:b/>
          <w:b/>
          <w:szCs w:val="27"/>
        </w:rPr>
      </w:pPr>
      <w:r>
        <w:rPr>
          <w:rFonts w:eastAsia="華康中黑體" w:cs="華康中黑體" w:ascii="華康細明體" w:hAnsi="華康細明體"/>
          <w:b/>
          <w:szCs w:val="27"/>
        </w:rPr>
      </w:r>
    </w:p>
    <w:p>
      <w:pPr>
        <w:pStyle w:val="F21"/>
        <w:tabs>
          <w:tab w:val="left" w:pos="567" w:leader="none"/>
          <w:tab w:val="left" w:pos="851" w:leader="none"/>
        </w:tabs>
        <w:rPr>
          <w:rFonts w:ascii="華康細明體" w:hAnsi="華康細明體" w:eastAsia="華康中黑體" w:cs="華康中黑體"/>
          <w:b/>
          <w:b/>
          <w:szCs w:val="27"/>
        </w:rPr>
      </w:pPr>
      <w:r>
        <w:rPr>
          <w:rFonts w:eastAsia="華康中黑體" w:cs="華康中黑體" w:ascii="華康細明體" w:hAnsi="華康細明體"/>
          <w:b/>
          <w:szCs w:val="27"/>
        </w:rPr>
      </w:r>
    </w:p>
    <w:p>
      <w:pPr>
        <w:pStyle w:val="F21"/>
        <w:tabs>
          <w:tab w:val="left" w:pos="567" w:leader="none"/>
          <w:tab w:val="left" w:pos="851" w:leader="none"/>
        </w:tabs>
        <w:rPr>
          <w:szCs w:val="27"/>
        </w:rPr>
      </w:pPr>
      <w:r>
        <w:rPr>
          <w:rFonts w:ascii="華康細明體" w:hAnsi="華康細明體" w:cs="華康中黑體" w:eastAsia="華康中黑體"/>
          <w:b/>
          <w:szCs w:val="27"/>
        </w:rPr>
        <w:t>發展局局長</w:t>
      </w:r>
      <w:r>
        <w:rPr>
          <w:szCs w:val="27"/>
        </w:rPr>
        <w:t>：主席，正如我剛才所說，完成所有風險評估，能夠通過才會發展。售賣這幅土地時，眾人很清楚鄰近有這個設施存在，而這個設施經過評估後，被認為不會影響安全。這是公開資料、公開資訊，沒有任何隱瞞。每個人如果屆時購買樓宇，也知道這個設施就在該處。</w:t>
      </w:r>
    </w:p>
    <w:p>
      <w:pPr>
        <w:pStyle w:val="F21"/>
        <w:tabs>
          <w:tab w:val="left" w:pos="567" w:leader="none"/>
          <w:tab w:val="left" w:pos="851" w:leader="none"/>
        </w:tabs>
        <w:rPr>
          <w:szCs w:val="27"/>
        </w:rPr>
      </w:pPr>
      <w:r>
        <w:rPr>
          <w:szCs w:val="27"/>
        </w:rPr>
      </w:r>
    </w:p>
    <w:p>
      <w:pPr>
        <w:pStyle w:val="F21"/>
        <w:tabs>
          <w:tab w:val="left" w:pos="567" w:leader="none"/>
          <w:tab w:val="left" w:pos="851" w:leader="none"/>
        </w:tabs>
        <w:rPr>
          <w:szCs w:val="27"/>
        </w:rPr>
      </w:pPr>
      <w:r>
        <w:rPr>
          <w:szCs w:val="27"/>
        </w:rPr>
      </w:r>
    </w:p>
    <w:p>
      <w:pPr>
        <w:pStyle w:val="F21"/>
        <w:rPr/>
      </w:pPr>
      <w:r>
        <w:rPr>
          <w:rFonts w:eastAsia="華康中黑體"/>
          <w:b/>
        </w:rPr>
        <w:t>主席</w:t>
      </w:r>
      <w:r>
        <w:rPr/>
        <w:t>：本會就這項質詢已用了</w:t>
      </w:r>
      <w:r>
        <w:rPr/>
        <w:t>23</w:t>
      </w:r>
      <w:r>
        <w:rPr/>
        <w:t>分</w:t>
      </w:r>
      <w:r>
        <w:rPr/>
        <w:t>40</w:t>
      </w:r>
      <w:r>
        <w:rPr/>
        <w:t>秒。口頭質詢到此為止。</w:t>
      </w:r>
    </w:p>
    <w:p>
      <w:pPr>
        <w:pStyle w:val="F21"/>
        <w:rPr/>
      </w:pPr>
      <w:r>
        <w:rPr/>
      </w:r>
    </w:p>
    <w:p>
      <w:pPr>
        <w:pStyle w:val="F21"/>
        <w:rPr/>
      </w:pPr>
      <w:r>
        <w:rPr/>
      </w:r>
    </w:p>
    <w:p>
      <w:pPr>
        <w:pStyle w:val="F21"/>
        <w:rPr>
          <w:rFonts w:eastAsia="華康中黑體" w:cs="Times New Roman"/>
          <w:b/>
          <w:b/>
          <w:sz w:val="28"/>
          <w:szCs w:val="28"/>
        </w:rPr>
      </w:pPr>
      <w:bookmarkStart w:id="28" w:name="wrq"/>
      <w:r>
        <w:rPr>
          <w:rFonts w:cs="Times New Roman" w:eastAsia="華康中黑體"/>
          <w:b/>
          <w:sz w:val="28"/>
          <w:szCs w:val="28"/>
        </w:rPr>
        <w:t>議員質詢的書面答覆</w:t>
      </w:r>
    </w:p>
    <w:p>
      <w:pPr>
        <w:pStyle w:val="Normal"/>
        <w:rPr>
          <w:rFonts w:eastAsia="華康中黑體"/>
          <w:b/>
          <w:b/>
          <w:color w:val="FF0000"/>
          <w:spacing w:val="20"/>
          <w:sz w:val="27"/>
          <w:szCs w:val="22"/>
          <w:lang w:val="en-US"/>
        </w:rPr>
      </w:pPr>
      <w:bookmarkStart w:id="29" w:name="wrq"/>
      <w:r>
        <w:rPr>
          <w:b/>
        </w:rPr>
        <w:t>WRITTEN ANSWERS TO QUESTIONS</w:t>
      </w:r>
      <w:bookmarkEnd w:id="29"/>
    </w:p>
    <w:p>
      <w:pPr>
        <w:pStyle w:val="F21"/>
        <w:rPr>
          <w:rFonts w:cs="Times New Roman"/>
        </w:rPr>
      </w:pPr>
      <w:r>
        <w:rPr>
          <w:rFonts w:cs="Times New Roman"/>
        </w:rPr>
      </w:r>
    </w:p>
    <w:p>
      <w:pPr>
        <w:pStyle w:val="F21"/>
        <w:rPr>
          <w:rFonts w:eastAsia="華康中黑體" w:cs="Times New Roman"/>
          <w:b/>
          <w:b/>
        </w:rPr>
      </w:pPr>
      <w:bookmarkStart w:id="30" w:name="wrq07"/>
      <w:r>
        <w:rPr>
          <w:rFonts w:cs="Times New Roman" w:eastAsia="華康中黑體"/>
          <w:b/>
        </w:rPr>
        <w:t>日本進口食品的安全事宜</w:t>
      </w:r>
    </w:p>
    <w:p>
      <w:pPr>
        <w:pStyle w:val="Normal"/>
        <w:rPr/>
      </w:pPr>
      <w:bookmarkStart w:id="31" w:name="wrq07"/>
      <w:r>
        <w:rPr>
          <w:b/>
        </w:rPr>
        <w:t>Safety of Food Products Imported from Japan</w:t>
      </w:r>
      <w:bookmarkEnd w:id="31"/>
    </w:p>
    <w:p>
      <w:pPr>
        <w:pStyle w:val="F21"/>
        <w:spacing w:lineRule="atLeast" w:line="350"/>
        <w:rPr>
          <w:rFonts w:eastAsia="華康中黑體" w:cs="華康中黑體"/>
          <w:b/>
          <w:b/>
          <w:szCs w:val="27"/>
        </w:rPr>
      </w:pPr>
      <w:r>
        <w:rPr>
          <w:rFonts w:eastAsia="華康中黑體" w:cs="華康中黑體"/>
          <w:b/>
          <w:szCs w:val="27"/>
        </w:rPr>
      </w:r>
    </w:p>
    <w:p>
      <w:pPr>
        <w:pStyle w:val="F21"/>
        <w:spacing w:lineRule="atLeast" w:line="350"/>
        <w:rPr>
          <w:szCs w:val="27"/>
        </w:rPr>
      </w:pPr>
      <w:r>
        <w:rPr>
          <w:rFonts w:eastAsia="華康中黑體" w:cs="華康中黑體"/>
          <w:b/>
          <w:szCs w:val="27"/>
        </w:rPr>
        <w:t>7.</w:t>
      </w:r>
      <w:r>
        <w:rPr>
          <w:rFonts w:eastAsia="華康中黑體" w:cs="華康中黑體" w:ascii="華康中黑體" w:hAnsi="華康中黑體"/>
          <w:b/>
          <w:szCs w:val="27"/>
        </w:rPr>
        <w:tab/>
      </w:r>
      <w:r>
        <w:rPr>
          <w:rFonts w:ascii="華康中黑體" w:hAnsi="華康中黑體" w:cs="華康中黑體" w:eastAsia="華康中黑體"/>
          <w:b/>
          <w:szCs w:val="27"/>
        </w:rPr>
        <w:t>鍾國斌議員</w:t>
      </w:r>
      <w:r>
        <w:rPr>
          <w:szCs w:val="27"/>
        </w:rPr>
        <w:t>：</w:t>
      </w:r>
      <w:r>
        <w:rPr>
          <w:i/>
          <w:szCs w:val="27"/>
        </w:rPr>
        <w:t>主席，據報，上月</w:t>
      </w:r>
      <w:r>
        <w:rPr>
          <w:i/>
          <w:szCs w:val="27"/>
        </w:rPr>
        <w:t>20</w:t>
      </w:r>
      <w:r>
        <w:rPr>
          <w:i/>
          <w:szCs w:val="27"/>
        </w:rPr>
        <w:t>日，美國食品和藥物管理局發布經更新的進口警示，繼續禁止不能通過檢驗的日本食品進口，包括：鮮奶、黃油、奶粉、嬰兒奶粉及其他奶製品、蔬菜及其製品、大米、全麥、魚類、肉類和禽類、蛤蜊類、海膽、柑橘柚類水果、奇異果等，原因是日本核污染導致相關食品存在核污染風險。報道又指出，台灣衞生福利部於上月宣布，由上月</w:t>
      </w:r>
      <w:r>
        <w:rPr>
          <w:i/>
          <w:szCs w:val="27"/>
        </w:rPr>
        <w:t>15</w:t>
      </w:r>
      <w:r>
        <w:rPr>
          <w:i/>
          <w:szCs w:val="27"/>
        </w:rPr>
        <w:t>日起，嚴格管制日本進口食品，繼續禁止福島、櫪木、茨城、千葉、群馬最受福島核事故影響的</w:t>
      </w:r>
      <w:r>
        <w:rPr>
          <w:i/>
          <w:szCs w:val="27"/>
        </w:rPr>
        <w:t>5</w:t>
      </w:r>
      <w:r>
        <w:rPr>
          <w:i/>
          <w:szCs w:val="27"/>
        </w:rPr>
        <w:t>個縣的食品進口，並規定來自其他地區的食品則須附有產地證明，而來自東京都和靜岡縣的水產品、茶葉、嬰兒食品</w:t>
      </w:r>
      <w:r>
        <w:rPr>
          <w:i/>
          <w:szCs w:val="27"/>
        </w:rPr>
        <w:t>3</w:t>
      </w:r>
      <w:r>
        <w:rPr>
          <w:i/>
          <w:szCs w:val="27"/>
        </w:rPr>
        <w:t>大類逾</w:t>
      </w:r>
      <w:r>
        <w:rPr>
          <w:i/>
          <w:szCs w:val="27"/>
        </w:rPr>
        <w:t>800</w:t>
      </w:r>
      <w:r>
        <w:rPr>
          <w:i/>
          <w:szCs w:val="27"/>
        </w:rPr>
        <w:t>項則須附有輻射檢測證明，才可進口台灣。就此，政府可否告知本會：</w:t>
      </w:r>
    </w:p>
    <w:p>
      <w:pPr>
        <w:pStyle w:val="F21"/>
        <w:spacing w:lineRule="atLeast" w:line="350"/>
        <w:rPr>
          <w:szCs w:val="27"/>
        </w:rPr>
      </w:pPr>
      <w:r>
        <w:rPr>
          <w:szCs w:val="27"/>
        </w:rPr>
      </w:r>
    </w:p>
    <w:p>
      <w:pPr>
        <w:pStyle w:val="Style14"/>
        <w:spacing w:lineRule="atLeast" w:line="350"/>
        <w:rPr/>
      </w:pPr>
      <w:r>
        <w:rPr/>
        <w:t>(</w:t>
      </w:r>
      <w:r>
        <w:rPr/>
        <w:t>一</w:t>
      </w:r>
      <w:r>
        <w:rPr/>
        <w:t>)</w:t>
        <w:tab/>
      </w:r>
      <w:r>
        <w:rPr/>
        <w:t>食物環境衞生署轄下食物安全中心</w:t>
      </w:r>
      <w:r>
        <w:rPr/>
        <w:t>(“</w:t>
      </w:r>
      <w:r>
        <w:rPr/>
        <w:t>食安中心”</w:t>
      </w:r>
      <w:r>
        <w:rPr/>
        <w:t>)</w:t>
      </w:r>
      <w:r>
        <w:rPr/>
        <w:t>在過去</w:t>
      </w:r>
      <w:r>
        <w:rPr/>
        <w:t>12</w:t>
      </w:r>
      <w:r>
        <w:rPr/>
        <w:t>個月檢驗從日本進口食品的工作詳情為何，以及發現不符食物安全標準的食品樣本數目為何</w:t>
      </w:r>
      <w:r>
        <w:rPr/>
        <w:t>(</w:t>
      </w:r>
      <w:r>
        <w:rPr/>
        <w:t>按食物種類以表列出</w:t>
      </w:r>
      <w:r>
        <w:rPr/>
        <w:t>)</w:t>
      </w:r>
      <w:r>
        <w:rPr/>
        <w:t>；</w:t>
      </w:r>
    </w:p>
    <w:p>
      <w:pPr>
        <w:pStyle w:val="Style14"/>
        <w:spacing w:lineRule="atLeast" w:line="350"/>
        <w:rPr/>
      </w:pPr>
      <w:r>
        <w:rPr/>
      </w:r>
    </w:p>
    <w:p>
      <w:pPr>
        <w:pStyle w:val="Style14"/>
        <w:spacing w:lineRule="atLeast" w:line="350"/>
        <w:rPr/>
      </w:pPr>
      <w:r>
        <w:rPr/>
        <w:t>(</w:t>
      </w:r>
      <w:r>
        <w:rPr/>
        <w:t>二</w:t>
      </w:r>
      <w:r>
        <w:rPr/>
        <w:t>)</w:t>
        <w:tab/>
      </w:r>
      <w:r>
        <w:rPr/>
        <w:t>當局如何確保從日本進口食品的食物安全；食安中心會否加強抽驗該等食品，特別是其輻射水平；</w:t>
      </w:r>
    </w:p>
    <w:p>
      <w:pPr>
        <w:pStyle w:val="Style14"/>
        <w:spacing w:lineRule="atLeast" w:line="350"/>
        <w:rPr/>
      </w:pPr>
      <w:r>
        <w:rPr/>
      </w:r>
    </w:p>
    <w:p>
      <w:pPr>
        <w:pStyle w:val="Style14"/>
        <w:spacing w:lineRule="atLeast" w:line="350"/>
        <w:rPr/>
      </w:pPr>
      <w:r>
        <w:rPr/>
        <w:t>(</w:t>
      </w:r>
      <w:r>
        <w:rPr/>
        <w:t>三</w:t>
      </w:r>
      <w:r>
        <w:rPr/>
        <w:t>)</w:t>
        <w:tab/>
      </w:r>
      <w:r>
        <w:rPr/>
        <w:t>當局會否參考美國及台灣的做法，規定所有從日本進口食品須附有產地證明，以及禁止不能通過輻射檢測的日本食品進口；及</w:t>
      </w:r>
    </w:p>
    <w:p>
      <w:pPr>
        <w:pStyle w:val="Style14"/>
        <w:spacing w:lineRule="atLeast" w:line="350"/>
        <w:rPr/>
      </w:pPr>
      <w:r>
        <w:rPr/>
      </w:r>
    </w:p>
    <w:p>
      <w:pPr>
        <w:pStyle w:val="Style14"/>
        <w:spacing w:lineRule="atLeast" w:line="350"/>
        <w:rPr/>
      </w:pPr>
      <w:r>
        <w:rPr/>
        <w:t>(</w:t>
      </w:r>
      <w:r>
        <w:rPr/>
        <w:t>四</w:t>
      </w:r>
      <w:r>
        <w:rPr/>
        <w:t>)</w:t>
        <w:tab/>
      </w:r>
      <w:r>
        <w:rPr/>
        <w:t>鑒於上月有報道指出，有經貨櫃碼頭進口、來自日本受輻射污染地區的食品未經檢測便流入市面，當局會否設立經海路進口食品的檢查設施，以確保不會有違禁食品流入本港？</w:t>
      </w:r>
    </w:p>
    <w:p>
      <w:pPr>
        <w:pStyle w:val="F21"/>
        <w:spacing w:lineRule="atLeast" w:line="350"/>
        <w:rPr>
          <w:szCs w:val="27"/>
        </w:rPr>
      </w:pPr>
      <w:r>
        <w:rPr>
          <w:szCs w:val="27"/>
        </w:rPr>
      </w:r>
    </w:p>
    <w:p>
      <w:pPr>
        <w:pStyle w:val="F21"/>
        <w:spacing w:lineRule="atLeast" w:line="350"/>
        <w:rPr>
          <w:szCs w:val="27"/>
        </w:rPr>
      </w:pPr>
      <w:r>
        <w:rPr>
          <w:szCs w:val="27"/>
        </w:rPr>
      </w:r>
    </w:p>
    <w:p>
      <w:pPr>
        <w:pStyle w:val="F21"/>
        <w:spacing w:lineRule="atLeast" w:line="350"/>
        <w:rPr>
          <w:szCs w:val="27"/>
        </w:rPr>
      </w:pPr>
      <w:r>
        <w:rPr>
          <w:rFonts w:eastAsia="華康中黑體"/>
          <w:b/>
          <w:kern w:val="2"/>
          <w:szCs w:val="27"/>
        </w:rPr>
        <w:t>食物及衞生局局長</w:t>
      </w:r>
      <w:r>
        <w:rPr>
          <w:szCs w:val="27"/>
        </w:rPr>
        <w:t>：主席，香港的食物以進口為主。食物安全中心</w:t>
      </w:r>
      <w:r>
        <w:rPr>
          <w:szCs w:val="27"/>
        </w:rPr>
        <w:t>(“</w:t>
      </w:r>
      <w:r>
        <w:rPr>
          <w:szCs w:val="27"/>
        </w:rPr>
        <w:t>食安中心”</w:t>
      </w:r>
      <w:r>
        <w:rPr>
          <w:szCs w:val="27"/>
        </w:rPr>
        <w:t>)</w:t>
      </w:r>
      <w:r>
        <w:rPr>
          <w:szCs w:val="27"/>
        </w:rPr>
        <w:t>每天會密切監察本港、內地及其他國家／地方發生的食物事故，並採取相應措施，保障本港的食物安全。</w:t>
      </w:r>
    </w:p>
    <w:p>
      <w:pPr>
        <w:pStyle w:val="F21"/>
        <w:spacing w:lineRule="atLeast" w:line="350"/>
        <w:rPr>
          <w:szCs w:val="27"/>
        </w:rPr>
      </w:pPr>
      <w:r>
        <w:rPr>
          <w:szCs w:val="27"/>
        </w:rPr>
      </w:r>
    </w:p>
    <w:p>
      <w:pPr>
        <w:pStyle w:val="F21"/>
        <w:spacing w:lineRule="atLeast" w:line="350"/>
        <w:rPr>
          <w:szCs w:val="27"/>
        </w:rPr>
      </w:pPr>
      <w:r>
        <w:rPr>
          <w:szCs w:val="27"/>
        </w:rPr>
        <w:tab/>
      </w:r>
      <w:r>
        <w:rPr>
          <w:szCs w:val="27"/>
        </w:rPr>
        <w:t>自</w:t>
      </w:r>
      <w:r>
        <w:rPr>
          <w:szCs w:val="27"/>
        </w:rPr>
        <w:t>2011</w:t>
      </w:r>
      <w:r>
        <w:rPr>
          <w:szCs w:val="27"/>
        </w:rPr>
        <w:t>年日本福島核電廠發生事故後，食安中心以風險為本為原則，加強在進口、批發和零售層面對日本進口食品進行輻射檢測。截</w:t>
      </w:r>
      <w:r>
        <w:rPr>
          <w:spacing w:val="18"/>
          <w:szCs w:val="27"/>
        </w:rPr>
        <w:t>至</w:t>
      </w:r>
      <w:r>
        <w:rPr>
          <w:spacing w:val="18"/>
          <w:szCs w:val="27"/>
        </w:rPr>
        <w:t>2015</w:t>
      </w:r>
      <w:r>
        <w:rPr>
          <w:spacing w:val="18"/>
          <w:szCs w:val="27"/>
        </w:rPr>
        <w:t>年</w:t>
      </w:r>
      <w:r>
        <w:rPr>
          <w:spacing w:val="18"/>
          <w:szCs w:val="27"/>
        </w:rPr>
        <w:t>5</w:t>
      </w:r>
      <w:r>
        <w:rPr>
          <w:spacing w:val="18"/>
          <w:szCs w:val="27"/>
        </w:rPr>
        <w:t>月</w:t>
      </w:r>
      <w:r>
        <w:rPr>
          <w:spacing w:val="18"/>
          <w:szCs w:val="27"/>
        </w:rPr>
        <w:t>30</w:t>
      </w:r>
      <w:r>
        <w:rPr>
          <w:spacing w:val="18"/>
          <w:szCs w:val="27"/>
        </w:rPr>
        <w:t>日，食安中心已檢測了逾</w:t>
      </w:r>
      <w:r>
        <w:rPr>
          <w:spacing w:val="18"/>
          <w:szCs w:val="27"/>
        </w:rPr>
        <w:t>25</w:t>
      </w:r>
      <w:r>
        <w:rPr>
          <w:spacing w:val="18"/>
          <w:szCs w:val="27"/>
        </w:rPr>
        <w:t>萬個樣本。除了</w:t>
      </w:r>
      <w:r>
        <w:rPr>
          <w:spacing w:val="18"/>
          <w:szCs w:val="27"/>
        </w:rPr>
        <w:t>2011</w:t>
      </w:r>
      <w:r>
        <w:rPr>
          <w:spacing w:val="18"/>
          <w:szCs w:val="27"/>
        </w:rPr>
        <w:t>年</w:t>
      </w:r>
      <w:r>
        <w:rPr>
          <w:spacing w:val="18"/>
          <w:szCs w:val="27"/>
        </w:rPr>
        <w:t>3</w:t>
      </w:r>
      <w:r>
        <w:rPr>
          <w:szCs w:val="27"/>
        </w:rPr>
        <w:t>月</w:t>
      </w:r>
      <w:r>
        <w:rPr>
          <w:spacing w:val="22"/>
          <w:szCs w:val="27"/>
        </w:rPr>
        <w:t>23</w:t>
      </w:r>
      <w:r>
        <w:rPr>
          <w:spacing w:val="22"/>
          <w:szCs w:val="27"/>
        </w:rPr>
        <w:t>日有</w:t>
      </w:r>
      <w:r>
        <w:rPr>
          <w:spacing w:val="22"/>
          <w:szCs w:val="27"/>
        </w:rPr>
        <w:t>3</w:t>
      </w:r>
      <w:r>
        <w:rPr>
          <w:spacing w:val="22"/>
          <w:szCs w:val="27"/>
        </w:rPr>
        <w:t>個來自千葉縣的蔬菜樣本不合格外，其餘樣本全部合格。該</w:t>
      </w:r>
      <w:r>
        <w:rPr>
          <w:spacing w:val="22"/>
          <w:szCs w:val="27"/>
        </w:rPr>
        <w:t>3</w:t>
      </w:r>
      <w:r>
        <w:rPr>
          <w:szCs w:val="27"/>
        </w:rPr>
        <w:t>個蔬菜樣本已被銷毀，並沒有流入本地市場。此外，共有</w:t>
      </w:r>
      <w:r>
        <w:rPr>
          <w:szCs w:val="27"/>
        </w:rPr>
        <w:t>60</w:t>
      </w:r>
      <w:r>
        <w:rPr>
          <w:szCs w:val="27"/>
        </w:rPr>
        <w:t>個樣本</w:t>
      </w:r>
      <w:r>
        <w:rPr>
          <w:szCs w:val="27"/>
        </w:rPr>
        <w:t>(</w:t>
      </w:r>
      <w:r>
        <w:rPr>
          <w:szCs w:val="27"/>
        </w:rPr>
        <w:t>包括</w:t>
      </w:r>
      <w:r>
        <w:rPr>
          <w:szCs w:val="27"/>
        </w:rPr>
        <w:t>2</w:t>
      </w:r>
      <w:r>
        <w:rPr>
          <w:szCs w:val="27"/>
        </w:rPr>
        <w:t>個蔬菜、</w:t>
      </w:r>
      <w:r>
        <w:rPr>
          <w:szCs w:val="27"/>
        </w:rPr>
        <w:t>1</w:t>
      </w:r>
      <w:r>
        <w:rPr>
          <w:szCs w:val="27"/>
        </w:rPr>
        <w:t>個乾菇、</w:t>
      </w:r>
      <w:r>
        <w:rPr>
          <w:szCs w:val="27"/>
        </w:rPr>
        <w:t>1</w:t>
      </w:r>
      <w:r>
        <w:rPr>
          <w:szCs w:val="27"/>
        </w:rPr>
        <w:t>個藍莓汁、</w:t>
      </w:r>
      <w:r>
        <w:rPr>
          <w:szCs w:val="27"/>
        </w:rPr>
        <w:t>1</w:t>
      </w:r>
      <w:r>
        <w:rPr>
          <w:szCs w:val="27"/>
        </w:rPr>
        <w:t>個燕麥和</w:t>
      </w:r>
      <w:r>
        <w:rPr>
          <w:szCs w:val="27"/>
        </w:rPr>
        <w:t>55</w:t>
      </w:r>
      <w:r>
        <w:rPr>
          <w:szCs w:val="27"/>
        </w:rPr>
        <w:t>個茶製品</w:t>
      </w:r>
      <w:r>
        <w:rPr>
          <w:szCs w:val="27"/>
        </w:rPr>
        <w:t>)</w:t>
      </w:r>
      <w:r>
        <w:rPr>
          <w:szCs w:val="27"/>
        </w:rPr>
        <w:t>檢出含微量輻射，但水平均低於食品法典委員會就有關意外後食物內放射性核素含量所訂定的指引限值</w:t>
      </w:r>
      <w:r>
        <w:rPr>
          <w:szCs w:val="27"/>
        </w:rPr>
        <w:t>(“</w:t>
      </w:r>
      <w:r>
        <w:rPr>
          <w:szCs w:val="27"/>
        </w:rPr>
        <w:t>指引限值”</w:t>
      </w:r>
      <w:r>
        <w:rPr>
          <w:szCs w:val="27"/>
        </w:rPr>
        <w:t>)</w:t>
      </w:r>
      <w:r>
        <w:rPr>
          <w:szCs w:val="27"/>
        </w:rPr>
        <w:t>，不會對健康造成不良影響。</w:t>
      </w:r>
    </w:p>
    <w:p>
      <w:pPr>
        <w:pStyle w:val="F21"/>
        <w:spacing w:lineRule="atLeast" w:line="350"/>
        <w:rPr>
          <w:szCs w:val="27"/>
        </w:rPr>
      </w:pPr>
      <w:r>
        <w:rPr>
          <w:szCs w:val="27"/>
        </w:rPr>
      </w:r>
    </w:p>
    <w:p>
      <w:pPr>
        <w:pStyle w:val="F21"/>
        <w:spacing w:lineRule="atLeast" w:line="350"/>
        <w:rPr>
          <w:szCs w:val="27"/>
        </w:rPr>
      </w:pPr>
      <w:r>
        <w:rPr>
          <w:szCs w:val="27"/>
        </w:rPr>
        <w:tab/>
      </w:r>
      <w:r>
        <w:rPr>
          <w:szCs w:val="27"/>
        </w:rPr>
        <w:t>在上述</w:t>
      </w:r>
      <w:r>
        <w:rPr>
          <w:szCs w:val="27"/>
        </w:rPr>
        <w:t>3</w:t>
      </w:r>
      <w:r>
        <w:rPr>
          <w:szCs w:val="27"/>
        </w:rPr>
        <w:t>個蔬菜樣本被驗出輻射水平高於指引限值後，食環署署長於</w:t>
      </w:r>
      <w:r>
        <w:rPr>
          <w:szCs w:val="27"/>
        </w:rPr>
        <w:t>2011</w:t>
      </w:r>
      <w:r>
        <w:rPr>
          <w:szCs w:val="27"/>
        </w:rPr>
        <w:t>年</w:t>
      </w:r>
      <w:r>
        <w:rPr>
          <w:szCs w:val="27"/>
        </w:rPr>
        <w:t>3</w:t>
      </w:r>
      <w:r>
        <w:rPr>
          <w:szCs w:val="27"/>
        </w:rPr>
        <w:t>月</w:t>
      </w:r>
      <w:r>
        <w:rPr>
          <w:szCs w:val="27"/>
        </w:rPr>
        <w:t>24</w:t>
      </w:r>
      <w:r>
        <w:rPr>
          <w:szCs w:val="27"/>
        </w:rPr>
        <w:t>日根據《公眾衞生及市政條例》</w:t>
      </w:r>
      <w:r>
        <w:rPr>
          <w:szCs w:val="27"/>
        </w:rPr>
        <w:t>(</w:t>
      </w:r>
      <w:r>
        <w:rPr>
          <w:szCs w:val="27"/>
        </w:rPr>
        <w:t>第</w:t>
      </w:r>
      <w:r>
        <w:rPr>
          <w:szCs w:val="27"/>
        </w:rPr>
        <w:t>132</w:t>
      </w:r>
      <w:r>
        <w:rPr>
          <w:szCs w:val="27"/>
        </w:rPr>
        <w:t>章</w:t>
      </w:r>
      <w:r>
        <w:rPr>
          <w:szCs w:val="27"/>
        </w:rPr>
        <w:t>)</w:t>
      </w:r>
      <w:r>
        <w:rPr>
          <w:szCs w:val="27"/>
        </w:rPr>
        <w:t>第</w:t>
      </w:r>
      <w:r>
        <w:rPr>
          <w:szCs w:val="27"/>
        </w:rPr>
        <w:t>78B</w:t>
      </w:r>
      <w:r>
        <w:rPr>
          <w:szCs w:val="27"/>
        </w:rPr>
        <w:t>條發出《命令》，禁止最受影響的</w:t>
      </w:r>
      <w:r>
        <w:rPr>
          <w:szCs w:val="27"/>
        </w:rPr>
        <w:t>5</w:t>
      </w:r>
      <w:r>
        <w:rPr>
          <w:szCs w:val="27"/>
        </w:rPr>
        <w:t>個縣</w:t>
      </w:r>
      <w:r>
        <w:rPr>
          <w:szCs w:val="27"/>
        </w:rPr>
        <w:t>(</w:t>
      </w:r>
      <w:r>
        <w:rPr>
          <w:szCs w:val="27"/>
        </w:rPr>
        <w:t>包括福島、茨城、櫪木、千葉及群馬</w:t>
      </w:r>
      <w:r>
        <w:rPr>
          <w:szCs w:val="27"/>
        </w:rPr>
        <w:t>)</w:t>
      </w:r>
      <w:r>
        <w:rPr>
          <w:szCs w:val="27"/>
        </w:rPr>
        <w:t>的所有蔬菜及水果、奶和奶類飲品及奶粉進口香港。來自上述</w:t>
      </w:r>
      <w:r>
        <w:rPr>
          <w:szCs w:val="27"/>
        </w:rPr>
        <w:t>5</w:t>
      </w:r>
      <w:r>
        <w:rPr>
          <w:szCs w:val="27"/>
        </w:rPr>
        <w:t>個縣的所有冷凍或冷藏野味、肉類及家禽，所有禽蛋，以及所有活生、冷凍或冷藏水產品，在進口香港前，須附有由日本主管當局所簽發的證明書，證明有關食物的輻射水平沒有超出指引限值，否則禁止輸入本港。上述《命令》仍然生效，任何人違反《命令》的任何條款，最高可被判罰款</w:t>
      </w:r>
      <w:r>
        <w:rPr>
          <w:szCs w:val="27"/>
        </w:rPr>
        <w:t>10</w:t>
      </w:r>
      <w:r>
        <w:rPr>
          <w:szCs w:val="27"/>
        </w:rPr>
        <w:t>萬元及監禁</w:t>
      </w:r>
      <w:r>
        <w:rPr>
          <w:szCs w:val="27"/>
        </w:rPr>
        <w:t>12</w:t>
      </w:r>
      <w:r>
        <w:rPr>
          <w:szCs w:val="27"/>
        </w:rPr>
        <w:t>個月。食物安全專家委員會於</w:t>
      </w:r>
      <w:r>
        <w:rPr>
          <w:szCs w:val="27"/>
        </w:rPr>
        <w:t>2011</w:t>
      </w:r>
      <w:r>
        <w:rPr>
          <w:szCs w:val="27"/>
        </w:rPr>
        <w:t>年</w:t>
      </w:r>
      <w:r>
        <w:rPr>
          <w:szCs w:val="27"/>
        </w:rPr>
        <w:t>4</w:t>
      </w:r>
      <w:r>
        <w:rPr>
          <w:szCs w:val="27"/>
        </w:rPr>
        <w:t>月召開特別會議，商討有關日本核事故的食物安全事宜。委員會認為食安中心的風險管理模式恰當，亦與國際共識吻合。</w:t>
      </w:r>
    </w:p>
    <w:p>
      <w:pPr>
        <w:pStyle w:val="F21"/>
        <w:spacing w:lineRule="atLeast" w:line="350"/>
        <w:rPr>
          <w:szCs w:val="27"/>
        </w:rPr>
      </w:pPr>
      <w:r>
        <w:rPr>
          <w:szCs w:val="27"/>
        </w:rPr>
      </w:r>
    </w:p>
    <w:p>
      <w:pPr>
        <w:pStyle w:val="F21"/>
        <w:spacing w:lineRule="atLeast" w:line="350"/>
        <w:rPr>
          <w:szCs w:val="27"/>
        </w:rPr>
      </w:pPr>
      <w:r>
        <w:rPr>
          <w:szCs w:val="27"/>
        </w:rPr>
        <w:tab/>
      </w:r>
      <w:r>
        <w:rPr>
          <w:szCs w:val="27"/>
        </w:rPr>
        <w:t>食安中心一直密切留意其他國家／地方對日本進口食品採取的最新措施。自</w:t>
      </w:r>
      <w:r>
        <w:rPr>
          <w:szCs w:val="27"/>
        </w:rPr>
        <w:t>2011</w:t>
      </w:r>
      <w:r>
        <w:rPr>
          <w:szCs w:val="27"/>
        </w:rPr>
        <w:t>年</w:t>
      </w:r>
      <w:r>
        <w:rPr>
          <w:szCs w:val="27"/>
        </w:rPr>
        <w:t>3</w:t>
      </w:r>
      <w:r>
        <w:rPr>
          <w:szCs w:val="27"/>
        </w:rPr>
        <w:t>月日本福島核電廠發生事故後，美國食物及藥物管理局在同月已透過其網站發布進口警示。自此，美國食物及藥物管理局對該進口警示進行了</w:t>
      </w:r>
      <w:r>
        <w:rPr>
          <w:szCs w:val="27"/>
        </w:rPr>
        <w:t>10</w:t>
      </w:r>
      <w:r>
        <w:rPr>
          <w:szCs w:val="27"/>
        </w:rPr>
        <w:t>多次修訂及更新，以反映日本當局最新就受輻射污染的本土食物種類所實施的相關流通限制。總括而言，美國食物及藥物管理局在事故後對來自日本食物的進口管制措施雖有增減，但近期的措施主要以緊隨着日本自訂的出口準則並以解除進口管制為主，食安中心沒有察覺近期美國對日本進口食物的管制有明顯加強。</w:t>
      </w:r>
    </w:p>
    <w:p>
      <w:pPr>
        <w:pStyle w:val="F21"/>
        <w:spacing w:lineRule="atLeast" w:line="350"/>
        <w:rPr>
          <w:szCs w:val="27"/>
        </w:rPr>
      </w:pPr>
      <w:r>
        <w:rPr>
          <w:szCs w:val="27"/>
        </w:rPr>
      </w:r>
    </w:p>
    <w:p>
      <w:pPr>
        <w:pStyle w:val="F21"/>
        <w:spacing w:lineRule="atLeast" w:line="350"/>
        <w:rPr>
          <w:szCs w:val="27"/>
        </w:rPr>
      </w:pPr>
      <w:r>
        <w:rPr>
          <w:szCs w:val="27"/>
        </w:rPr>
        <w:tab/>
      </w:r>
      <w:r>
        <w:rPr>
          <w:szCs w:val="27"/>
        </w:rPr>
        <w:t>台灣自日本福島核電廠發生事故後，便禁止福島、櫪木、茨城、千葉、群馬</w:t>
      </w:r>
      <w:r>
        <w:rPr>
          <w:szCs w:val="27"/>
        </w:rPr>
        <w:t>5</w:t>
      </w:r>
      <w:r>
        <w:rPr>
          <w:szCs w:val="27"/>
        </w:rPr>
        <w:t>縣的食品進口。但今年</w:t>
      </w:r>
      <w:r>
        <w:rPr>
          <w:szCs w:val="27"/>
        </w:rPr>
        <w:t>3</w:t>
      </w:r>
      <w:r>
        <w:rPr>
          <w:szCs w:val="27"/>
        </w:rPr>
        <w:t>月，台灣當局發現有被禁止進口的日本的</w:t>
      </w:r>
      <w:r>
        <w:rPr>
          <w:szCs w:val="27"/>
        </w:rPr>
        <w:t>5</w:t>
      </w:r>
      <w:r>
        <w:rPr>
          <w:szCs w:val="27"/>
        </w:rPr>
        <w:t>縣產品，貼上其他日本縣市的產品標籤出口到台灣。因應事件，台灣當局宣布由</w:t>
      </w:r>
      <w:r>
        <w:rPr>
          <w:szCs w:val="27"/>
        </w:rPr>
        <w:t>5</w:t>
      </w:r>
      <w:r>
        <w:rPr>
          <w:szCs w:val="27"/>
        </w:rPr>
        <w:t>月</w:t>
      </w:r>
      <w:r>
        <w:rPr>
          <w:szCs w:val="27"/>
        </w:rPr>
        <w:t>15</w:t>
      </w:r>
      <w:r>
        <w:rPr>
          <w:szCs w:val="27"/>
        </w:rPr>
        <w:t>日起，</w:t>
      </w:r>
      <w:r>
        <w:rPr>
          <w:szCs w:val="27"/>
        </w:rPr>
        <w:t>5</w:t>
      </w:r>
      <w:r>
        <w:rPr>
          <w:szCs w:val="27"/>
        </w:rPr>
        <w:t>縣以外的日本進口食品須附產地證明，部分地區生產的茶類產品、嬰幼兒食品、乳製品與水產品等要附輻射檢測證明，才可進口台灣。</w:t>
      </w:r>
    </w:p>
    <w:p>
      <w:pPr>
        <w:pStyle w:val="F21"/>
        <w:spacing w:lineRule="atLeast" w:line="350"/>
        <w:rPr>
          <w:szCs w:val="27"/>
        </w:rPr>
      </w:pPr>
      <w:r>
        <w:rPr>
          <w:szCs w:val="27"/>
        </w:rPr>
      </w:r>
    </w:p>
    <w:p>
      <w:pPr>
        <w:pStyle w:val="F21"/>
        <w:spacing w:lineRule="atLeast" w:line="350"/>
        <w:rPr>
          <w:szCs w:val="27"/>
        </w:rPr>
      </w:pPr>
      <w:r>
        <w:rPr>
          <w:szCs w:val="27"/>
        </w:rPr>
        <w:tab/>
      </w:r>
      <w:r>
        <w:rPr>
          <w:szCs w:val="27"/>
        </w:rPr>
        <w:t>在</w:t>
      </w:r>
      <w:r>
        <w:rPr>
          <w:szCs w:val="27"/>
        </w:rPr>
        <w:t>3</w:t>
      </w:r>
      <w:r>
        <w:rPr>
          <w:szCs w:val="27"/>
        </w:rPr>
        <w:t>月下旬，因應傳媒報道台灣當局發現有業界違規進口日本</w:t>
      </w:r>
      <w:r>
        <w:rPr>
          <w:szCs w:val="27"/>
        </w:rPr>
        <w:t>5</w:t>
      </w:r>
      <w:r>
        <w:rPr>
          <w:szCs w:val="27"/>
        </w:rPr>
        <w:t>個受禁縣市的食品，食安中心已即時跟進。根據台灣當局的網上資料顯示，有關食品包括</w:t>
      </w:r>
      <w:r>
        <w:rPr>
          <w:rFonts w:ascii="Batang" w:hAnsi="Batang" w:eastAsia="Batang"/>
          <w:szCs w:val="27"/>
        </w:rPr>
        <w:t>麪</w:t>
      </w:r>
      <w:r>
        <w:rPr>
          <w:szCs w:val="27"/>
        </w:rPr>
        <w:t>條、飲品、醬料、糖果、餅乾等，並不屬香港禁止輸入的食品。食安中心已主動聯絡各大型超市及連鎖零售店管理層，以了解有關食品有否進口本港，並加強在出入口及零售層面檢查日本進口食品，以確定其標籤資料是否與商戶提供的食品資料</w:t>
      </w:r>
      <w:r>
        <w:rPr>
          <w:szCs w:val="27"/>
        </w:rPr>
        <w:t>(</w:t>
      </w:r>
      <w:r>
        <w:rPr>
          <w:szCs w:val="27"/>
        </w:rPr>
        <w:t>包括來源地及日本的縣份</w:t>
      </w:r>
      <w:r>
        <w:rPr>
          <w:szCs w:val="27"/>
        </w:rPr>
        <w:t>)</w:t>
      </w:r>
      <w:r>
        <w:rPr>
          <w:szCs w:val="27"/>
        </w:rPr>
        <w:t>相符。食安中心並無發現違規情況。</w:t>
      </w:r>
    </w:p>
    <w:p>
      <w:pPr>
        <w:pStyle w:val="F21"/>
        <w:spacing w:lineRule="atLeast" w:line="350"/>
        <w:rPr>
          <w:szCs w:val="27"/>
        </w:rPr>
      </w:pPr>
      <w:r>
        <w:rPr>
          <w:szCs w:val="27"/>
        </w:rPr>
      </w:r>
    </w:p>
    <w:p>
      <w:pPr>
        <w:pStyle w:val="F21"/>
        <w:spacing w:lineRule="atLeast" w:line="350"/>
        <w:rPr>
          <w:szCs w:val="27"/>
        </w:rPr>
      </w:pPr>
      <w:r>
        <w:rPr>
          <w:szCs w:val="27"/>
        </w:rPr>
        <w:tab/>
      </w:r>
      <w:r>
        <w:rPr>
          <w:szCs w:val="27"/>
        </w:rPr>
        <w:t>我現就各項質詢答覆如下：</w:t>
      </w:r>
    </w:p>
    <w:p>
      <w:pPr>
        <w:pStyle w:val="F21"/>
        <w:spacing w:lineRule="atLeast" w:line="350"/>
        <w:rPr>
          <w:szCs w:val="27"/>
        </w:rPr>
      </w:pPr>
      <w:r>
        <w:rPr>
          <w:szCs w:val="27"/>
        </w:rPr>
      </w:r>
    </w:p>
    <w:p>
      <w:pPr>
        <w:pStyle w:val="F21"/>
        <w:spacing w:lineRule="atLeast" w:line="350"/>
        <w:ind w:left="1418" w:hanging="851"/>
        <w:rPr>
          <w:szCs w:val="27"/>
        </w:rPr>
      </w:pPr>
      <w:r>
        <w:rPr>
          <w:szCs w:val="27"/>
        </w:rPr>
        <w:t>(</w:t>
      </w:r>
      <w:r>
        <w:rPr>
          <w:szCs w:val="27"/>
        </w:rPr>
        <w:t>一</w:t>
      </w:r>
      <w:r>
        <w:rPr>
          <w:szCs w:val="27"/>
        </w:rPr>
        <w:t>)</w:t>
      </w:r>
      <w:r>
        <w:rPr>
          <w:szCs w:val="27"/>
        </w:rPr>
        <w:t>至</w:t>
      </w:r>
      <w:r>
        <w:rPr>
          <w:szCs w:val="27"/>
        </w:rPr>
        <w:t>(</w:t>
      </w:r>
      <w:r>
        <w:rPr>
          <w:szCs w:val="27"/>
        </w:rPr>
        <w:t>三</w:t>
      </w:r>
      <w:r>
        <w:rPr>
          <w:szCs w:val="27"/>
        </w:rPr>
        <w:t>)</w:t>
      </w:r>
    </w:p>
    <w:p>
      <w:pPr>
        <w:pStyle w:val="F21"/>
        <w:spacing w:lineRule="atLeast" w:line="350"/>
        <w:ind w:left="1418" w:hanging="851"/>
        <w:rPr>
          <w:szCs w:val="27"/>
        </w:rPr>
      </w:pPr>
      <w:r>
        <w:rPr>
          <w:szCs w:val="27"/>
        </w:rPr>
      </w:r>
    </w:p>
    <w:p>
      <w:pPr>
        <w:pStyle w:val="F21"/>
        <w:spacing w:lineRule="atLeast" w:line="350"/>
        <w:ind w:left="1418" w:hanging="851"/>
        <w:rPr>
          <w:szCs w:val="27"/>
        </w:rPr>
      </w:pPr>
      <w:r>
        <w:rPr>
          <w:szCs w:val="27"/>
        </w:rPr>
        <w:tab/>
      </w:r>
      <w:r>
        <w:rPr>
          <w:szCs w:val="27"/>
        </w:rPr>
        <w:t>食安中心自</w:t>
      </w:r>
      <w:r>
        <w:rPr>
          <w:szCs w:val="27"/>
        </w:rPr>
        <w:t>2014</w:t>
      </w:r>
      <w:r>
        <w:rPr>
          <w:szCs w:val="27"/>
        </w:rPr>
        <w:t>年</w:t>
      </w:r>
      <w:r>
        <w:rPr>
          <w:szCs w:val="27"/>
        </w:rPr>
        <w:t>6</w:t>
      </w:r>
      <w:r>
        <w:rPr>
          <w:szCs w:val="27"/>
        </w:rPr>
        <w:t>月至今年</w:t>
      </w:r>
      <w:r>
        <w:rPr>
          <w:szCs w:val="27"/>
        </w:rPr>
        <w:t>5</w:t>
      </w:r>
      <w:r>
        <w:rPr>
          <w:szCs w:val="27"/>
        </w:rPr>
        <w:t>月的過去</w:t>
      </w:r>
      <w:r>
        <w:rPr>
          <w:szCs w:val="27"/>
        </w:rPr>
        <w:t>12</w:t>
      </w:r>
      <w:r>
        <w:rPr>
          <w:szCs w:val="27"/>
        </w:rPr>
        <w:t>個月，曾在進口、批發和零售層面共檢測逾</w:t>
      </w:r>
      <w:r>
        <w:rPr>
          <w:szCs w:val="27"/>
        </w:rPr>
        <w:t>66 000</w:t>
      </w:r>
      <w:r>
        <w:rPr>
          <w:szCs w:val="27"/>
        </w:rPr>
        <w:t>個日本進口食品的樣本進行輻射檢測，全部樣本合格。此外，只有</w:t>
      </w:r>
      <w:r>
        <w:rPr>
          <w:szCs w:val="27"/>
        </w:rPr>
        <w:t>2</w:t>
      </w:r>
      <w:r>
        <w:rPr>
          <w:szCs w:val="27"/>
        </w:rPr>
        <w:t>個茶製品樣本檢出含微量輻射，但水平均低於食品法典委員會的指引限值，不會對健康造成不良影響。</w:t>
      </w:r>
    </w:p>
    <w:p>
      <w:pPr>
        <w:pStyle w:val="F21"/>
        <w:ind w:left="1418" w:hanging="851"/>
        <w:rPr>
          <w:szCs w:val="27"/>
        </w:rPr>
      </w:pPr>
      <w:r>
        <w:rPr>
          <w:szCs w:val="27"/>
        </w:rPr>
      </w:r>
    </w:p>
    <w:p>
      <w:pPr>
        <w:pStyle w:val="F21"/>
        <w:ind w:left="1418" w:hanging="851"/>
        <w:rPr>
          <w:szCs w:val="27"/>
        </w:rPr>
      </w:pPr>
      <w:r>
        <w:rPr>
          <w:szCs w:val="27"/>
        </w:rPr>
        <w:tab/>
      </w:r>
      <w:r>
        <w:rPr>
          <w:szCs w:val="27"/>
        </w:rPr>
        <w:t>在日常檢查日本進口食品以作輻射測試時，進口商須向食安中心提供有關由日本進口食品的來源地資料包括日本的縣份，以便食安中心監測食品是否來自日本受限制的</w:t>
      </w:r>
      <w:r>
        <w:rPr>
          <w:szCs w:val="27"/>
        </w:rPr>
        <w:t>5</w:t>
      </w:r>
      <w:r>
        <w:rPr>
          <w:szCs w:val="27"/>
        </w:rPr>
        <w:t>個縣。</w:t>
      </w:r>
    </w:p>
    <w:p>
      <w:pPr>
        <w:pStyle w:val="F21"/>
        <w:ind w:left="1418" w:hanging="851"/>
        <w:rPr>
          <w:szCs w:val="27"/>
        </w:rPr>
      </w:pPr>
      <w:r>
        <w:rPr>
          <w:szCs w:val="27"/>
        </w:rPr>
      </w:r>
    </w:p>
    <w:p>
      <w:pPr>
        <w:pStyle w:val="F21"/>
        <w:ind w:left="1418" w:hanging="851"/>
        <w:rPr>
          <w:szCs w:val="27"/>
        </w:rPr>
      </w:pPr>
      <w:r>
        <w:rPr>
          <w:szCs w:val="27"/>
        </w:rPr>
        <w:tab/>
      </w:r>
      <w:r>
        <w:rPr>
          <w:szCs w:val="27"/>
        </w:rPr>
        <w:t>食安中心參考過近期國際原子能機構提出的專家意見，並且已設立機制監察和評估其他國家／地方對日本進口食品採取的管制措施，認為本港現行的管制措施足以保障市民健康。</w:t>
      </w:r>
    </w:p>
    <w:p>
      <w:pPr>
        <w:pStyle w:val="F21"/>
        <w:ind w:left="1418" w:hanging="851"/>
        <w:rPr>
          <w:szCs w:val="27"/>
        </w:rPr>
      </w:pPr>
      <w:r>
        <w:rPr>
          <w:szCs w:val="27"/>
        </w:rPr>
      </w:r>
    </w:p>
    <w:p>
      <w:pPr>
        <w:pStyle w:val="F21"/>
        <w:ind w:left="1418" w:hanging="851"/>
        <w:rPr>
          <w:szCs w:val="27"/>
        </w:rPr>
      </w:pPr>
      <w:r>
        <w:rPr>
          <w:szCs w:val="27"/>
        </w:rPr>
        <w:tab/>
      </w:r>
      <w:r>
        <w:rPr>
          <w:szCs w:val="27"/>
        </w:rPr>
        <w:t>食安中心會繼續現時以風險為本的策略，監控日本進口食品，並密切監察日本福島核電廠的情況和相關地區的事態發展，以及其他國家／地方對日本進口食品所採取的最新措施。同時，食安中心會密切留意和參考國際組織，包括世界衞生組織和國際原子能機構等就事件提出的建議，從而制訂本港相關食品的檢測策略，並適時對檢測策略作出調整，採取所需的監控措施，以確保食物安全，保障市民的健康。</w:t>
      </w:r>
    </w:p>
    <w:p>
      <w:pPr>
        <w:pStyle w:val="F21"/>
        <w:ind w:left="1418" w:hanging="851"/>
        <w:rPr>
          <w:szCs w:val="27"/>
        </w:rPr>
      </w:pPr>
      <w:r>
        <w:rPr>
          <w:szCs w:val="27"/>
        </w:rPr>
      </w:r>
    </w:p>
    <w:p>
      <w:pPr>
        <w:pStyle w:val="F21"/>
        <w:ind w:left="1418" w:hanging="851"/>
        <w:rPr>
          <w:szCs w:val="27"/>
        </w:rPr>
      </w:pPr>
      <w:r>
        <w:rPr>
          <w:szCs w:val="27"/>
        </w:rPr>
        <w:t>(</w:t>
      </w:r>
      <w:r>
        <w:rPr>
          <w:szCs w:val="27"/>
        </w:rPr>
        <w:t>四</w:t>
      </w:r>
      <w:r>
        <w:rPr>
          <w:szCs w:val="27"/>
        </w:rPr>
        <w:t>)</w:t>
        <w:tab/>
      </w:r>
      <w:r>
        <w:rPr>
          <w:szCs w:val="27"/>
        </w:rPr>
        <w:t>就海路進口的日本食品而言，香港海關每天把日本進口食品的艙單資料通知食安中心，而進口商亦會通知食安中心，食安中心會根據資料聯絡相關進口商安排進行食品的輻射水平測試。食安中心已就現時進口層面的監管機制進行檢視，為了更有效監測貨櫃碼頭入口的日本食品，食安中心現正積極與香港海關探討在貨櫃碼頭設立海路入口食品檢測的關卡，加強抽檢，以進一步保障食物安全。</w:t>
      </w:r>
    </w:p>
    <w:p>
      <w:pPr>
        <w:pStyle w:val="F21"/>
        <w:rPr>
          <w:szCs w:val="27"/>
        </w:rPr>
      </w:pPr>
      <w:r>
        <w:rPr>
          <w:szCs w:val="27"/>
        </w:rPr>
      </w:r>
    </w:p>
    <w:p>
      <w:pPr>
        <w:pStyle w:val="F21"/>
        <w:rPr>
          <w:rFonts w:cs="Times New Roman"/>
        </w:rPr>
      </w:pPr>
      <w:r>
        <w:rPr>
          <w:rFonts w:cs="Times New Roman"/>
        </w:rPr>
      </w:r>
    </w:p>
    <w:p>
      <w:pPr>
        <w:pStyle w:val="F21"/>
        <w:rPr>
          <w:rFonts w:eastAsia="華康中黑體" w:cs="Times New Roman"/>
          <w:b/>
          <w:b/>
        </w:rPr>
      </w:pPr>
      <w:bookmarkStart w:id="32" w:name="wrq08"/>
      <w:r>
        <w:rPr>
          <w:rFonts w:cs="Times New Roman" w:eastAsia="華康中黑體"/>
          <w:b/>
        </w:rPr>
        <w:t>透過工作假期計劃來港工作的人士的強積金計劃</w:t>
      </w:r>
    </w:p>
    <w:p>
      <w:pPr>
        <w:pStyle w:val="Normal"/>
        <w:rPr/>
      </w:pPr>
      <w:bookmarkStart w:id="33" w:name="wrq08"/>
      <w:r>
        <w:rPr>
          <w:b/>
        </w:rPr>
        <w:t>MPF Schemes for People Working in Hong Kong Under Working Holiday Scheme</w:t>
      </w:r>
      <w:bookmarkEnd w:id="33"/>
    </w:p>
    <w:p>
      <w:pPr>
        <w:pStyle w:val="F21"/>
        <w:rPr>
          <w:rFonts w:eastAsia="華康中黑體" w:cs="Times New Roman"/>
          <w:b/>
          <w:b/>
        </w:rPr>
      </w:pPr>
      <w:r>
        <w:rPr>
          <w:rFonts w:eastAsia="華康中黑體" w:cs="Times New Roman"/>
          <w:b/>
        </w:rPr>
      </w:r>
    </w:p>
    <w:p>
      <w:pPr>
        <w:pStyle w:val="F21"/>
        <w:rPr>
          <w:i/>
          <w:i/>
          <w:szCs w:val="27"/>
        </w:rPr>
      </w:pPr>
      <w:r>
        <w:rPr>
          <w:rFonts w:eastAsia="華康中黑體" w:cs="華康中黑體"/>
          <w:b/>
          <w:szCs w:val="27"/>
        </w:rPr>
        <w:t>8.</w:t>
      </w:r>
      <w:r>
        <w:rPr>
          <w:rFonts w:eastAsia="華康中黑體" w:cs="華康中黑體" w:ascii="華康中黑體" w:hAnsi="華康中黑體"/>
          <w:b/>
          <w:szCs w:val="27"/>
        </w:rPr>
        <w:tab/>
      </w:r>
      <w:r>
        <w:rPr>
          <w:rFonts w:ascii="華康中黑體" w:hAnsi="華康中黑體" w:cs="華康中黑體" w:eastAsia="華康中黑體"/>
          <w:b/>
          <w:szCs w:val="27"/>
        </w:rPr>
        <w:t>張宇人議員</w:t>
      </w:r>
      <w:r>
        <w:rPr>
          <w:szCs w:val="27"/>
        </w:rPr>
        <w:t>：</w:t>
      </w:r>
      <w:r>
        <w:rPr>
          <w:i/>
          <w:szCs w:val="27"/>
        </w:rPr>
        <w:t>主席，有僱主向本人反映，他們須為其聘用而透過工作假期計劃</w:t>
      </w:r>
      <w:r>
        <w:rPr>
          <w:i/>
          <w:szCs w:val="27"/>
        </w:rPr>
        <w:t>(“</w:t>
      </w:r>
      <w:r>
        <w:rPr>
          <w:i/>
          <w:szCs w:val="27"/>
        </w:rPr>
        <w:t>計劃”</w:t>
      </w:r>
      <w:r>
        <w:rPr>
          <w:i/>
          <w:szCs w:val="27"/>
        </w:rPr>
        <w:t>)</w:t>
      </w:r>
      <w:r>
        <w:rPr>
          <w:i/>
          <w:szCs w:val="27"/>
        </w:rPr>
        <w:t>來港的人士，一如本地僱員，登記參加強制性公積金</w:t>
      </w:r>
      <w:r>
        <w:rPr>
          <w:i/>
          <w:szCs w:val="27"/>
        </w:rPr>
        <w:t>(“</w:t>
      </w:r>
      <w:r>
        <w:rPr>
          <w:i/>
          <w:szCs w:val="27"/>
        </w:rPr>
        <w:t>強積金”</w:t>
      </w:r>
      <w:r>
        <w:rPr>
          <w:i/>
          <w:szCs w:val="27"/>
        </w:rPr>
        <w:t>)</w:t>
      </w:r>
      <w:r>
        <w:rPr>
          <w:i/>
          <w:szCs w:val="27"/>
        </w:rPr>
        <w:t>計劃並作出供款。該等僱主指出，此規定既加重僱主的行政工作，亦對該類僱員造成不便，因為當僱員離開香港返回原住國家時，須經過繁複及費時程序，並須就永久性地離開香港作出聲明，才可提取其強積金戶口的累算權益。就此，政府可否告知本會：</w:t>
      </w:r>
    </w:p>
    <w:p>
      <w:pPr>
        <w:pStyle w:val="F21"/>
        <w:spacing w:lineRule="atLeast" w:line="350"/>
        <w:rPr>
          <w:i/>
          <w:i/>
          <w:szCs w:val="27"/>
        </w:rPr>
      </w:pPr>
      <w:r>
        <w:rPr>
          <w:i/>
          <w:szCs w:val="27"/>
        </w:rPr>
      </w:r>
    </w:p>
    <w:p>
      <w:pPr>
        <w:pStyle w:val="Style14"/>
        <w:spacing w:lineRule="atLeast" w:line="350"/>
        <w:rPr/>
      </w:pPr>
      <w:r>
        <w:rPr/>
        <w:t>(</w:t>
      </w:r>
      <w:r>
        <w:rPr/>
        <w:t>一</w:t>
      </w:r>
      <w:r>
        <w:rPr/>
        <w:t>)</w:t>
        <w:tab/>
      </w:r>
      <w:r>
        <w:rPr/>
        <w:t>去年透過計劃來港工作的人數為何，以及當局是否知悉他們及其僱主作出的強積金供款總額；</w:t>
      </w:r>
    </w:p>
    <w:p>
      <w:pPr>
        <w:pStyle w:val="Style14"/>
        <w:spacing w:lineRule="atLeast" w:line="350"/>
        <w:rPr/>
      </w:pPr>
      <w:r>
        <w:rPr/>
      </w:r>
    </w:p>
    <w:p>
      <w:pPr>
        <w:pStyle w:val="Style14"/>
        <w:spacing w:lineRule="atLeast" w:line="350"/>
        <w:rPr/>
      </w:pPr>
      <w:r>
        <w:rPr/>
        <w:t>(</w:t>
      </w:r>
      <w:r>
        <w:rPr/>
        <w:t>二</w:t>
      </w:r>
      <w:r>
        <w:rPr/>
        <w:t>)</w:t>
        <w:tab/>
      </w:r>
      <w:r>
        <w:rPr/>
        <w:t>鑒於有部分透過計劃來港的人士，在永久性地離港時未有提取其強積金戶口的累算權益，當局是否知悉強積金受託人如何處置有關的款項；及</w:t>
      </w:r>
    </w:p>
    <w:p>
      <w:pPr>
        <w:pStyle w:val="Style14"/>
        <w:spacing w:lineRule="atLeast" w:line="350"/>
        <w:rPr/>
      </w:pPr>
      <w:r>
        <w:rPr/>
      </w:r>
    </w:p>
    <w:p>
      <w:pPr>
        <w:pStyle w:val="Style14"/>
        <w:spacing w:lineRule="atLeast" w:line="350"/>
        <w:rPr/>
      </w:pPr>
      <w:r>
        <w:rPr/>
        <w:t>(</w:t>
      </w:r>
      <w:r>
        <w:rPr/>
        <w:t>三</w:t>
      </w:r>
      <w:r>
        <w:rPr/>
        <w:t>)</w:t>
        <w:tab/>
      </w:r>
      <w:r>
        <w:rPr/>
        <w:t>會否考慮修訂有關法例，豁免透過計劃來港的人士參加強積金計劃；如會，詳情為何；如否，原因為何？</w:t>
      </w:r>
    </w:p>
    <w:p>
      <w:pPr>
        <w:pStyle w:val="Style14"/>
        <w:spacing w:lineRule="atLeast" w:line="350"/>
        <w:rPr/>
      </w:pPr>
      <w:r>
        <w:rPr/>
      </w:r>
    </w:p>
    <w:p>
      <w:pPr>
        <w:pStyle w:val="F21"/>
        <w:spacing w:lineRule="atLeast" w:line="350"/>
        <w:rPr>
          <w:szCs w:val="27"/>
        </w:rPr>
      </w:pPr>
      <w:r>
        <w:rPr>
          <w:szCs w:val="27"/>
        </w:rPr>
      </w:r>
    </w:p>
    <w:p>
      <w:pPr>
        <w:pStyle w:val="F21"/>
        <w:spacing w:lineRule="atLeast" w:line="350"/>
        <w:rPr>
          <w:szCs w:val="27"/>
        </w:rPr>
      </w:pPr>
      <w:r>
        <w:rPr>
          <w:rFonts w:eastAsia="華康中黑體"/>
          <w:b/>
          <w:kern w:val="2"/>
          <w:szCs w:val="27"/>
        </w:rPr>
        <w:t>財經事務及庫務局局長</w:t>
      </w:r>
      <w:r>
        <w:rPr>
          <w:szCs w:val="27"/>
        </w:rPr>
        <w:t>：主席，</w:t>
      </w:r>
    </w:p>
    <w:p>
      <w:pPr>
        <w:pStyle w:val="F21"/>
        <w:spacing w:lineRule="atLeast" w:line="350"/>
        <w:rPr>
          <w:szCs w:val="27"/>
        </w:rPr>
      </w:pPr>
      <w:r>
        <w:rPr>
          <w:szCs w:val="27"/>
        </w:rPr>
      </w:r>
    </w:p>
    <w:p>
      <w:pPr>
        <w:pStyle w:val="F21"/>
        <w:spacing w:lineRule="atLeast" w:line="350"/>
        <w:ind w:left="1418" w:hanging="851"/>
        <w:rPr>
          <w:szCs w:val="27"/>
        </w:rPr>
      </w:pPr>
      <w:r>
        <w:rPr>
          <w:szCs w:val="27"/>
        </w:rPr>
        <w:t>(</w:t>
      </w:r>
      <w:r>
        <w:rPr>
          <w:szCs w:val="27"/>
        </w:rPr>
        <w:t>一</w:t>
      </w:r>
      <w:r>
        <w:rPr>
          <w:szCs w:val="27"/>
        </w:rPr>
        <w:t>)</w:t>
      </w:r>
      <w:r>
        <w:rPr>
          <w:szCs w:val="27"/>
        </w:rPr>
        <w:t>及</w:t>
      </w:r>
      <w:r>
        <w:rPr>
          <w:szCs w:val="27"/>
        </w:rPr>
        <w:t>(</w:t>
      </w:r>
      <w:r>
        <w:rPr>
          <w:szCs w:val="27"/>
        </w:rPr>
        <w:t>三</w:t>
      </w:r>
      <w:r>
        <w:rPr>
          <w:szCs w:val="27"/>
        </w:rPr>
        <w:t>)</w:t>
      </w:r>
    </w:p>
    <w:p>
      <w:pPr>
        <w:pStyle w:val="F21"/>
        <w:spacing w:lineRule="atLeast" w:line="350"/>
        <w:ind w:left="1418" w:hanging="851"/>
        <w:rPr>
          <w:szCs w:val="27"/>
        </w:rPr>
      </w:pPr>
      <w:r>
        <w:rPr>
          <w:szCs w:val="27"/>
        </w:rPr>
      </w:r>
    </w:p>
    <w:p>
      <w:pPr>
        <w:pStyle w:val="F21"/>
        <w:spacing w:lineRule="atLeast" w:line="350"/>
        <w:ind w:left="1418" w:hanging="851"/>
        <w:rPr>
          <w:szCs w:val="27"/>
        </w:rPr>
      </w:pPr>
      <w:r>
        <w:rPr>
          <w:szCs w:val="27"/>
        </w:rPr>
        <w:tab/>
      </w:r>
      <w:r>
        <w:rPr>
          <w:szCs w:val="27"/>
        </w:rPr>
        <w:t>根據入境事務處提供的數字，在</w:t>
      </w:r>
      <w:r>
        <w:rPr>
          <w:szCs w:val="27"/>
        </w:rPr>
        <w:t>2014</w:t>
      </w:r>
      <w:r>
        <w:rPr>
          <w:szCs w:val="27"/>
        </w:rPr>
        <w:t>年，工作假期計劃</w:t>
      </w:r>
      <w:r>
        <w:rPr>
          <w:szCs w:val="27"/>
        </w:rPr>
        <w:t>(“</w:t>
      </w:r>
      <w:r>
        <w:rPr>
          <w:szCs w:val="27"/>
        </w:rPr>
        <w:t>計劃”</w:t>
      </w:r>
      <w:r>
        <w:rPr>
          <w:szCs w:val="27"/>
        </w:rPr>
        <w:t>)</w:t>
      </w:r>
      <w:r>
        <w:rPr>
          <w:szCs w:val="27"/>
        </w:rPr>
        <w:t>下獲批的簽證申請數目為</w:t>
      </w:r>
      <w:r>
        <w:rPr>
          <w:szCs w:val="27"/>
        </w:rPr>
        <w:t>1 448</w:t>
      </w:r>
      <w:r>
        <w:rPr>
          <w:szCs w:val="27"/>
        </w:rPr>
        <w:t>宗。我們沒有領證人正式在港工作的人數及他們及其僱主參加強制性公積金</w:t>
      </w:r>
      <w:r>
        <w:rPr>
          <w:szCs w:val="27"/>
        </w:rPr>
        <w:t>(“</w:t>
      </w:r>
      <w:r>
        <w:rPr>
          <w:szCs w:val="27"/>
        </w:rPr>
        <w:t>強積金”</w:t>
      </w:r>
      <w:r>
        <w:rPr>
          <w:szCs w:val="27"/>
        </w:rPr>
        <w:t>)</w:t>
      </w:r>
      <w:r>
        <w:rPr>
          <w:szCs w:val="27"/>
        </w:rPr>
        <w:t>計劃並作出供款的資料。</w:t>
      </w:r>
    </w:p>
    <w:p>
      <w:pPr>
        <w:pStyle w:val="F21"/>
        <w:spacing w:lineRule="atLeast" w:line="350"/>
        <w:ind w:left="1418" w:hanging="851"/>
        <w:rPr>
          <w:szCs w:val="27"/>
        </w:rPr>
      </w:pPr>
      <w:r>
        <w:rPr>
          <w:szCs w:val="27"/>
        </w:rPr>
      </w:r>
    </w:p>
    <w:p>
      <w:pPr>
        <w:pStyle w:val="F21"/>
        <w:spacing w:lineRule="atLeast" w:line="350"/>
        <w:ind w:left="1418" w:hanging="851"/>
        <w:rPr>
          <w:szCs w:val="27"/>
        </w:rPr>
      </w:pPr>
      <w:r>
        <w:rPr>
          <w:szCs w:val="27"/>
        </w:rPr>
        <w:tab/>
      </w:r>
      <w:r>
        <w:rPr>
          <w:szCs w:val="27"/>
        </w:rPr>
        <w:t>透過計劃到港工作的人士，如符合《強制性公積金計劃條例》</w:t>
      </w:r>
      <w:r>
        <w:rPr>
          <w:szCs w:val="27"/>
        </w:rPr>
        <w:t>(</w:t>
      </w:r>
      <w:r>
        <w:rPr>
          <w:szCs w:val="27"/>
        </w:rPr>
        <w:t>第</w:t>
      </w:r>
      <w:r>
        <w:rPr>
          <w:szCs w:val="27"/>
        </w:rPr>
        <w:t>485</w:t>
      </w:r>
      <w:r>
        <w:rPr>
          <w:szCs w:val="27"/>
        </w:rPr>
        <w:t>章</w:t>
      </w:r>
      <w:r>
        <w:rPr>
          <w:szCs w:val="27"/>
        </w:rPr>
        <w:t>)</w:t>
      </w:r>
      <w:r>
        <w:rPr>
          <w:szCs w:val="27"/>
        </w:rPr>
        <w:t>第</w:t>
      </w:r>
      <w:r>
        <w:rPr>
          <w:szCs w:val="27"/>
        </w:rPr>
        <w:t>4</w:t>
      </w:r>
      <w:r>
        <w:rPr>
          <w:szCs w:val="27"/>
        </w:rPr>
        <w:t>條及《強制性公積金計劃</w:t>
      </w:r>
      <w:r>
        <w:rPr>
          <w:szCs w:val="27"/>
        </w:rPr>
        <w:t>(</w:t>
      </w:r>
      <w:r>
        <w:rPr>
          <w:szCs w:val="27"/>
        </w:rPr>
        <w:t>一般</w:t>
      </w:r>
      <w:r>
        <w:rPr>
          <w:szCs w:val="27"/>
        </w:rPr>
        <w:t>)</w:t>
      </w:r>
      <w:r>
        <w:rPr>
          <w:szCs w:val="27"/>
        </w:rPr>
        <w:t>規例》</w:t>
      </w:r>
      <w:r>
        <w:rPr>
          <w:szCs w:val="27"/>
        </w:rPr>
        <w:t>(</w:t>
      </w:r>
      <w:r>
        <w:rPr>
          <w:szCs w:val="27"/>
        </w:rPr>
        <w:t>第</w:t>
      </w:r>
      <w:r>
        <w:rPr>
          <w:szCs w:val="27"/>
        </w:rPr>
        <w:t>485A</w:t>
      </w:r>
      <w:r>
        <w:rPr>
          <w:szCs w:val="27"/>
        </w:rPr>
        <w:t>章</w:t>
      </w:r>
      <w:r>
        <w:rPr>
          <w:szCs w:val="27"/>
        </w:rPr>
        <w:t>)(“</w:t>
      </w:r>
      <w:r>
        <w:rPr>
          <w:szCs w:val="27"/>
        </w:rPr>
        <w:t>《規例》”</w:t>
      </w:r>
      <w:r>
        <w:rPr>
          <w:szCs w:val="27"/>
        </w:rPr>
        <w:t>)</w:t>
      </w:r>
      <w:r>
        <w:rPr>
          <w:szCs w:val="27"/>
        </w:rPr>
        <w:t>第</w:t>
      </w:r>
      <w:r>
        <w:rPr>
          <w:szCs w:val="27"/>
        </w:rPr>
        <w:t>203</w:t>
      </w:r>
      <w:r>
        <w:rPr>
          <w:szCs w:val="27"/>
        </w:rPr>
        <w:t>條訂明的豁免條件，他們及其僱主均無須作強積金供款。</w:t>
      </w:r>
    </w:p>
    <w:p>
      <w:pPr>
        <w:pStyle w:val="F21"/>
        <w:spacing w:lineRule="atLeast" w:line="350"/>
        <w:ind w:left="1418" w:hanging="851"/>
        <w:rPr>
          <w:szCs w:val="27"/>
        </w:rPr>
      </w:pPr>
      <w:r>
        <w:rPr>
          <w:szCs w:val="27"/>
        </w:rPr>
      </w:r>
    </w:p>
    <w:p>
      <w:pPr>
        <w:pStyle w:val="F21"/>
        <w:spacing w:lineRule="atLeast" w:line="350"/>
        <w:ind w:left="1418" w:hanging="851"/>
        <w:rPr>
          <w:szCs w:val="27"/>
        </w:rPr>
      </w:pPr>
      <w:r>
        <w:rPr>
          <w:szCs w:val="27"/>
        </w:rPr>
        <w:tab/>
      </w:r>
      <w:r>
        <w:rPr>
          <w:szCs w:val="27"/>
        </w:rPr>
        <w:t>有關的豁免條件包括有關人士獲准許為受僱的目的而在按照《入境條例》</w:t>
      </w:r>
      <w:r>
        <w:rPr>
          <w:szCs w:val="27"/>
        </w:rPr>
        <w:t>(</w:t>
      </w:r>
      <w:r>
        <w:rPr>
          <w:szCs w:val="27"/>
        </w:rPr>
        <w:t>第</w:t>
      </w:r>
      <w:r>
        <w:rPr>
          <w:szCs w:val="27"/>
        </w:rPr>
        <w:t>115</w:t>
      </w:r>
      <w:r>
        <w:rPr>
          <w:szCs w:val="27"/>
        </w:rPr>
        <w:t>章</w:t>
      </w:r>
      <w:r>
        <w:rPr>
          <w:szCs w:val="27"/>
        </w:rPr>
        <w:t>)</w:t>
      </w:r>
      <w:r>
        <w:rPr>
          <w:szCs w:val="27"/>
        </w:rPr>
        <w:t>第</w:t>
      </w:r>
      <w:r>
        <w:rPr>
          <w:szCs w:val="27"/>
        </w:rPr>
        <w:t>11</w:t>
      </w:r>
      <w:r>
        <w:rPr>
          <w:szCs w:val="27"/>
        </w:rPr>
        <w:t>條施加的逗留條件下在香港入境或留在香港，以及獲准許留在香港的期間不超逾</w:t>
      </w:r>
      <w:r>
        <w:rPr>
          <w:szCs w:val="27"/>
        </w:rPr>
        <w:t>13</w:t>
      </w:r>
      <w:r>
        <w:rPr>
          <w:szCs w:val="27"/>
        </w:rPr>
        <w:t>個月。</w:t>
      </w:r>
    </w:p>
    <w:p>
      <w:pPr>
        <w:pStyle w:val="F21"/>
        <w:spacing w:lineRule="atLeast" w:line="350"/>
        <w:ind w:left="1418" w:hanging="851"/>
        <w:rPr>
          <w:szCs w:val="27"/>
        </w:rPr>
      </w:pPr>
      <w:r>
        <w:rPr>
          <w:szCs w:val="27"/>
        </w:rPr>
      </w:r>
    </w:p>
    <w:p>
      <w:pPr>
        <w:pStyle w:val="F21"/>
        <w:spacing w:lineRule="atLeast" w:line="350"/>
        <w:ind w:left="1418" w:hanging="851"/>
        <w:rPr>
          <w:szCs w:val="27"/>
        </w:rPr>
      </w:pPr>
      <w:r>
        <w:rPr>
          <w:szCs w:val="27"/>
        </w:rPr>
        <w:tab/>
      </w:r>
      <w:r>
        <w:rPr>
          <w:szCs w:val="27"/>
        </w:rPr>
        <w:t>然而，如有關人士原本獲准許為受僱的目的留在香港的期間獲按照《入境條例》</w:t>
      </w:r>
      <w:r>
        <w:rPr>
          <w:szCs w:val="27"/>
        </w:rPr>
        <w:t>(</w:t>
      </w:r>
      <w:r>
        <w:rPr>
          <w:szCs w:val="27"/>
        </w:rPr>
        <w:t>第</w:t>
      </w:r>
      <w:r>
        <w:rPr>
          <w:szCs w:val="27"/>
        </w:rPr>
        <w:t>115</w:t>
      </w:r>
      <w:r>
        <w:rPr>
          <w:szCs w:val="27"/>
        </w:rPr>
        <w:t>章</w:t>
      </w:r>
      <w:r>
        <w:rPr>
          <w:szCs w:val="27"/>
        </w:rPr>
        <w:t>)</w:t>
      </w:r>
      <w:r>
        <w:rPr>
          <w:szCs w:val="27"/>
        </w:rPr>
        <w:t>第</w:t>
      </w:r>
      <w:r>
        <w:rPr>
          <w:szCs w:val="27"/>
        </w:rPr>
        <w:t>11</w:t>
      </w:r>
      <w:r>
        <w:rPr>
          <w:szCs w:val="27"/>
        </w:rPr>
        <w:t>條延展，而原本的期間連同延展的期間合計超逾</w:t>
      </w:r>
      <w:r>
        <w:rPr>
          <w:szCs w:val="27"/>
        </w:rPr>
        <w:t>13</w:t>
      </w:r>
      <w:r>
        <w:rPr>
          <w:szCs w:val="27"/>
        </w:rPr>
        <w:t>個月，則該人自原本的期間開始後的</w:t>
      </w:r>
      <w:r>
        <w:rPr>
          <w:szCs w:val="27"/>
        </w:rPr>
        <w:t>13</w:t>
      </w:r>
      <w:r>
        <w:rPr>
          <w:szCs w:val="27"/>
        </w:rPr>
        <w:t>個月終結時起，即不再獲豁免。</w:t>
      </w:r>
      <w:r>
        <w:br w:type="page"/>
      </w:r>
    </w:p>
    <w:p>
      <w:pPr>
        <w:pStyle w:val="F21"/>
        <w:spacing w:lineRule="exact" w:line="342"/>
        <w:ind w:left="1418" w:hanging="851"/>
        <w:rPr/>
      </w:pPr>
      <w:r>
        <w:rPr/>
        <w:t>(</w:t>
      </w:r>
      <w:r>
        <w:rPr/>
        <w:t>二</w:t>
      </w:r>
      <w:r>
        <w:rPr/>
        <w:t>)</w:t>
        <w:tab/>
      </w:r>
      <w:r>
        <w:rPr/>
        <w:t>如僱員永久離港，可以選擇作出聲明已經或將會永久離港，並提供令核准受託人信納有關僱員已獲准在香港以外的某地方永久居住的證明，以提取所有強積金累算權益。如僱員決定不提取有關累算權益，根據《規例》，僱員的累算權益可保留在其僱主早前為其選擇的強積金計劃下的個人帳戶內，或根據該僱員的指示轉移至其他集成信託計劃或行業計劃下的個人帳戶。核准受託人會按有關僱員的指示投資，直至該僱員向核准受託人發出新指示為止。</w:t>
      </w:r>
    </w:p>
    <w:p>
      <w:pPr>
        <w:pStyle w:val="F21"/>
        <w:spacing w:lineRule="exact" w:line="342"/>
        <w:rPr>
          <w:rFonts w:cs="Times New Roman"/>
        </w:rPr>
      </w:pPr>
      <w:r>
        <w:rPr>
          <w:rFonts w:cs="Times New Roman"/>
        </w:rPr>
      </w:r>
    </w:p>
    <w:p>
      <w:pPr>
        <w:pStyle w:val="F21"/>
        <w:spacing w:lineRule="exact" w:line="342"/>
        <w:rPr>
          <w:rFonts w:cs="Times New Roman"/>
        </w:rPr>
      </w:pPr>
      <w:r>
        <w:rPr>
          <w:rFonts w:cs="Times New Roman"/>
        </w:rPr>
      </w:r>
    </w:p>
    <w:p>
      <w:pPr>
        <w:pStyle w:val="F21"/>
        <w:spacing w:lineRule="exact" w:line="342"/>
        <w:rPr>
          <w:rFonts w:eastAsia="華康中黑體" w:cs="Times New Roman"/>
          <w:b/>
          <w:b/>
        </w:rPr>
      </w:pPr>
      <w:bookmarkStart w:id="34" w:name="wrq09"/>
      <w:r>
        <w:rPr>
          <w:rFonts w:cs="Times New Roman" w:eastAsia="華康中黑體"/>
          <w:b/>
        </w:rPr>
        <w:t>香港的調解服務</w:t>
      </w:r>
    </w:p>
    <w:p>
      <w:pPr>
        <w:pStyle w:val="Normal"/>
        <w:spacing w:lineRule="exact" w:line="342"/>
        <w:rPr>
          <w:b/>
          <w:b/>
        </w:rPr>
      </w:pPr>
      <w:bookmarkStart w:id="35" w:name="wrq09"/>
      <w:r>
        <w:rPr>
          <w:b/>
        </w:rPr>
        <w:t>Mediation Services in Hong Kong</w:t>
      </w:r>
      <w:bookmarkEnd w:id="35"/>
    </w:p>
    <w:p>
      <w:pPr>
        <w:pStyle w:val="F21"/>
        <w:spacing w:lineRule="exact" w:line="342"/>
        <w:rPr>
          <w:rFonts w:cs="Times New Roman"/>
          <w:lang w:val="en-GB"/>
        </w:rPr>
      </w:pPr>
      <w:r>
        <w:rPr>
          <w:rFonts w:cs="Times New Roman"/>
          <w:lang w:val="en-GB"/>
        </w:rPr>
      </w:r>
    </w:p>
    <w:p>
      <w:pPr>
        <w:pStyle w:val="F21"/>
        <w:spacing w:lineRule="exact" w:line="342"/>
        <w:rPr>
          <w:i/>
          <w:i/>
          <w:szCs w:val="27"/>
        </w:rPr>
      </w:pPr>
      <w:r>
        <w:rPr>
          <w:rFonts w:eastAsia="華康中黑體" w:cs="華康中黑體"/>
          <w:b/>
          <w:szCs w:val="27"/>
        </w:rPr>
        <w:t>9.</w:t>
      </w:r>
      <w:r>
        <w:rPr>
          <w:rFonts w:eastAsia="華康中黑體" w:cs="華康中黑體" w:ascii="華康中黑體" w:hAnsi="華康中黑體"/>
          <w:b/>
          <w:szCs w:val="27"/>
        </w:rPr>
        <w:tab/>
      </w:r>
      <w:r>
        <w:rPr>
          <w:rFonts w:ascii="華康中黑體" w:hAnsi="華康中黑體" w:cs="華康中黑體" w:eastAsia="華康中黑體"/>
          <w:b/>
          <w:szCs w:val="27"/>
        </w:rPr>
        <w:t>譚耀宗議員</w:t>
      </w:r>
      <w:r>
        <w:rPr>
          <w:szCs w:val="27"/>
        </w:rPr>
        <w:t>：</w:t>
      </w:r>
      <w:r>
        <w:rPr>
          <w:i/>
          <w:szCs w:val="27"/>
        </w:rPr>
        <w:t>主席，當局於</w:t>
      </w:r>
      <w:r>
        <w:rPr>
          <w:i/>
          <w:szCs w:val="27"/>
        </w:rPr>
        <w:t>2012</w:t>
      </w:r>
      <w:r>
        <w:rPr>
          <w:i/>
          <w:szCs w:val="27"/>
        </w:rPr>
        <w:t>年年底成立調解督導委員會</w:t>
      </w:r>
      <w:r>
        <w:rPr>
          <w:i/>
          <w:szCs w:val="27"/>
        </w:rPr>
        <w:t>(“</w:t>
      </w:r>
      <w:r>
        <w:rPr>
          <w:i/>
          <w:szCs w:val="27"/>
        </w:rPr>
        <w:t>督導委員會”</w:t>
      </w:r>
      <w:r>
        <w:rPr>
          <w:i/>
          <w:szCs w:val="27"/>
        </w:rPr>
        <w:t>)</w:t>
      </w:r>
      <w:r>
        <w:rPr>
          <w:i/>
          <w:szCs w:val="27"/>
        </w:rPr>
        <w:t>，以推動更廣泛地使用調解方式解決紛爭。督導委員會設有</w:t>
      </w:r>
      <w:r>
        <w:rPr>
          <w:i/>
          <w:szCs w:val="27"/>
        </w:rPr>
        <w:t>3</w:t>
      </w:r>
      <w:r>
        <w:rPr>
          <w:i/>
          <w:szCs w:val="27"/>
        </w:rPr>
        <w:t>個小組委員會，分別為規管架構小組委員會、公眾教育及宣傳小組委員會，以及評審資格小組委員會</w:t>
      </w:r>
      <w:r>
        <w:rPr>
          <w:i/>
          <w:szCs w:val="27"/>
        </w:rPr>
        <w:t>(“</w:t>
      </w:r>
      <w:r>
        <w:rPr>
          <w:i/>
          <w:szCs w:val="27"/>
        </w:rPr>
        <w:t>評審資格委員會”</w:t>
      </w:r>
      <w:r>
        <w:rPr>
          <w:i/>
          <w:szCs w:val="27"/>
        </w:rPr>
        <w:t>)</w:t>
      </w:r>
      <w:r>
        <w:rPr>
          <w:i/>
          <w:szCs w:val="27"/>
        </w:rPr>
        <w:t>，而評審資格委員會的其中一項職權是考慮是否及何時成立一個法定的資格評審組織以取代香港調解資歷評審協會有限公司</w:t>
      </w:r>
      <w:r>
        <w:rPr>
          <w:i/>
          <w:szCs w:val="27"/>
        </w:rPr>
        <w:t>(“</w:t>
      </w:r>
      <w:r>
        <w:rPr>
          <w:i/>
          <w:szCs w:val="27"/>
        </w:rPr>
        <w:t>調評會”</w:t>
      </w:r>
      <w:r>
        <w:rPr>
          <w:i/>
          <w:szCs w:val="27"/>
        </w:rPr>
        <w:t>)</w:t>
      </w:r>
      <w:r>
        <w:rPr>
          <w:i/>
          <w:szCs w:val="27"/>
        </w:rPr>
        <w:t>。調評會在</w:t>
      </w:r>
      <w:r>
        <w:rPr>
          <w:i/>
          <w:szCs w:val="27"/>
        </w:rPr>
        <w:t>2013</w:t>
      </w:r>
      <w:r>
        <w:rPr>
          <w:i/>
          <w:szCs w:val="27"/>
        </w:rPr>
        <w:t>年</w:t>
      </w:r>
      <w:r>
        <w:rPr>
          <w:i/>
          <w:szCs w:val="27"/>
        </w:rPr>
        <w:t>4</w:t>
      </w:r>
      <w:r>
        <w:rPr>
          <w:i/>
          <w:szCs w:val="27"/>
        </w:rPr>
        <w:t>月成立，其職能包括制訂調解員資格評審標準。當局在去年</w:t>
      </w:r>
      <w:r>
        <w:rPr>
          <w:i/>
          <w:szCs w:val="27"/>
        </w:rPr>
        <w:t>7</w:t>
      </w:r>
      <w:r>
        <w:rPr>
          <w:i/>
          <w:szCs w:val="27"/>
        </w:rPr>
        <w:t>月曾表示，調評會只運作了一段短時間，而成立一個法定組織需詳細考慮多項複雜議題，當局認為應從調評會的運作中取得更多經驗，才研究成立一個法定的資格評審組織以取代調評會的事宜。就此，政府可否告知本會：</w:t>
      </w:r>
    </w:p>
    <w:p>
      <w:pPr>
        <w:pStyle w:val="F21"/>
        <w:spacing w:lineRule="exact" w:line="342"/>
        <w:rPr>
          <w:i/>
          <w:i/>
          <w:szCs w:val="27"/>
        </w:rPr>
      </w:pPr>
      <w:r>
        <w:rPr>
          <w:i/>
          <w:szCs w:val="27"/>
        </w:rPr>
      </w:r>
    </w:p>
    <w:p>
      <w:pPr>
        <w:pStyle w:val="Style14"/>
        <w:spacing w:lineRule="exact" w:line="342"/>
        <w:rPr/>
      </w:pPr>
      <w:r>
        <w:rPr/>
        <w:t>(</w:t>
      </w:r>
      <w:r>
        <w:rPr/>
        <w:t>一</w:t>
      </w:r>
      <w:r>
        <w:rPr/>
        <w:t>)</w:t>
        <w:tab/>
      </w:r>
      <w:r>
        <w:rPr/>
        <w:t>有否就調解服務的使用情況進行統計；若有，過去</w:t>
      </w:r>
      <w:r>
        <w:rPr/>
        <w:t>3</w:t>
      </w:r>
      <w:r>
        <w:rPr/>
        <w:t>年，調解個案</w:t>
      </w:r>
      <w:r>
        <w:rPr/>
        <w:t>(</w:t>
      </w:r>
      <w:r>
        <w:rPr/>
        <w:t>包括法院要求與訟各方進行調解或經由提供調解服務的機構協助進行調解的個案</w:t>
      </w:r>
      <w:r>
        <w:rPr/>
        <w:t>)</w:t>
      </w:r>
      <w:r>
        <w:rPr/>
        <w:t>的總數、涉及的當事人和調解員人數，以及當中達成協議的個案的百分比</w:t>
      </w:r>
      <w:r>
        <w:rPr/>
        <w:t>(</w:t>
      </w:r>
      <w:r>
        <w:rPr/>
        <w:t>按個案種類列出有關資料</w:t>
      </w:r>
      <w:r>
        <w:rPr/>
        <w:t>)</w:t>
      </w:r>
      <w:r>
        <w:rPr/>
        <w:t>；若沒有進行統計，原因為何，以及當局如何透過客觀數據評估調解服務的使用情況；</w:t>
      </w:r>
    </w:p>
    <w:p>
      <w:pPr>
        <w:pStyle w:val="Style14"/>
        <w:spacing w:lineRule="exact" w:line="342"/>
        <w:rPr/>
      </w:pPr>
      <w:r>
        <w:rPr/>
      </w:r>
    </w:p>
    <w:p>
      <w:pPr>
        <w:pStyle w:val="Style14"/>
        <w:spacing w:lineRule="exact" w:line="342"/>
        <w:rPr/>
      </w:pPr>
      <w:r>
        <w:rPr/>
        <w:t>(</w:t>
      </w:r>
      <w:r>
        <w:rPr/>
        <w:t>二</w:t>
      </w:r>
      <w:r>
        <w:rPr/>
        <w:t>)</w:t>
        <w:tab/>
      </w:r>
      <w:r>
        <w:rPr/>
        <w:t>有否就每年進行調解的個案當中，經調解後達成協議的個案所佔比例設定目標</w:t>
      </w:r>
      <w:r>
        <w:rPr/>
        <w:t>(</w:t>
      </w:r>
      <w:r>
        <w:rPr/>
        <w:t>例如</w:t>
      </w:r>
      <w:r>
        <w:rPr/>
        <w:t>50%)</w:t>
      </w:r>
      <w:r>
        <w:rPr/>
        <w:t>；若有，目標為何；若否，當局如何評估調解服務的成效；</w:t>
      </w:r>
    </w:p>
    <w:p>
      <w:pPr>
        <w:pStyle w:val="Style14"/>
        <w:spacing w:lineRule="exact" w:line="342"/>
        <w:rPr/>
      </w:pPr>
      <w:r>
        <w:rPr/>
      </w:r>
    </w:p>
    <w:p>
      <w:pPr>
        <w:pStyle w:val="Style14"/>
        <w:spacing w:lineRule="exact" w:line="342"/>
        <w:rPr>
          <w:i w:val="false"/>
          <w:i w:val="false"/>
        </w:rPr>
      </w:pPr>
      <w:r>
        <w:rPr/>
        <w:t>(</w:t>
      </w:r>
      <w:r>
        <w:rPr/>
        <w:t>三</w:t>
      </w:r>
      <w:r>
        <w:rPr/>
        <w:t>)</w:t>
        <w:tab/>
      </w:r>
      <w:r>
        <w:rPr/>
        <w:t>鑒於調評會由成立至今已運作超過兩年，當局有否評估現時是否適當時候就成立法定資格評審組織進行研究；若評估結果為是，何時會展開研究；若評估結果為否，原因為何；</w:t>
      </w:r>
      <w:r>
        <w:br w:type="page"/>
      </w:r>
    </w:p>
    <w:p>
      <w:pPr>
        <w:pStyle w:val="Style14"/>
        <w:rPr/>
      </w:pPr>
      <w:r>
        <w:rPr/>
        <w:t>(</w:t>
      </w:r>
      <w:r>
        <w:rPr/>
        <w:t>四</w:t>
      </w:r>
      <w:r>
        <w:rPr/>
        <w:t>)</w:t>
        <w:tab/>
      </w:r>
      <w:r>
        <w:rPr/>
        <w:t>對於未被調評會認可其資歷的調解員，當局如何評估他們的資歷，以及監管他們進行調解工作時的操守及處理利益衝突的做法；</w:t>
      </w:r>
    </w:p>
    <w:p>
      <w:pPr>
        <w:pStyle w:val="Style14"/>
        <w:rPr/>
      </w:pPr>
      <w:r>
        <w:rPr/>
      </w:r>
    </w:p>
    <w:p>
      <w:pPr>
        <w:pStyle w:val="Style14"/>
        <w:rPr/>
      </w:pPr>
      <w:r>
        <w:rPr/>
        <w:t>(</w:t>
      </w:r>
      <w:r>
        <w:rPr/>
        <w:t>五</w:t>
      </w:r>
      <w:r>
        <w:rPr/>
        <w:t>)</w:t>
        <w:tab/>
      </w:r>
      <w:r>
        <w:rPr/>
        <w:t>當局現時以何機制處理涉及以下事宜的投訴：</w:t>
      </w:r>
      <w:r>
        <w:rPr/>
        <w:t>(i)</w:t>
      </w:r>
      <w:r>
        <w:rPr/>
        <w:t>未被調評會認可其資歷的調解員的操守、</w:t>
      </w:r>
      <w:r>
        <w:rPr/>
        <w:t>(ii)</w:t>
      </w:r>
      <w:r>
        <w:rPr/>
        <w:t>非調評會成員的機構的運作，以及</w:t>
      </w:r>
      <w:r>
        <w:rPr/>
        <w:t>(iii)</w:t>
      </w:r>
      <w:r>
        <w:rPr/>
        <w:t>該等機構提供的調解課程的質素；及</w:t>
      </w:r>
    </w:p>
    <w:p>
      <w:pPr>
        <w:pStyle w:val="Style14"/>
        <w:rPr/>
      </w:pPr>
      <w:r>
        <w:rPr/>
      </w:r>
    </w:p>
    <w:p>
      <w:pPr>
        <w:pStyle w:val="Style14"/>
        <w:rPr/>
      </w:pPr>
      <w:r>
        <w:rPr/>
        <w:t>(</w:t>
      </w:r>
      <w:r>
        <w:rPr/>
        <w:t>六</w:t>
      </w:r>
      <w:r>
        <w:rPr/>
        <w:t>)</w:t>
        <w:tab/>
      </w:r>
      <w:r>
        <w:rPr/>
        <w:t>有否考慮在社區推廣調解服務，以鼓勵市民更多使用調解服務來解決糾紛；若有，詳情為何；若否，原因為何？</w:t>
      </w:r>
    </w:p>
    <w:p>
      <w:pPr>
        <w:pStyle w:val="F21"/>
        <w:rPr>
          <w:szCs w:val="27"/>
        </w:rPr>
      </w:pPr>
      <w:r>
        <w:rPr>
          <w:szCs w:val="27"/>
        </w:rPr>
      </w:r>
    </w:p>
    <w:p>
      <w:pPr>
        <w:pStyle w:val="F21"/>
        <w:rPr>
          <w:szCs w:val="27"/>
        </w:rPr>
      </w:pPr>
      <w:r>
        <w:rPr>
          <w:szCs w:val="27"/>
        </w:rPr>
      </w:r>
    </w:p>
    <w:p>
      <w:pPr>
        <w:pStyle w:val="F21"/>
        <w:rPr>
          <w:szCs w:val="27"/>
        </w:rPr>
      </w:pPr>
      <w:r>
        <w:rPr>
          <w:rFonts w:eastAsia="華康中黑體"/>
          <w:b/>
          <w:kern w:val="2"/>
          <w:szCs w:val="27"/>
        </w:rPr>
        <w:t>律政司司長</w:t>
      </w:r>
      <w:r>
        <w:rPr>
          <w:szCs w:val="27"/>
        </w:rPr>
        <w:t>：主席，</w:t>
      </w:r>
    </w:p>
    <w:p>
      <w:pPr>
        <w:pStyle w:val="F21"/>
        <w:rPr>
          <w:szCs w:val="27"/>
        </w:rPr>
      </w:pPr>
      <w:r>
        <w:rPr>
          <w:szCs w:val="27"/>
        </w:rPr>
      </w:r>
    </w:p>
    <w:p>
      <w:pPr>
        <w:pStyle w:val="Style14"/>
        <w:rPr>
          <w:i w:val="false"/>
          <w:i w:val="false"/>
        </w:rPr>
      </w:pPr>
      <w:r>
        <w:rPr>
          <w:i w:val="false"/>
        </w:rPr>
        <w:t>(</w:t>
      </w:r>
      <w:r>
        <w:rPr>
          <w:i w:val="false"/>
        </w:rPr>
        <w:t>一</w:t>
      </w:r>
      <w:r>
        <w:rPr>
          <w:i w:val="false"/>
        </w:rPr>
        <w:t>)</w:t>
        <w:tab/>
      </w:r>
      <w:r>
        <w:rPr>
          <w:i w:val="false"/>
        </w:rPr>
        <w:t>由於調解在保密的情況進行，並可在訴訟正式開展前或後進行，因此難以有整體的統計數據。然而，律政司亦一直關注相關機構的統計數據。根據司法機構網頁載有的統計數字，以及聯合調解專線辦事處、香港和解中心和香港國際仲裁中心備存或能夠提供的資料，有關調解在香港使用的情況的數據大致如下：</w:t>
      </w:r>
    </w:p>
    <w:p>
      <w:pPr>
        <w:pStyle w:val="Style14"/>
        <w:rPr>
          <w:i w:val="false"/>
          <w:i w:val="false"/>
        </w:rPr>
      </w:pPr>
      <w:r>
        <w:rPr>
          <w:i w:val="false"/>
        </w:rPr>
      </w:r>
    </w:p>
    <w:p>
      <w:pPr>
        <w:pStyle w:val="Style14"/>
        <w:rPr/>
      </w:pPr>
      <w:r>
        <w:rPr/>
        <w:tab/>
      </w:r>
      <w:r>
        <w:rPr/>
        <w:t>司法機構</w:t>
      </w:r>
    </w:p>
    <w:p>
      <w:pPr>
        <w:pStyle w:val="F21"/>
        <w:rPr>
          <w:szCs w:val="27"/>
        </w:rPr>
      </w:pPr>
      <w:r>
        <w:rPr>
          <w:szCs w:val="27"/>
        </w:rPr>
      </w:r>
    </w:p>
    <w:p>
      <w:pPr>
        <w:pStyle w:val="F21"/>
        <w:ind w:left="1418" w:hanging="0"/>
        <w:rPr>
          <w:szCs w:val="27"/>
        </w:rPr>
      </w:pPr>
      <w:r>
        <w:rPr>
          <w:szCs w:val="27"/>
        </w:rPr>
        <w:t>有進行調解的案件數目</w:t>
      </w:r>
    </w:p>
    <w:tbl>
      <w:tblPr>
        <w:tblStyle w:val="a9"/>
        <w:tblW w:w="7827" w:type="dxa"/>
        <w:jc w:val="left"/>
        <w:tblInd w:w="1418" w:type="dxa"/>
        <w:tblCellMar>
          <w:top w:w="0" w:type="dxa"/>
          <w:left w:w="108" w:type="dxa"/>
          <w:bottom w:w="0" w:type="dxa"/>
          <w:right w:w="108" w:type="dxa"/>
        </w:tblCellMar>
        <w:tblLook w:val="01e0" w:noHBand="0" w:noVBand="0" w:firstColumn="1" w:lastRow="1" w:lastColumn="1" w:firstRow="1"/>
      </w:tblPr>
      <w:tblGrid>
        <w:gridCol w:w="1956"/>
        <w:gridCol w:w="1957"/>
        <w:gridCol w:w="1957"/>
        <w:gridCol w:w="1956"/>
      </w:tblGrid>
      <w:tr>
        <w:trPr/>
        <w:tc>
          <w:tcPr>
            <w:tcW w:w="1956" w:type="dxa"/>
            <w:tcBorders/>
          </w:tcPr>
          <w:p>
            <w:pPr>
              <w:pStyle w:val="F21"/>
              <w:tabs>
                <w:tab w:val="clear" w:pos="567"/>
              </w:tabs>
              <w:ind w:left="113" w:right="113" w:hanging="0"/>
              <w:rPr>
                <w:i/>
                <w:i/>
                <w:szCs w:val="27"/>
              </w:rPr>
            </w:pPr>
            <w:r>
              <w:rPr>
                <w:i/>
                <w:szCs w:val="27"/>
              </w:rPr>
            </w:r>
          </w:p>
        </w:tc>
        <w:tc>
          <w:tcPr>
            <w:tcW w:w="1957" w:type="dxa"/>
            <w:tcBorders/>
          </w:tcPr>
          <w:p>
            <w:pPr>
              <w:pStyle w:val="F21"/>
              <w:tabs>
                <w:tab w:val="clear" w:pos="567"/>
              </w:tabs>
              <w:ind w:left="113" w:right="113" w:hanging="0"/>
              <w:jc w:val="center"/>
              <w:rPr>
                <w:i/>
                <w:i/>
                <w:szCs w:val="27"/>
              </w:rPr>
            </w:pPr>
            <w:r>
              <w:rPr>
                <w:i/>
                <w:szCs w:val="27"/>
              </w:rPr>
              <w:t>2012</w:t>
            </w:r>
            <w:r>
              <w:rPr>
                <w:i/>
                <w:szCs w:val="27"/>
              </w:rPr>
              <w:t>年</w:t>
            </w:r>
          </w:p>
        </w:tc>
        <w:tc>
          <w:tcPr>
            <w:tcW w:w="1957" w:type="dxa"/>
            <w:tcBorders/>
          </w:tcPr>
          <w:p>
            <w:pPr>
              <w:pStyle w:val="F21"/>
              <w:tabs>
                <w:tab w:val="clear" w:pos="567"/>
              </w:tabs>
              <w:ind w:left="113" w:right="113" w:hanging="0"/>
              <w:jc w:val="center"/>
              <w:rPr>
                <w:i/>
                <w:i/>
                <w:szCs w:val="27"/>
              </w:rPr>
            </w:pPr>
            <w:r>
              <w:rPr>
                <w:i/>
                <w:szCs w:val="27"/>
              </w:rPr>
              <w:t>2013</w:t>
            </w:r>
            <w:r>
              <w:rPr>
                <w:i/>
                <w:szCs w:val="27"/>
              </w:rPr>
              <w:t>年</w:t>
            </w:r>
          </w:p>
        </w:tc>
        <w:tc>
          <w:tcPr>
            <w:tcW w:w="1956" w:type="dxa"/>
            <w:tcBorders/>
          </w:tcPr>
          <w:p>
            <w:pPr>
              <w:pStyle w:val="F21"/>
              <w:tabs>
                <w:tab w:val="clear" w:pos="567"/>
              </w:tabs>
              <w:ind w:left="113" w:right="113" w:hanging="0"/>
              <w:jc w:val="center"/>
              <w:rPr>
                <w:i/>
                <w:i/>
                <w:szCs w:val="27"/>
              </w:rPr>
            </w:pPr>
            <w:r>
              <w:rPr>
                <w:i/>
                <w:szCs w:val="27"/>
              </w:rPr>
              <w:t>2014</w:t>
            </w:r>
            <w:r>
              <w:rPr>
                <w:i/>
                <w:szCs w:val="27"/>
              </w:rPr>
              <w:t>年</w:t>
            </w:r>
          </w:p>
        </w:tc>
      </w:tr>
      <w:tr>
        <w:trPr/>
        <w:tc>
          <w:tcPr>
            <w:tcW w:w="1956" w:type="dxa"/>
            <w:tcBorders/>
          </w:tcPr>
          <w:p>
            <w:pPr>
              <w:pStyle w:val="F21"/>
              <w:tabs>
                <w:tab w:val="clear" w:pos="567"/>
              </w:tabs>
              <w:ind w:left="113" w:right="113" w:hanging="0"/>
              <w:rPr>
                <w:szCs w:val="27"/>
              </w:rPr>
            </w:pPr>
            <w:r>
              <w:rPr>
                <w:szCs w:val="27"/>
              </w:rPr>
              <w:t>原訟法庭</w:t>
            </w:r>
          </w:p>
        </w:tc>
        <w:tc>
          <w:tcPr>
            <w:tcW w:w="1957" w:type="dxa"/>
            <w:tcBorders/>
          </w:tcPr>
          <w:p>
            <w:pPr>
              <w:pStyle w:val="F21"/>
              <w:tabs>
                <w:tab w:val="clear" w:pos="567"/>
              </w:tabs>
              <w:ind w:left="113" w:right="113" w:hanging="0"/>
              <w:jc w:val="center"/>
              <w:rPr>
                <w:szCs w:val="27"/>
              </w:rPr>
            </w:pPr>
            <w:r>
              <w:rPr>
                <w:szCs w:val="27"/>
              </w:rPr>
              <w:t>575</w:t>
            </w:r>
          </w:p>
        </w:tc>
        <w:tc>
          <w:tcPr>
            <w:tcW w:w="1957" w:type="dxa"/>
            <w:tcBorders/>
          </w:tcPr>
          <w:p>
            <w:pPr>
              <w:pStyle w:val="F21"/>
              <w:tabs>
                <w:tab w:val="clear" w:pos="567"/>
              </w:tabs>
              <w:ind w:left="113" w:right="563" w:hanging="0"/>
              <w:jc w:val="right"/>
              <w:rPr>
                <w:szCs w:val="27"/>
              </w:rPr>
            </w:pPr>
            <w:r>
              <w:rPr>
                <w:szCs w:val="27"/>
              </w:rPr>
              <w:t>637</w:t>
            </w:r>
          </w:p>
        </w:tc>
        <w:tc>
          <w:tcPr>
            <w:tcW w:w="1956" w:type="dxa"/>
            <w:tcBorders/>
          </w:tcPr>
          <w:p>
            <w:pPr>
              <w:pStyle w:val="F21"/>
              <w:tabs>
                <w:tab w:val="clear" w:pos="567"/>
              </w:tabs>
              <w:ind w:left="113" w:right="600" w:hanging="0"/>
              <w:jc w:val="right"/>
              <w:rPr>
                <w:szCs w:val="27"/>
              </w:rPr>
            </w:pPr>
            <w:r>
              <w:rPr>
                <w:szCs w:val="27"/>
              </w:rPr>
              <w:t>632</w:t>
            </w:r>
          </w:p>
        </w:tc>
      </w:tr>
      <w:tr>
        <w:trPr/>
        <w:tc>
          <w:tcPr>
            <w:tcW w:w="1956" w:type="dxa"/>
            <w:tcBorders/>
          </w:tcPr>
          <w:p>
            <w:pPr>
              <w:pStyle w:val="F21"/>
              <w:tabs>
                <w:tab w:val="clear" w:pos="567"/>
              </w:tabs>
              <w:ind w:left="113" w:right="113" w:hanging="0"/>
              <w:rPr>
                <w:szCs w:val="27"/>
              </w:rPr>
            </w:pPr>
            <w:r>
              <w:rPr>
                <w:szCs w:val="27"/>
              </w:rPr>
              <w:t>區域法院</w:t>
            </w:r>
          </w:p>
        </w:tc>
        <w:tc>
          <w:tcPr>
            <w:tcW w:w="1957" w:type="dxa"/>
            <w:tcBorders/>
          </w:tcPr>
          <w:p>
            <w:pPr>
              <w:pStyle w:val="F21"/>
              <w:tabs>
                <w:tab w:val="clear" w:pos="567"/>
              </w:tabs>
              <w:ind w:left="113" w:right="113" w:hanging="0"/>
              <w:jc w:val="center"/>
              <w:rPr>
                <w:szCs w:val="27"/>
              </w:rPr>
            </w:pPr>
            <w:r>
              <w:rPr>
                <w:szCs w:val="27"/>
              </w:rPr>
              <w:t>349</w:t>
            </w:r>
          </w:p>
        </w:tc>
        <w:tc>
          <w:tcPr>
            <w:tcW w:w="1957" w:type="dxa"/>
            <w:tcBorders/>
          </w:tcPr>
          <w:p>
            <w:pPr>
              <w:pStyle w:val="F21"/>
              <w:tabs>
                <w:tab w:val="clear" w:pos="567"/>
              </w:tabs>
              <w:ind w:left="113" w:right="563" w:hanging="0"/>
              <w:jc w:val="right"/>
              <w:rPr>
                <w:szCs w:val="27"/>
              </w:rPr>
            </w:pPr>
            <w:r>
              <w:rPr>
                <w:szCs w:val="27"/>
              </w:rPr>
              <w:t>441</w:t>
            </w:r>
          </w:p>
        </w:tc>
        <w:tc>
          <w:tcPr>
            <w:tcW w:w="1956" w:type="dxa"/>
            <w:tcBorders/>
          </w:tcPr>
          <w:p>
            <w:pPr>
              <w:pStyle w:val="F21"/>
              <w:tabs>
                <w:tab w:val="clear" w:pos="567"/>
              </w:tabs>
              <w:ind w:left="113" w:right="600" w:hanging="0"/>
              <w:jc w:val="right"/>
              <w:rPr>
                <w:szCs w:val="27"/>
              </w:rPr>
            </w:pPr>
            <w:r>
              <w:rPr>
                <w:szCs w:val="27"/>
              </w:rPr>
              <w:t>397</w:t>
            </w:r>
          </w:p>
        </w:tc>
      </w:tr>
      <w:tr>
        <w:trPr/>
        <w:tc>
          <w:tcPr>
            <w:tcW w:w="1956" w:type="dxa"/>
            <w:tcBorders/>
          </w:tcPr>
          <w:p>
            <w:pPr>
              <w:pStyle w:val="F21"/>
              <w:tabs>
                <w:tab w:val="clear" w:pos="567"/>
              </w:tabs>
              <w:ind w:left="113" w:right="113" w:hanging="0"/>
              <w:rPr>
                <w:szCs w:val="27"/>
              </w:rPr>
            </w:pPr>
            <w:r>
              <w:rPr>
                <w:szCs w:val="27"/>
              </w:rPr>
              <w:t>合計</w:t>
            </w:r>
          </w:p>
        </w:tc>
        <w:tc>
          <w:tcPr>
            <w:tcW w:w="1957" w:type="dxa"/>
            <w:tcBorders/>
          </w:tcPr>
          <w:p>
            <w:pPr>
              <w:pStyle w:val="F21"/>
              <w:tabs>
                <w:tab w:val="clear" w:pos="567"/>
              </w:tabs>
              <w:ind w:left="113" w:right="113" w:hanging="0"/>
              <w:jc w:val="center"/>
              <w:rPr>
                <w:szCs w:val="27"/>
              </w:rPr>
            </w:pPr>
            <w:r>
              <w:rPr>
                <w:szCs w:val="27"/>
              </w:rPr>
              <w:t>924</w:t>
            </w:r>
          </w:p>
        </w:tc>
        <w:tc>
          <w:tcPr>
            <w:tcW w:w="1957" w:type="dxa"/>
            <w:tcBorders/>
          </w:tcPr>
          <w:p>
            <w:pPr>
              <w:pStyle w:val="F21"/>
              <w:tabs>
                <w:tab w:val="clear" w:pos="567"/>
              </w:tabs>
              <w:ind w:left="113" w:right="563" w:hanging="0"/>
              <w:jc w:val="right"/>
              <w:rPr>
                <w:szCs w:val="27"/>
              </w:rPr>
            </w:pPr>
            <w:r>
              <w:rPr>
                <w:szCs w:val="27"/>
              </w:rPr>
              <w:t>1 078</w:t>
            </w:r>
          </w:p>
        </w:tc>
        <w:tc>
          <w:tcPr>
            <w:tcW w:w="1956" w:type="dxa"/>
            <w:tcBorders/>
          </w:tcPr>
          <w:p>
            <w:pPr>
              <w:pStyle w:val="F21"/>
              <w:tabs>
                <w:tab w:val="clear" w:pos="567"/>
              </w:tabs>
              <w:ind w:left="113" w:right="600" w:hanging="0"/>
              <w:jc w:val="right"/>
              <w:rPr>
                <w:szCs w:val="27"/>
              </w:rPr>
            </w:pPr>
            <w:r>
              <w:rPr>
                <w:szCs w:val="27"/>
              </w:rPr>
              <w:t>1 029</w:t>
            </w:r>
          </w:p>
        </w:tc>
      </w:tr>
    </w:tbl>
    <w:p>
      <w:pPr>
        <w:pStyle w:val="F21"/>
        <w:rPr>
          <w:szCs w:val="27"/>
        </w:rPr>
      </w:pPr>
      <w:r>
        <w:rPr>
          <w:szCs w:val="27"/>
        </w:rPr>
      </w:r>
    </w:p>
    <w:p>
      <w:pPr>
        <w:pStyle w:val="F21"/>
        <w:ind w:left="1418" w:hanging="0"/>
        <w:rPr>
          <w:szCs w:val="27"/>
        </w:rPr>
      </w:pPr>
      <w:r>
        <w:rPr>
          <w:szCs w:val="27"/>
        </w:rPr>
        <w:t>有進行調解的案件中達成協議的比率</w:t>
      </w:r>
      <w:r>
        <w:rPr>
          <w:szCs w:val="27"/>
          <w:vertAlign w:val="superscript"/>
        </w:rPr>
        <w:t>*</w:t>
      </w:r>
    </w:p>
    <w:tbl>
      <w:tblPr>
        <w:tblStyle w:val="a9"/>
        <w:tblW w:w="7827" w:type="dxa"/>
        <w:jc w:val="left"/>
        <w:tblInd w:w="1418" w:type="dxa"/>
        <w:tblCellMar>
          <w:top w:w="0" w:type="dxa"/>
          <w:left w:w="108" w:type="dxa"/>
          <w:bottom w:w="0" w:type="dxa"/>
          <w:right w:w="108" w:type="dxa"/>
        </w:tblCellMar>
        <w:tblLook w:val="01e0" w:noHBand="0" w:noVBand="0" w:firstColumn="1" w:lastRow="1" w:lastColumn="1" w:firstRow="1"/>
      </w:tblPr>
      <w:tblGrid>
        <w:gridCol w:w="1956"/>
        <w:gridCol w:w="1957"/>
        <w:gridCol w:w="1957"/>
        <w:gridCol w:w="1956"/>
      </w:tblGrid>
      <w:tr>
        <w:trPr/>
        <w:tc>
          <w:tcPr>
            <w:tcW w:w="1956" w:type="dxa"/>
            <w:tcBorders/>
          </w:tcPr>
          <w:p>
            <w:pPr>
              <w:pStyle w:val="F21"/>
              <w:tabs>
                <w:tab w:val="clear" w:pos="567"/>
              </w:tabs>
              <w:ind w:left="113" w:right="113" w:hanging="0"/>
              <w:rPr>
                <w:i/>
                <w:i/>
                <w:szCs w:val="27"/>
              </w:rPr>
            </w:pPr>
            <w:r>
              <w:rPr>
                <w:i/>
                <w:szCs w:val="27"/>
              </w:rPr>
            </w:r>
          </w:p>
        </w:tc>
        <w:tc>
          <w:tcPr>
            <w:tcW w:w="1957" w:type="dxa"/>
            <w:tcBorders/>
          </w:tcPr>
          <w:p>
            <w:pPr>
              <w:pStyle w:val="F21"/>
              <w:tabs>
                <w:tab w:val="clear" w:pos="567"/>
              </w:tabs>
              <w:ind w:left="113" w:right="113" w:hanging="0"/>
              <w:jc w:val="center"/>
              <w:rPr>
                <w:i/>
                <w:i/>
                <w:szCs w:val="27"/>
              </w:rPr>
            </w:pPr>
            <w:r>
              <w:rPr>
                <w:i/>
                <w:szCs w:val="27"/>
              </w:rPr>
              <w:t>2012</w:t>
            </w:r>
            <w:r>
              <w:rPr>
                <w:i/>
                <w:szCs w:val="27"/>
              </w:rPr>
              <w:t>年</w:t>
            </w:r>
          </w:p>
        </w:tc>
        <w:tc>
          <w:tcPr>
            <w:tcW w:w="1957" w:type="dxa"/>
            <w:tcBorders/>
          </w:tcPr>
          <w:p>
            <w:pPr>
              <w:pStyle w:val="F21"/>
              <w:tabs>
                <w:tab w:val="clear" w:pos="567"/>
              </w:tabs>
              <w:ind w:left="113" w:right="113" w:hanging="0"/>
              <w:jc w:val="center"/>
              <w:rPr>
                <w:i/>
                <w:i/>
                <w:szCs w:val="27"/>
              </w:rPr>
            </w:pPr>
            <w:r>
              <w:rPr>
                <w:i/>
                <w:szCs w:val="27"/>
              </w:rPr>
              <w:t>2013</w:t>
            </w:r>
            <w:r>
              <w:rPr>
                <w:i/>
                <w:szCs w:val="27"/>
              </w:rPr>
              <w:t>年</w:t>
            </w:r>
          </w:p>
        </w:tc>
        <w:tc>
          <w:tcPr>
            <w:tcW w:w="1956" w:type="dxa"/>
            <w:tcBorders/>
          </w:tcPr>
          <w:p>
            <w:pPr>
              <w:pStyle w:val="F21"/>
              <w:tabs>
                <w:tab w:val="clear" w:pos="567"/>
              </w:tabs>
              <w:ind w:left="113" w:right="113" w:hanging="0"/>
              <w:jc w:val="center"/>
              <w:rPr>
                <w:i/>
                <w:i/>
                <w:szCs w:val="27"/>
              </w:rPr>
            </w:pPr>
            <w:r>
              <w:rPr>
                <w:i/>
                <w:szCs w:val="27"/>
              </w:rPr>
              <w:t>2014</w:t>
            </w:r>
            <w:r>
              <w:rPr>
                <w:i/>
                <w:szCs w:val="27"/>
              </w:rPr>
              <w:t>年</w:t>
            </w:r>
          </w:p>
        </w:tc>
      </w:tr>
      <w:tr>
        <w:trPr/>
        <w:tc>
          <w:tcPr>
            <w:tcW w:w="1956" w:type="dxa"/>
            <w:tcBorders/>
          </w:tcPr>
          <w:p>
            <w:pPr>
              <w:pStyle w:val="F21"/>
              <w:tabs>
                <w:tab w:val="clear" w:pos="567"/>
              </w:tabs>
              <w:ind w:left="113" w:right="113" w:hanging="0"/>
              <w:rPr>
                <w:szCs w:val="27"/>
              </w:rPr>
            </w:pPr>
            <w:r>
              <w:rPr>
                <w:szCs w:val="27"/>
              </w:rPr>
              <w:t>原訟法庭</w:t>
            </w:r>
          </w:p>
        </w:tc>
        <w:tc>
          <w:tcPr>
            <w:tcW w:w="1957" w:type="dxa"/>
            <w:tcBorders/>
          </w:tcPr>
          <w:p>
            <w:pPr>
              <w:pStyle w:val="F21"/>
              <w:tabs>
                <w:tab w:val="clear" w:pos="567"/>
              </w:tabs>
              <w:ind w:left="113" w:right="113" w:hanging="0"/>
              <w:jc w:val="center"/>
              <w:rPr>
                <w:szCs w:val="27"/>
              </w:rPr>
            </w:pPr>
            <w:r>
              <w:rPr>
                <w:szCs w:val="27"/>
              </w:rPr>
              <w:t>38%</w:t>
            </w:r>
          </w:p>
        </w:tc>
        <w:tc>
          <w:tcPr>
            <w:tcW w:w="1957" w:type="dxa"/>
            <w:tcBorders/>
          </w:tcPr>
          <w:p>
            <w:pPr>
              <w:pStyle w:val="F21"/>
              <w:tabs>
                <w:tab w:val="clear" w:pos="567"/>
              </w:tabs>
              <w:ind w:left="113" w:right="113" w:hanging="0"/>
              <w:jc w:val="center"/>
              <w:rPr>
                <w:szCs w:val="27"/>
              </w:rPr>
            </w:pPr>
            <w:r>
              <w:rPr>
                <w:szCs w:val="27"/>
              </w:rPr>
              <w:t>45%</w:t>
            </w:r>
          </w:p>
        </w:tc>
        <w:tc>
          <w:tcPr>
            <w:tcW w:w="1956" w:type="dxa"/>
            <w:tcBorders/>
          </w:tcPr>
          <w:p>
            <w:pPr>
              <w:pStyle w:val="F21"/>
              <w:tabs>
                <w:tab w:val="clear" w:pos="567"/>
              </w:tabs>
              <w:ind w:left="113" w:right="113" w:hanging="0"/>
              <w:jc w:val="center"/>
              <w:rPr>
                <w:szCs w:val="27"/>
              </w:rPr>
            </w:pPr>
            <w:r>
              <w:rPr>
                <w:szCs w:val="27"/>
              </w:rPr>
              <w:t>48%</w:t>
            </w:r>
          </w:p>
        </w:tc>
      </w:tr>
      <w:tr>
        <w:trPr/>
        <w:tc>
          <w:tcPr>
            <w:tcW w:w="1956" w:type="dxa"/>
            <w:tcBorders/>
          </w:tcPr>
          <w:p>
            <w:pPr>
              <w:pStyle w:val="F21"/>
              <w:tabs>
                <w:tab w:val="clear" w:pos="567"/>
              </w:tabs>
              <w:ind w:left="113" w:right="113" w:hanging="0"/>
              <w:rPr>
                <w:szCs w:val="27"/>
              </w:rPr>
            </w:pPr>
            <w:r>
              <w:rPr>
                <w:szCs w:val="27"/>
              </w:rPr>
              <w:t>區域法院</w:t>
            </w:r>
          </w:p>
        </w:tc>
        <w:tc>
          <w:tcPr>
            <w:tcW w:w="1957" w:type="dxa"/>
            <w:tcBorders/>
          </w:tcPr>
          <w:p>
            <w:pPr>
              <w:pStyle w:val="F21"/>
              <w:tabs>
                <w:tab w:val="clear" w:pos="567"/>
              </w:tabs>
              <w:ind w:left="113" w:right="113" w:hanging="0"/>
              <w:jc w:val="center"/>
              <w:rPr>
                <w:szCs w:val="27"/>
              </w:rPr>
            </w:pPr>
            <w:r>
              <w:rPr>
                <w:szCs w:val="27"/>
              </w:rPr>
              <w:t>42%</w:t>
            </w:r>
          </w:p>
        </w:tc>
        <w:tc>
          <w:tcPr>
            <w:tcW w:w="1957" w:type="dxa"/>
            <w:tcBorders/>
          </w:tcPr>
          <w:p>
            <w:pPr>
              <w:pStyle w:val="F21"/>
              <w:tabs>
                <w:tab w:val="clear" w:pos="567"/>
              </w:tabs>
              <w:ind w:left="113" w:right="113" w:hanging="0"/>
              <w:jc w:val="center"/>
              <w:rPr>
                <w:szCs w:val="27"/>
              </w:rPr>
            </w:pPr>
            <w:r>
              <w:rPr>
                <w:szCs w:val="27"/>
              </w:rPr>
              <w:t>42%</w:t>
            </w:r>
          </w:p>
        </w:tc>
        <w:tc>
          <w:tcPr>
            <w:tcW w:w="1956" w:type="dxa"/>
            <w:tcBorders/>
          </w:tcPr>
          <w:p>
            <w:pPr>
              <w:pStyle w:val="F21"/>
              <w:tabs>
                <w:tab w:val="clear" w:pos="567"/>
              </w:tabs>
              <w:ind w:left="113" w:right="113" w:hanging="0"/>
              <w:jc w:val="center"/>
              <w:rPr>
                <w:szCs w:val="27"/>
              </w:rPr>
            </w:pPr>
            <w:r>
              <w:rPr>
                <w:szCs w:val="27"/>
              </w:rPr>
              <w:t>45%</w:t>
            </w:r>
          </w:p>
        </w:tc>
      </w:tr>
      <w:tr>
        <w:trPr/>
        <w:tc>
          <w:tcPr>
            <w:tcW w:w="1956" w:type="dxa"/>
            <w:tcBorders/>
          </w:tcPr>
          <w:p>
            <w:pPr>
              <w:pStyle w:val="F21"/>
              <w:tabs>
                <w:tab w:val="clear" w:pos="567"/>
              </w:tabs>
              <w:ind w:left="113" w:right="113" w:hanging="0"/>
              <w:rPr>
                <w:szCs w:val="27"/>
              </w:rPr>
            </w:pPr>
            <w:r>
              <w:rPr>
                <w:szCs w:val="27"/>
              </w:rPr>
              <w:t>平均成功率</w:t>
            </w:r>
          </w:p>
        </w:tc>
        <w:tc>
          <w:tcPr>
            <w:tcW w:w="1957" w:type="dxa"/>
            <w:tcBorders/>
          </w:tcPr>
          <w:p>
            <w:pPr>
              <w:pStyle w:val="F21"/>
              <w:tabs>
                <w:tab w:val="clear" w:pos="567"/>
              </w:tabs>
              <w:ind w:left="113" w:right="113" w:hanging="0"/>
              <w:jc w:val="center"/>
              <w:rPr>
                <w:szCs w:val="27"/>
              </w:rPr>
            </w:pPr>
            <w:r>
              <w:rPr>
                <w:szCs w:val="27"/>
              </w:rPr>
              <w:t>40%</w:t>
            </w:r>
          </w:p>
        </w:tc>
        <w:tc>
          <w:tcPr>
            <w:tcW w:w="1957" w:type="dxa"/>
            <w:tcBorders/>
          </w:tcPr>
          <w:p>
            <w:pPr>
              <w:pStyle w:val="F21"/>
              <w:tabs>
                <w:tab w:val="clear" w:pos="567"/>
              </w:tabs>
              <w:ind w:left="113" w:right="113" w:hanging="0"/>
              <w:jc w:val="center"/>
              <w:rPr>
                <w:szCs w:val="27"/>
              </w:rPr>
            </w:pPr>
            <w:r>
              <w:rPr>
                <w:szCs w:val="27"/>
              </w:rPr>
              <w:t>44%</w:t>
            </w:r>
          </w:p>
        </w:tc>
        <w:tc>
          <w:tcPr>
            <w:tcW w:w="1956" w:type="dxa"/>
            <w:tcBorders/>
          </w:tcPr>
          <w:p>
            <w:pPr>
              <w:pStyle w:val="F21"/>
              <w:tabs>
                <w:tab w:val="clear" w:pos="567"/>
              </w:tabs>
              <w:ind w:left="113" w:right="113" w:hanging="0"/>
              <w:jc w:val="center"/>
              <w:rPr>
                <w:szCs w:val="27"/>
              </w:rPr>
            </w:pPr>
            <w:r>
              <w:rPr>
                <w:szCs w:val="27"/>
              </w:rPr>
              <w:t>47%</w:t>
            </w:r>
          </w:p>
        </w:tc>
      </w:tr>
    </w:tbl>
    <w:p>
      <w:pPr>
        <w:pStyle w:val="F21"/>
        <w:spacing w:lineRule="auto" w:line="240"/>
        <w:ind w:left="1418" w:hanging="0"/>
        <w:rPr>
          <w:szCs w:val="27"/>
        </w:rPr>
      </w:pPr>
      <w:r>
        <w:rPr>
          <w:szCs w:val="27"/>
        </w:rPr>
      </w:r>
    </w:p>
    <w:p>
      <w:pPr>
        <w:pStyle w:val="F21"/>
        <w:spacing w:lineRule="auto" w:line="240"/>
        <w:ind w:left="1418" w:hanging="0"/>
        <w:rPr>
          <w:sz w:val="20"/>
          <w:szCs w:val="20"/>
        </w:rPr>
      </w:pPr>
      <w:r>
        <w:rPr>
          <w:sz w:val="20"/>
          <w:szCs w:val="20"/>
        </w:rPr>
        <w:t>註：</w:t>
      </w:r>
    </w:p>
    <w:p>
      <w:pPr>
        <w:pStyle w:val="F21"/>
        <w:spacing w:lineRule="auto" w:line="240"/>
        <w:ind w:left="1418" w:hanging="0"/>
        <w:rPr>
          <w:sz w:val="20"/>
          <w:szCs w:val="20"/>
        </w:rPr>
      </w:pPr>
      <w:r>
        <w:rPr>
          <w:sz w:val="20"/>
          <w:szCs w:val="20"/>
        </w:rPr>
      </w:r>
    </w:p>
    <w:p>
      <w:pPr>
        <w:pStyle w:val="F21"/>
        <w:spacing w:lineRule="auto" w:line="240"/>
        <w:ind w:left="1985" w:hanging="567"/>
        <w:rPr>
          <w:sz w:val="20"/>
          <w:szCs w:val="20"/>
        </w:rPr>
      </w:pPr>
      <w:r>
        <w:rPr>
          <w:sz w:val="20"/>
          <w:szCs w:val="20"/>
        </w:rPr>
        <w:t>*</w:t>
        <w:tab/>
      </w:r>
      <w:r>
        <w:rPr>
          <w:sz w:val="20"/>
          <w:szCs w:val="20"/>
        </w:rPr>
        <w:t>以達成全面</w:t>
      </w:r>
      <w:r>
        <w:rPr>
          <w:sz w:val="20"/>
          <w:szCs w:val="27"/>
        </w:rPr>
        <w:t>／</w:t>
      </w:r>
      <w:r>
        <w:rPr>
          <w:sz w:val="20"/>
          <w:szCs w:val="20"/>
        </w:rPr>
        <w:t>局部協議的案件計算</w:t>
      </w:r>
    </w:p>
    <w:p>
      <w:pPr>
        <w:pStyle w:val="Normal"/>
        <w:widowControl/>
        <w:tabs>
          <w:tab w:val="clear" w:pos="720"/>
        </w:tabs>
        <w:spacing w:lineRule="auto" w:line="276" w:before="0" w:after="200"/>
        <w:jc w:val="left"/>
        <w:rPr>
          <w:rFonts w:cs="" w:cstheme="minorBidi"/>
          <w:spacing w:val="20"/>
          <w:sz w:val="20"/>
          <w:szCs w:val="20"/>
          <w:lang w:val="en-US"/>
        </w:rPr>
      </w:pPr>
      <w:r>
        <w:rPr>
          <w:rFonts w:cs="" w:cstheme="minorBidi"/>
          <w:spacing w:val="20"/>
          <w:sz w:val="20"/>
          <w:szCs w:val="20"/>
          <w:lang w:val="en-US"/>
        </w:rPr>
      </w:r>
      <w:r>
        <w:br w:type="page"/>
      </w:r>
    </w:p>
    <w:p>
      <w:pPr>
        <w:pStyle w:val="F21"/>
        <w:ind w:left="1418" w:hanging="0"/>
        <w:rPr>
          <w:szCs w:val="27"/>
        </w:rPr>
      </w:pPr>
      <w:r>
        <w:rPr>
          <w:szCs w:val="27"/>
        </w:rPr>
        <w:t>有進行調解的案件中最終能達成全面協議的比率</w:t>
      </w:r>
      <w:r>
        <w:rPr>
          <w:szCs w:val="27"/>
          <w:vertAlign w:val="superscript"/>
        </w:rPr>
        <w:t>#</w:t>
      </w:r>
    </w:p>
    <w:tbl>
      <w:tblPr>
        <w:tblStyle w:val="a9"/>
        <w:tblW w:w="7827" w:type="dxa"/>
        <w:jc w:val="left"/>
        <w:tblInd w:w="1418" w:type="dxa"/>
        <w:tblCellMar>
          <w:top w:w="0" w:type="dxa"/>
          <w:left w:w="108" w:type="dxa"/>
          <w:bottom w:w="0" w:type="dxa"/>
          <w:right w:w="108" w:type="dxa"/>
        </w:tblCellMar>
        <w:tblLook w:val="01e0" w:noHBand="0" w:noVBand="0" w:firstColumn="1" w:lastRow="1" w:lastColumn="1" w:firstRow="1"/>
      </w:tblPr>
      <w:tblGrid>
        <w:gridCol w:w="1956"/>
        <w:gridCol w:w="1957"/>
        <w:gridCol w:w="1957"/>
        <w:gridCol w:w="1956"/>
      </w:tblGrid>
      <w:tr>
        <w:trPr/>
        <w:tc>
          <w:tcPr>
            <w:tcW w:w="1956" w:type="dxa"/>
            <w:tcBorders/>
          </w:tcPr>
          <w:p>
            <w:pPr>
              <w:pStyle w:val="F21"/>
              <w:tabs>
                <w:tab w:val="clear" w:pos="567"/>
              </w:tabs>
              <w:ind w:left="113" w:right="113" w:hanging="0"/>
              <w:rPr>
                <w:i/>
                <w:i/>
                <w:szCs w:val="27"/>
              </w:rPr>
            </w:pPr>
            <w:r>
              <w:rPr>
                <w:i/>
                <w:szCs w:val="27"/>
              </w:rPr>
            </w:r>
          </w:p>
        </w:tc>
        <w:tc>
          <w:tcPr>
            <w:tcW w:w="1957" w:type="dxa"/>
            <w:tcBorders/>
          </w:tcPr>
          <w:p>
            <w:pPr>
              <w:pStyle w:val="F21"/>
              <w:tabs>
                <w:tab w:val="clear" w:pos="567"/>
              </w:tabs>
              <w:ind w:left="113" w:right="113" w:hanging="0"/>
              <w:jc w:val="center"/>
              <w:rPr>
                <w:i/>
                <w:i/>
                <w:szCs w:val="27"/>
              </w:rPr>
            </w:pPr>
            <w:r>
              <w:rPr>
                <w:i/>
                <w:szCs w:val="27"/>
              </w:rPr>
              <w:t>2012</w:t>
            </w:r>
            <w:r>
              <w:rPr>
                <w:i/>
                <w:szCs w:val="27"/>
              </w:rPr>
              <w:t>年</w:t>
            </w:r>
          </w:p>
        </w:tc>
        <w:tc>
          <w:tcPr>
            <w:tcW w:w="1957" w:type="dxa"/>
            <w:tcBorders/>
          </w:tcPr>
          <w:p>
            <w:pPr>
              <w:pStyle w:val="F21"/>
              <w:tabs>
                <w:tab w:val="clear" w:pos="567"/>
              </w:tabs>
              <w:ind w:left="113" w:right="113" w:hanging="0"/>
              <w:jc w:val="center"/>
              <w:rPr>
                <w:i/>
                <w:i/>
                <w:szCs w:val="27"/>
              </w:rPr>
            </w:pPr>
            <w:r>
              <w:rPr>
                <w:i/>
                <w:szCs w:val="27"/>
              </w:rPr>
              <w:t>2013</w:t>
            </w:r>
            <w:r>
              <w:rPr>
                <w:i/>
                <w:szCs w:val="27"/>
              </w:rPr>
              <w:t>年</w:t>
            </w:r>
          </w:p>
        </w:tc>
        <w:tc>
          <w:tcPr>
            <w:tcW w:w="1956" w:type="dxa"/>
            <w:tcBorders/>
          </w:tcPr>
          <w:p>
            <w:pPr>
              <w:pStyle w:val="F21"/>
              <w:tabs>
                <w:tab w:val="clear" w:pos="567"/>
              </w:tabs>
              <w:ind w:left="113" w:right="113" w:hanging="0"/>
              <w:jc w:val="center"/>
              <w:rPr>
                <w:i/>
                <w:i/>
                <w:szCs w:val="27"/>
              </w:rPr>
            </w:pPr>
            <w:r>
              <w:rPr>
                <w:i/>
                <w:szCs w:val="27"/>
              </w:rPr>
              <w:t>2014</w:t>
            </w:r>
            <w:r>
              <w:rPr>
                <w:i/>
                <w:szCs w:val="27"/>
              </w:rPr>
              <w:t>年</w:t>
            </w:r>
          </w:p>
        </w:tc>
      </w:tr>
      <w:tr>
        <w:trPr/>
        <w:tc>
          <w:tcPr>
            <w:tcW w:w="1956" w:type="dxa"/>
            <w:tcBorders/>
          </w:tcPr>
          <w:p>
            <w:pPr>
              <w:pStyle w:val="F21"/>
              <w:tabs>
                <w:tab w:val="clear" w:pos="567"/>
              </w:tabs>
              <w:ind w:left="113" w:right="113" w:hanging="0"/>
              <w:rPr>
                <w:szCs w:val="27"/>
              </w:rPr>
            </w:pPr>
            <w:r>
              <w:rPr>
                <w:szCs w:val="27"/>
              </w:rPr>
              <w:t>原訟法庭</w:t>
            </w:r>
          </w:p>
        </w:tc>
        <w:tc>
          <w:tcPr>
            <w:tcW w:w="1957" w:type="dxa"/>
            <w:tcBorders/>
          </w:tcPr>
          <w:p>
            <w:pPr>
              <w:pStyle w:val="F21"/>
              <w:tabs>
                <w:tab w:val="clear" w:pos="567"/>
              </w:tabs>
              <w:ind w:left="113" w:right="113" w:hanging="0"/>
              <w:jc w:val="center"/>
              <w:rPr>
                <w:szCs w:val="27"/>
              </w:rPr>
            </w:pPr>
            <w:r>
              <w:rPr>
                <w:szCs w:val="27"/>
              </w:rPr>
              <w:t>46%</w:t>
            </w:r>
          </w:p>
        </w:tc>
        <w:tc>
          <w:tcPr>
            <w:tcW w:w="1957" w:type="dxa"/>
            <w:tcBorders/>
          </w:tcPr>
          <w:p>
            <w:pPr>
              <w:pStyle w:val="F21"/>
              <w:tabs>
                <w:tab w:val="clear" w:pos="567"/>
              </w:tabs>
              <w:ind w:left="113" w:right="113" w:hanging="0"/>
              <w:jc w:val="center"/>
              <w:rPr>
                <w:szCs w:val="27"/>
              </w:rPr>
            </w:pPr>
            <w:r>
              <w:rPr>
                <w:szCs w:val="27"/>
              </w:rPr>
              <w:t>57%</w:t>
            </w:r>
          </w:p>
        </w:tc>
        <w:tc>
          <w:tcPr>
            <w:tcW w:w="1956" w:type="dxa"/>
            <w:tcBorders/>
          </w:tcPr>
          <w:p>
            <w:pPr>
              <w:pStyle w:val="F21"/>
              <w:tabs>
                <w:tab w:val="clear" w:pos="567"/>
              </w:tabs>
              <w:ind w:left="113" w:right="113" w:hanging="0"/>
              <w:jc w:val="center"/>
              <w:rPr>
                <w:szCs w:val="27"/>
              </w:rPr>
            </w:pPr>
            <w:r>
              <w:rPr>
                <w:szCs w:val="27"/>
              </w:rPr>
              <w:t>65%</w:t>
            </w:r>
          </w:p>
        </w:tc>
      </w:tr>
      <w:tr>
        <w:trPr/>
        <w:tc>
          <w:tcPr>
            <w:tcW w:w="1956" w:type="dxa"/>
            <w:tcBorders/>
          </w:tcPr>
          <w:p>
            <w:pPr>
              <w:pStyle w:val="F21"/>
              <w:tabs>
                <w:tab w:val="clear" w:pos="567"/>
              </w:tabs>
              <w:ind w:left="113" w:right="113" w:hanging="0"/>
              <w:rPr>
                <w:szCs w:val="27"/>
              </w:rPr>
            </w:pPr>
            <w:r>
              <w:rPr>
                <w:szCs w:val="27"/>
              </w:rPr>
              <w:t>區域法院</w:t>
            </w:r>
          </w:p>
        </w:tc>
        <w:tc>
          <w:tcPr>
            <w:tcW w:w="1957" w:type="dxa"/>
            <w:tcBorders/>
          </w:tcPr>
          <w:p>
            <w:pPr>
              <w:pStyle w:val="F21"/>
              <w:tabs>
                <w:tab w:val="clear" w:pos="567"/>
              </w:tabs>
              <w:ind w:left="113" w:right="113" w:hanging="0"/>
              <w:jc w:val="center"/>
              <w:rPr>
                <w:szCs w:val="27"/>
              </w:rPr>
            </w:pPr>
            <w:r>
              <w:rPr>
                <w:szCs w:val="27"/>
              </w:rPr>
              <w:t>52%</w:t>
            </w:r>
          </w:p>
        </w:tc>
        <w:tc>
          <w:tcPr>
            <w:tcW w:w="1957" w:type="dxa"/>
            <w:tcBorders/>
          </w:tcPr>
          <w:p>
            <w:pPr>
              <w:pStyle w:val="F21"/>
              <w:tabs>
                <w:tab w:val="clear" w:pos="567"/>
              </w:tabs>
              <w:ind w:left="113" w:right="113" w:hanging="0"/>
              <w:jc w:val="center"/>
              <w:rPr>
                <w:szCs w:val="27"/>
              </w:rPr>
            </w:pPr>
            <w:r>
              <w:rPr>
                <w:szCs w:val="27"/>
              </w:rPr>
              <w:t>54%</w:t>
            </w:r>
          </w:p>
        </w:tc>
        <w:tc>
          <w:tcPr>
            <w:tcW w:w="1956" w:type="dxa"/>
            <w:tcBorders/>
          </w:tcPr>
          <w:p>
            <w:pPr>
              <w:pStyle w:val="F21"/>
              <w:tabs>
                <w:tab w:val="clear" w:pos="567"/>
              </w:tabs>
              <w:ind w:left="113" w:right="113" w:hanging="0"/>
              <w:jc w:val="center"/>
              <w:rPr>
                <w:szCs w:val="27"/>
              </w:rPr>
            </w:pPr>
            <w:r>
              <w:rPr>
                <w:szCs w:val="27"/>
              </w:rPr>
              <w:t>65%</w:t>
            </w:r>
          </w:p>
        </w:tc>
      </w:tr>
      <w:tr>
        <w:trPr/>
        <w:tc>
          <w:tcPr>
            <w:tcW w:w="1956" w:type="dxa"/>
            <w:tcBorders/>
          </w:tcPr>
          <w:p>
            <w:pPr>
              <w:pStyle w:val="F21"/>
              <w:tabs>
                <w:tab w:val="clear" w:pos="567"/>
              </w:tabs>
              <w:ind w:left="113" w:right="113" w:hanging="0"/>
              <w:rPr>
                <w:szCs w:val="27"/>
              </w:rPr>
            </w:pPr>
            <w:r>
              <w:rPr>
                <w:szCs w:val="27"/>
              </w:rPr>
              <w:t>平均成功率</w:t>
            </w:r>
          </w:p>
        </w:tc>
        <w:tc>
          <w:tcPr>
            <w:tcW w:w="1957" w:type="dxa"/>
            <w:tcBorders/>
          </w:tcPr>
          <w:p>
            <w:pPr>
              <w:pStyle w:val="F21"/>
              <w:tabs>
                <w:tab w:val="clear" w:pos="567"/>
              </w:tabs>
              <w:ind w:left="113" w:right="113" w:hanging="0"/>
              <w:jc w:val="center"/>
              <w:rPr>
                <w:szCs w:val="27"/>
              </w:rPr>
            </w:pPr>
            <w:r>
              <w:rPr>
                <w:szCs w:val="27"/>
              </w:rPr>
              <w:t>49%</w:t>
            </w:r>
          </w:p>
        </w:tc>
        <w:tc>
          <w:tcPr>
            <w:tcW w:w="1957" w:type="dxa"/>
            <w:tcBorders/>
          </w:tcPr>
          <w:p>
            <w:pPr>
              <w:pStyle w:val="F21"/>
              <w:tabs>
                <w:tab w:val="clear" w:pos="567"/>
              </w:tabs>
              <w:ind w:left="113" w:right="113" w:hanging="0"/>
              <w:jc w:val="center"/>
              <w:rPr>
                <w:szCs w:val="27"/>
              </w:rPr>
            </w:pPr>
            <w:r>
              <w:rPr>
                <w:szCs w:val="27"/>
              </w:rPr>
              <w:t>56%</w:t>
            </w:r>
          </w:p>
        </w:tc>
        <w:tc>
          <w:tcPr>
            <w:tcW w:w="1956" w:type="dxa"/>
            <w:tcBorders/>
          </w:tcPr>
          <w:p>
            <w:pPr>
              <w:pStyle w:val="F21"/>
              <w:tabs>
                <w:tab w:val="clear" w:pos="567"/>
              </w:tabs>
              <w:ind w:left="113" w:right="113" w:hanging="0"/>
              <w:jc w:val="center"/>
              <w:rPr>
                <w:szCs w:val="27"/>
              </w:rPr>
            </w:pPr>
            <w:r>
              <w:rPr>
                <w:szCs w:val="27"/>
              </w:rPr>
              <w:t>65%</w:t>
            </w:r>
          </w:p>
        </w:tc>
      </w:tr>
    </w:tbl>
    <w:p>
      <w:pPr>
        <w:pStyle w:val="F21"/>
        <w:spacing w:lineRule="auto" w:line="240"/>
        <w:rPr>
          <w:sz w:val="20"/>
          <w:szCs w:val="20"/>
        </w:rPr>
      </w:pPr>
      <w:r>
        <w:rPr>
          <w:sz w:val="20"/>
          <w:szCs w:val="20"/>
        </w:rPr>
      </w:r>
    </w:p>
    <w:p>
      <w:pPr>
        <w:pStyle w:val="F21"/>
        <w:spacing w:lineRule="auto" w:line="240"/>
        <w:ind w:left="1418" w:hanging="0"/>
        <w:rPr>
          <w:sz w:val="20"/>
          <w:szCs w:val="20"/>
        </w:rPr>
      </w:pPr>
      <w:r>
        <w:rPr>
          <w:sz w:val="20"/>
          <w:szCs w:val="20"/>
        </w:rPr>
        <w:t>註：</w:t>
      </w:r>
    </w:p>
    <w:p>
      <w:pPr>
        <w:pStyle w:val="F21"/>
        <w:spacing w:lineRule="auto" w:line="240"/>
        <w:ind w:left="1418" w:hanging="0"/>
        <w:rPr>
          <w:sz w:val="20"/>
          <w:szCs w:val="20"/>
        </w:rPr>
      </w:pPr>
      <w:r>
        <w:rPr>
          <w:sz w:val="20"/>
          <w:szCs w:val="20"/>
        </w:rPr>
      </w:r>
    </w:p>
    <w:p>
      <w:pPr>
        <w:pStyle w:val="F21"/>
        <w:spacing w:lineRule="auto" w:line="240"/>
        <w:ind w:left="1985" w:hanging="567"/>
        <w:rPr>
          <w:sz w:val="20"/>
          <w:szCs w:val="20"/>
        </w:rPr>
      </w:pPr>
      <w:r>
        <w:rPr>
          <w:sz w:val="20"/>
          <w:szCs w:val="20"/>
        </w:rPr>
        <w:t>#</w:t>
        <w:tab/>
      </w:r>
      <w:r>
        <w:rPr>
          <w:sz w:val="20"/>
          <w:szCs w:val="20"/>
        </w:rPr>
        <w:t>包括嘗試調解即時不成功，卻於其後</w:t>
      </w:r>
      <w:r>
        <w:rPr>
          <w:sz w:val="20"/>
          <w:szCs w:val="20"/>
        </w:rPr>
        <w:t>6</w:t>
      </w:r>
      <w:r>
        <w:rPr>
          <w:sz w:val="20"/>
          <w:szCs w:val="20"/>
        </w:rPr>
        <w:t>個月內全面解決的案件數目。</w:t>
      </w:r>
    </w:p>
    <w:p>
      <w:pPr>
        <w:pStyle w:val="F21"/>
        <w:rPr>
          <w:szCs w:val="27"/>
        </w:rPr>
      </w:pPr>
      <w:r>
        <w:rPr>
          <w:szCs w:val="27"/>
        </w:rPr>
      </w:r>
    </w:p>
    <w:p>
      <w:pPr>
        <w:pStyle w:val="Style14"/>
        <w:rPr/>
      </w:pPr>
      <w:r>
        <w:rPr/>
        <w:tab/>
      </w:r>
      <w:r>
        <w:rPr/>
        <w:t>聯合調解專線辦事處</w:t>
      </w:r>
    </w:p>
    <w:p>
      <w:pPr>
        <w:pStyle w:val="F21"/>
        <w:rPr>
          <w:szCs w:val="27"/>
        </w:rPr>
      </w:pPr>
      <w:r>
        <w:rPr>
          <w:szCs w:val="27"/>
        </w:rPr>
      </w:r>
    </w:p>
    <w:p>
      <w:pPr>
        <w:pStyle w:val="Style14"/>
        <w:rPr>
          <w:i w:val="false"/>
          <w:i w:val="false"/>
        </w:rPr>
      </w:pPr>
      <w:r>
        <w:rPr>
          <w:i w:val="false"/>
        </w:rPr>
        <w:tab/>
        <w:t>2012</w:t>
      </w:r>
      <w:r>
        <w:rPr>
          <w:i w:val="false"/>
        </w:rPr>
        <w:t>年至</w:t>
      </w:r>
      <w:r>
        <w:rPr>
          <w:i w:val="false"/>
        </w:rPr>
        <w:t>2014</w:t>
      </w:r>
      <w:r>
        <w:rPr>
          <w:i w:val="false"/>
        </w:rPr>
        <w:t>年期間，聯合調解專線辦事處合共處理</w:t>
      </w:r>
      <w:r>
        <w:rPr>
          <w:i w:val="false"/>
        </w:rPr>
        <w:t>310</w:t>
      </w:r>
      <w:r>
        <w:rPr>
          <w:i w:val="false"/>
        </w:rPr>
        <w:t>宗要求協助的個案，其中</w:t>
      </w:r>
      <w:r>
        <w:rPr>
          <w:i w:val="false"/>
        </w:rPr>
        <w:t>78</w:t>
      </w:r>
      <w:r>
        <w:rPr>
          <w:i w:val="false"/>
        </w:rPr>
        <w:t>宗個案完成調解，成功率為</w:t>
      </w:r>
      <w:r>
        <w:rPr>
          <w:i w:val="false"/>
        </w:rPr>
        <w:t>52%</w:t>
      </w:r>
      <w:r>
        <w:rPr>
          <w:i w:val="false"/>
        </w:rPr>
        <w:t>。參與調解的當事人主要為</w:t>
      </w:r>
      <w:r>
        <w:rPr>
          <w:i w:val="false"/>
        </w:rPr>
        <w:t>2</w:t>
      </w:r>
      <w:r>
        <w:rPr>
          <w:i w:val="false"/>
        </w:rPr>
        <w:t>至</w:t>
      </w:r>
      <w:r>
        <w:rPr>
          <w:i w:val="false"/>
        </w:rPr>
        <w:t>3</w:t>
      </w:r>
      <w:r>
        <w:rPr>
          <w:i w:val="false"/>
        </w:rPr>
        <w:t>人。</w:t>
      </w:r>
    </w:p>
    <w:p>
      <w:pPr>
        <w:pStyle w:val="Style14"/>
        <w:rPr>
          <w:i w:val="false"/>
          <w:i w:val="false"/>
        </w:rPr>
      </w:pPr>
      <w:r>
        <w:rPr>
          <w:i w:val="false"/>
        </w:rPr>
      </w:r>
    </w:p>
    <w:tbl>
      <w:tblPr>
        <w:tblStyle w:val="a9"/>
        <w:tblW w:w="7827" w:type="dxa"/>
        <w:jc w:val="left"/>
        <w:tblInd w:w="1418" w:type="dxa"/>
        <w:tblCellMar>
          <w:top w:w="0" w:type="dxa"/>
          <w:left w:w="108" w:type="dxa"/>
          <w:bottom w:w="0" w:type="dxa"/>
          <w:right w:w="108" w:type="dxa"/>
        </w:tblCellMar>
        <w:tblLook w:val="01e0" w:noHBand="0" w:noVBand="0" w:firstColumn="1" w:lastRow="1" w:lastColumn="1" w:firstRow="1"/>
      </w:tblPr>
      <w:tblGrid>
        <w:gridCol w:w="3913"/>
        <w:gridCol w:w="3913"/>
      </w:tblGrid>
      <w:tr>
        <w:trPr/>
        <w:tc>
          <w:tcPr>
            <w:tcW w:w="3913" w:type="dxa"/>
            <w:tcBorders/>
          </w:tcPr>
          <w:p>
            <w:pPr>
              <w:pStyle w:val="F21"/>
              <w:tabs>
                <w:tab w:val="clear" w:pos="567"/>
              </w:tabs>
              <w:ind w:left="113" w:right="113" w:hanging="0"/>
              <w:jc w:val="center"/>
              <w:rPr>
                <w:i/>
                <w:i/>
                <w:szCs w:val="27"/>
              </w:rPr>
            </w:pPr>
            <w:r>
              <w:rPr>
                <w:i/>
                <w:szCs w:val="27"/>
              </w:rPr>
              <w:t>個案種類</w:t>
            </w:r>
          </w:p>
        </w:tc>
        <w:tc>
          <w:tcPr>
            <w:tcW w:w="3913" w:type="dxa"/>
            <w:tcBorders/>
          </w:tcPr>
          <w:p>
            <w:pPr>
              <w:pStyle w:val="F21"/>
              <w:tabs>
                <w:tab w:val="clear" w:pos="567"/>
              </w:tabs>
              <w:ind w:left="113" w:right="113" w:hanging="0"/>
              <w:jc w:val="center"/>
              <w:rPr>
                <w:i/>
                <w:i/>
                <w:szCs w:val="27"/>
              </w:rPr>
            </w:pPr>
            <w:r>
              <w:rPr>
                <w:i/>
                <w:szCs w:val="27"/>
              </w:rPr>
              <w:t>數量</w:t>
            </w:r>
          </w:p>
        </w:tc>
      </w:tr>
      <w:tr>
        <w:trPr/>
        <w:tc>
          <w:tcPr>
            <w:tcW w:w="3913" w:type="dxa"/>
            <w:tcBorders/>
          </w:tcPr>
          <w:p>
            <w:pPr>
              <w:pStyle w:val="F21"/>
              <w:tabs>
                <w:tab w:val="clear" w:pos="567"/>
              </w:tabs>
              <w:ind w:left="113" w:right="113" w:hanging="0"/>
              <w:rPr>
                <w:szCs w:val="27"/>
              </w:rPr>
            </w:pPr>
            <w:r>
              <w:rPr>
                <w:szCs w:val="27"/>
              </w:rPr>
              <w:t>財務／銀行</w:t>
            </w:r>
          </w:p>
        </w:tc>
        <w:tc>
          <w:tcPr>
            <w:tcW w:w="3913" w:type="dxa"/>
            <w:tcBorders/>
          </w:tcPr>
          <w:p>
            <w:pPr>
              <w:pStyle w:val="F21"/>
              <w:tabs>
                <w:tab w:val="clear" w:pos="567"/>
              </w:tabs>
              <w:ind w:left="113" w:right="1758" w:hanging="0"/>
              <w:jc w:val="right"/>
              <w:rPr>
                <w:szCs w:val="27"/>
              </w:rPr>
            </w:pPr>
            <w:r>
              <w:rPr>
                <w:szCs w:val="27"/>
              </w:rPr>
              <w:t>46</w:t>
            </w:r>
          </w:p>
        </w:tc>
      </w:tr>
      <w:tr>
        <w:trPr/>
        <w:tc>
          <w:tcPr>
            <w:tcW w:w="3913" w:type="dxa"/>
            <w:tcBorders/>
          </w:tcPr>
          <w:p>
            <w:pPr>
              <w:pStyle w:val="F21"/>
              <w:tabs>
                <w:tab w:val="clear" w:pos="567"/>
              </w:tabs>
              <w:ind w:left="113" w:right="113" w:hanging="0"/>
              <w:rPr>
                <w:szCs w:val="27"/>
              </w:rPr>
            </w:pPr>
            <w:r>
              <w:rPr>
                <w:szCs w:val="27"/>
              </w:rPr>
              <w:t>商業／合伙人</w:t>
            </w:r>
          </w:p>
        </w:tc>
        <w:tc>
          <w:tcPr>
            <w:tcW w:w="3913" w:type="dxa"/>
            <w:tcBorders/>
          </w:tcPr>
          <w:p>
            <w:pPr>
              <w:pStyle w:val="F21"/>
              <w:tabs>
                <w:tab w:val="clear" w:pos="567"/>
              </w:tabs>
              <w:ind w:left="113" w:right="1758" w:hanging="0"/>
              <w:jc w:val="right"/>
              <w:rPr>
                <w:szCs w:val="27"/>
              </w:rPr>
            </w:pPr>
            <w:r>
              <w:rPr>
                <w:szCs w:val="27"/>
              </w:rPr>
              <w:t>32</w:t>
            </w:r>
          </w:p>
        </w:tc>
      </w:tr>
      <w:tr>
        <w:trPr/>
        <w:tc>
          <w:tcPr>
            <w:tcW w:w="3913" w:type="dxa"/>
            <w:tcBorders/>
          </w:tcPr>
          <w:p>
            <w:pPr>
              <w:pStyle w:val="F21"/>
              <w:tabs>
                <w:tab w:val="clear" w:pos="567"/>
              </w:tabs>
              <w:ind w:left="113" w:right="113" w:hanging="0"/>
              <w:rPr>
                <w:szCs w:val="27"/>
              </w:rPr>
            </w:pPr>
            <w:r>
              <w:rPr>
                <w:szCs w:val="27"/>
              </w:rPr>
              <w:t>物業業權</w:t>
            </w:r>
          </w:p>
        </w:tc>
        <w:tc>
          <w:tcPr>
            <w:tcW w:w="3913" w:type="dxa"/>
            <w:tcBorders/>
          </w:tcPr>
          <w:p>
            <w:pPr>
              <w:pStyle w:val="F21"/>
              <w:tabs>
                <w:tab w:val="clear" w:pos="567"/>
              </w:tabs>
              <w:ind w:left="113" w:right="1758" w:hanging="0"/>
              <w:jc w:val="right"/>
              <w:rPr>
                <w:szCs w:val="27"/>
              </w:rPr>
            </w:pPr>
            <w:r>
              <w:rPr>
                <w:szCs w:val="27"/>
              </w:rPr>
              <w:t>31</w:t>
            </w:r>
          </w:p>
        </w:tc>
      </w:tr>
      <w:tr>
        <w:trPr/>
        <w:tc>
          <w:tcPr>
            <w:tcW w:w="3913" w:type="dxa"/>
            <w:tcBorders/>
          </w:tcPr>
          <w:p>
            <w:pPr>
              <w:pStyle w:val="F21"/>
              <w:tabs>
                <w:tab w:val="clear" w:pos="567"/>
              </w:tabs>
              <w:ind w:left="113" w:right="113" w:hanging="0"/>
              <w:rPr>
                <w:szCs w:val="27"/>
              </w:rPr>
            </w:pPr>
            <w:r>
              <w:rPr>
                <w:szCs w:val="27"/>
              </w:rPr>
              <w:t>債務</w:t>
            </w:r>
          </w:p>
        </w:tc>
        <w:tc>
          <w:tcPr>
            <w:tcW w:w="3913" w:type="dxa"/>
            <w:tcBorders/>
          </w:tcPr>
          <w:p>
            <w:pPr>
              <w:pStyle w:val="F21"/>
              <w:tabs>
                <w:tab w:val="clear" w:pos="567"/>
              </w:tabs>
              <w:ind w:left="113" w:right="1758" w:hanging="0"/>
              <w:jc w:val="right"/>
              <w:rPr>
                <w:szCs w:val="27"/>
              </w:rPr>
            </w:pPr>
            <w:r>
              <w:rPr>
                <w:szCs w:val="27"/>
              </w:rPr>
              <w:t>29</w:t>
            </w:r>
          </w:p>
        </w:tc>
      </w:tr>
      <w:tr>
        <w:trPr/>
        <w:tc>
          <w:tcPr>
            <w:tcW w:w="3913" w:type="dxa"/>
            <w:tcBorders/>
          </w:tcPr>
          <w:p>
            <w:pPr>
              <w:pStyle w:val="F21"/>
              <w:tabs>
                <w:tab w:val="clear" w:pos="567"/>
              </w:tabs>
              <w:ind w:left="113" w:right="113" w:hanging="0"/>
              <w:rPr>
                <w:szCs w:val="27"/>
              </w:rPr>
            </w:pPr>
            <w:r>
              <w:rPr>
                <w:szCs w:val="27"/>
              </w:rPr>
              <w:t>人身傷亡</w:t>
            </w:r>
          </w:p>
        </w:tc>
        <w:tc>
          <w:tcPr>
            <w:tcW w:w="3913" w:type="dxa"/>
            <w:tcBorders/>
          </w:tcPr>
          <w:p>
            <w:pPr>
              <w:pStyle w:val="F21"/>
              <w:tabs>
                <w:tab w:val="clear" w:pos="567"/>
              </w:tabs>
              <w:ind w:left="113" w:right="1758" w:hanging="0"/>
              <w:jc w:val="right"/>
              <w:rPr>
                <w:szCs w:val="27"/>
              </w:rPr>
            </w:pPr>
            <w:r>
              <w:rPr>
                <w:szCs w:val="27"/>
              </w:rPr>
              <w:t>27</w:t>
            </w:r>
          </w:p>
        </w:tc>
      </w:tr>
      <w:tr>
        <w:trPr/>
        <w:tc>
          <w:tcPr>
            <w:tcW w:w="3913" w:type="dxa"/>
            <w:tcBorders/>
          </w:tcPr>
          <w:p>
            <w:pPr>
              <w:pStyle w:val="F21"/>
              <w:tabs>
                <w:tab w:val="clear" w:pos="567"/>
              </w:tabs>
              <w:ind w:left="113" w:right="113" w:hanging="0"/>
              <w:rPr>
                <w:szCs w:val="27"/>
              </w:rPr>
            </w:pPr>
            <w:r>
              <w:rPr>
                <w:szCs w:val="27"/>
              </w:rPr>
              <w:t>建築／裝修</w:t>
            </w:r>
          </w:p>
        </w:tc>
        <w:tc>
          <w:tcPr>
            <w:tcW w:w="3913" w:type="dxa"/>
            <w:tcBorders/>
          </w:tcPr>
          <w:p>
            <w:pPr>
              <w:pStyle w:val="F21"/>
              <w:tabs>
                <w:tab w:val="clear" w:pos="567"/>
              </w:tabs>
              <w:ind w:left="113" w:right="1758" w:hanging="0"/>
              <w:jc w:val="right"/>
              <w:rPr>
                <w:szCs w:val="27"/>
              </w:rPr>
            </w:pPr>
            <w:r>
              <w:rPr>
                <w:szCs w:val="27"/>
              </w:rPr>
              <w:t>27</w:t>
            </w:r>
          </w:p>
        </w:tc>
      </w:tr>
      <w:tr>
        <w:trPr/>
        <w:tc>
          <w:tcPr>
            <w:tcW w:w="3913" w:type="dxa"/>
            <w:tcBorders/>
          </w:tcPr>
          <w:p>
            <w:pPr>
              <w:pStyle w:val="F21"/>
              <w:tabs>
                <w:tab w:val="clear" w:pos="567"/>
              </w:tabs>
              <w:ind w:left="113" w:right="113" w:hanging="0"/>
              <w:rPr>
                <w:szCs w:val="27"/>
              </w:rPr>
            </w:pPr>
            <w:r>
              <w:rPr>
                <w:szCs w:val="27"/>
              </w:rPr>
              <w:t>租賃協議</w:t>
            </w:r>
          </w:p>
        </w:tc>
        <w:tc>
          <w:tcPr>
            <w:tcW w:w="3913" w:type="dxa"/>
            <w:tcBorders/>
          </w:tcPr>
          <w:p>
            <w:pPr>
              <w:pStyle w:val="F21"/>
              <w:tabs>
                <w:tab w:val="clear" w:pos="567"/>
              </w:tabs>
              <w:ind w:left="113" w:right="1758" w:hanging="0"/>
              <w:jc w:val="right"/>
              <w:rPr>
                <w:szCs w:val="27"/>
              </w:rPr>
            </w:pPr>
            <w:r>
              <w:rPr>
                <w:szCs w:val="27"/>
              </w:rPr>
              <w:t>20</w:t>
            </w:r>
          </w:p>
        </w:tc>
      </w:tr>
      <w:tr>
        <w:trPr/>
        <w:tc>
          <w:tcPr>
            <w:tcW w:w="3913" w:type="dxa"/>
            <w:tcBorders/>
          </w:tcPr>
          <w:p>
            <w:pPr>
              <w:pStyle w:val="F21"/>
              <w:tabs>
                <w:tab w:val="clear" w:pos="567"/>
              </w:tabs>
              <w:ind w:left="113" w:right="113" w:hanging="0"/>
              <w:rPr>
                <w:szCs w:val="27"/>
              </w:rPr>
            </w:pPr>
            <w:r>
              <w:rPr>
                <w:szCs w:val="27"/>
              </w:rPr>
              <w:t>遺產承繼</w:t>
            </w:r>
          </w:p>
        </w:tc>
        <w:tc>
          <w:tcPr>
            <w:tcW w:w="3913" w:type="dxa"/>
            <w:tcBorders/>
          </w:tcPr>
          <w:p>
            <w:pPr>
              <w:pStyle w:val="F21"/>
              <w:tabs>
                <w:tab w:val="clear" w:pos="567"/>
              </w:tabs>
              <w:ind w:left="113" w:right="1758" w:hanging="0"/>
              <w:jc w:val="right"/>
              <w:rPr>
                <w:szCs w:val="27"/>
              </w:rPr>
            </w:pPr>
            <w:r>
              <w:rPr>
                <w:szCs w:val="27"/>
              </w:rPr>
              <w:t>19</w:t>
            </w:r>
          </w:p>
        </w:tc>
      </w:tr>
      <w:tr>
        <w:trPr/>
        <w:tc>
          <w:tcPr>
            <w:tcW w:w="3913" w:type="dxa"/>
            <w:tcBorders/>
          </w:tcPr>
          <w:p>
            <w:pPr>
              <w:pStyle w:val="F21"/>
              <w:tabs>
                <w:tab w:val="clear" w:pos="567"/>
              </w:tabs>
              <w:ind w:left="113" w:right="113" w:hanging="0"/>
              <w:rPr>
                <w:szCs w:val="27"/>
              </w:rPr>
            </w:pPr>
            <w:r>
              <w:rPr>
                <w:szCs w:val="27"/>
              </w:rPr>
              <w:t>貨品及服務</w:t>
            </w:r>
          </w:p>
        </w:tc>
        <w:tc>
          <w:tcPr>
            <w:tcW w:w="3913" w:type="dxa"/>
            <w:tcBorders/>
          </w:tcPr>
          <w:p>
            <w:pPr>
              <w:pStyle w:val="F21"/>
              <w:tabs>
                <w:tab w:val="clear" w:pos="567"/>
              </w:tabs>
              <w:ind w:left="113" w:right="1758" w:hanging="0"/>
              <w:jc w:val="right"/>
              <w:rPr>
                <w:szCs w:val="27"/>
              </w:rPr>
            </w:pPr>
            <w:r>
              <w:rPr>
                <w:szCs w:val="27"/>
              </w:rPr>
              <w:t>16</w:t>
            </w:r>
          </w:p>
        </w:tc>
      </w:tr>
      <w:tr>
        <w:trPr/>
        <w:tc>
          <w:tcPr>
            <w:tcW w:w="3913" w:type="dxa"/>
            <w:tcBorders/>
          </w:tcPr>
          <w:p>
            <w:pPr>
              <w:pStyle w:val="F21"/>
              <w:tabs>
                <w:tab w:val="clear" w:pos="567"/>
              </w:tabs>
              <w:ind w:left="113" w:right="113" w:hanging="0"/>
              <w:rPr>
                <w:szCs w:val="27"/>
              </w:rPr>
            </w:pPr>
            <w:r>
              <w:rPr>
                <w:szCs w:val="27"/>
              </w:rPr>
              <w:t>僱傭／薪酬</w:t>
            </w:r>
          </w:p>
        </w:tc>
        <w:tc>
          <w:tcPr>
            <w:tcW w:w="3913" w:type="dxa"/>
            <w:tcBorders/>
          </w:tcPr>
          <w:p>
            <w:pPr>
              <w:pStyle w:val="F21"/>
              <w:tabs>
                <w:tab w:val="clear" w:pos="567"/>
              </w:tabs>
              <w:ind w:left="113" w:right="1758" w:hanging="0"/>
              <w:jc w:val="right"/>
              <w:rPr>
                <w:szCs w:val="27"/>
              </w:rPr>
            </w:pPr>
            <w:r>
              <w:rPr>
                <w:szCs w:val="27"/>
              </w:rPr>
              <w:t>13</w:t>
            </w:r>
          </w:p>
        </w:tc>
      </w:tr>
      <w:tr>
        <w:trPr/>
        <w:tc>
          <w:tcPr>
            <w:tcW w:w="3913" w:type="dxa"/>
            <w:tcBorders/>
          </w:tcPr>
          <w:p>
            <w:pPr>
              <w:pStyle w:val="F21"/>
              <w:tabs>
                <w:tab w:val="clear" w:pos="567"/>
              </w:tabs>
              <w:ind w:left="113" w:right="113" w:hanging="0"/>
              <w:rPr>
                <w:szCs w:val="27"/>
              </w:rPr>
            </w:pPr>
            <w:r>
              <w:rPr>
                <w:szCs w:val="27"/>
              </w:rPr>
              <w:t>專業疏忽</w:t>
            </w:r>
          </w:p>
        </w:tc>
        <w:tc>
          <w:tcPr>
            <w:tcW w:w="3913" w:type="dxa"/>
            <w:tcBorders/>
          </w:tcPr>
          <w:p>
            <w:pPr>
              <w:pStyle w:val="F21"/>
              <w:tabs>
                <w:tab w:val="clear" w:pos="567"/>
              </w:tabs>
              <w:ind w:left="113" w:right="1758" w:hanging="0"/>
              <w:jc w:val="right"/>
              <w:rPr>
                <w:szCs w:val="27"/>
              </w:rPr>
            </w:pPr>
            <w:r>
              <w:rPr>
                <w:szCs w:val="27"/>
              </w:rPr>
              <w:t>12</w:t>
            </w:r>
          </w:p>
        </w:tc>
      </w:tr>
      <w:tr>
        <w:trPr/>
        <w:tc>
          <w:tcPr>
            <w:tcW w:w="3913" w:type="dxa"/>
            <w:tcBorders/>
          </w:tcPr>
          <w:p>
            <w:pPr>
              <w:pStyle w:val="F21"/>
              <w:tabs>
                <w:tab w:val="clear" w:pos="567"/>
              </w:tabs>
              <w:ind w:left="113" w:right="113" w:hanging="0"/>
              <w:rPr>
                <w:szCs w:val="27"/>
              </w:rPr>
            </w:pPr>
            <w:r>
              <w:rPr>
                <w:szCs w:val="27"/>
              </w:rPr>
              <w:t>保險</w:t>
            </w:r>
          </w:p>
        </w:tc>
        <w:tc>
          <w:tcPr>
            <w:tcW w:w="3913" w:type="dxa"/>
            <w:tcBorders/>
          </w:tcPr>
          <w:p>
            <w:pPr>
              <w:pStyle w:val="F21"/>
              <w:tabs>
                <w:tab w:val="clear" w:pos="567"/>
              </w:tabs>
              <w:ind w:left="113" w:right="1758" w:hanging="0"/>
              <w:jc w:val="right"/>
              <w:rPr>
                <w:szCs w:val="27"/>
              </w:rPr>
            </w:pPr>
            <w:r>
              <w:rPr>
                <w:szCs w:val="27"/>
              </w:rPr>
              <w:t>8</w:t>
            </w:r>
          </w:p>
        </w:tc>
      </w:tr>
      <w:tr>
        <w:trPr/>
        <w:tc>
          <w:tcPr>
            <w:tcW w:w="3913" w:type="dxa"/>
            <w:tcBorders/>
          </w:tcPr>
          <w:p>
            <w:pPr>
              <w:pStyle w:val="F21"/>
              <w:tabs>
                <w:tab w:val="clear" w:pos="567"/>
              </w:tabs>
              <w:ind w:left="113" w:right="113" w:hanging="0"/>
              <w:rPr>
                <w:szCs w:val="27"/>
              </w:rPr>
            </w:pPr>
            <w:r>
              <w:rPr>
                <w:szCs w:val="27"/>
              </w:rPr>
              <w:t>大廈管理</w:t>
            </w:r>
          </w:p>
        </w:tc>
        <w:tc>
          <w:tcPr>
            <w:tcW w:w="3913" w:type="dxa"/>
            <w:tcBorders/>
          </w:tcPr>
          <w:p>
            <w:pPr>
              <w:pStyle w:val="F21"/>
              <w:tabs>
                <w:tab w:val="clear" w:pos="567"/>
              </w:tabs>
              <w:ind w:left="113" w:right="1758" w:hanging="0"/>
              <w:jc w:val="right"/>
              <w:rPr>
                <w:szCs w:val="27"/>
              </w:rPr>
            </w:pPr>
            <w:r>
              <w:rPr>
                <w:szCs w:val="27"/>
              </w:rPr>
              <w:t>7</w:t>
            </w:r>
          </w:p>
        </w:tc>
      </w:tr>
      <w:tr>
        <w:trPr/>
        <w:tc>
          <w:tcPr>
            <w:tcW w:w="3913" w:type="dxa"/>
            <w:tcBorders/>
          </w:tcPr>
          <w:p>
            <w:pPr>
              <w:pStyle w:val="F21"/>
              <w:tabs>
                <w:tab w:val="clear" w:pos="567"/>
              </w:tabs>
              <w:ind w:left="113" w:right="113" w:hanging="0"/>
              <w:rPr>
                <w:szCs w:val="27"/>
              </w:rPr>
            </w:pPr>
            <w:r>
              <w:rPr>
                <w:szCs w:val="27"/>
              </w:rPr>
              <w:t>財產損壞</w:t>
            </w:r>
          </w:p>
        </w:tc>
        <w:tc>
          <w:tcPr>
            <w:tcW w:w="3913" w:type="dxa"/>
            <w:tcBorders/>
          </w:tcPr>
          <w:p>
            <w:pPr>
              <w:pStyle w:val="F21"/>
              <w:tabs>
                <w:tab w:val="clear" w:pos="567"/>
              </w:tabs>
              <w:ind w:left="113" w:right="1758" w:hanging="0"/>
              <w:jc w:val="right"/>
              <w:rPr>
                <w:szCs w:val="27"/>
              </w:rPr>
            </w:pPr>
            <w:r>
              <w:rPr>
                <w:szCs w:val="27"/>
              </w:rPr>
              <w:t>5</w:t>
            </w:r>
          </w:p>
        </w:tc>
      </w:tr>
      <w:tr>
        <w:trPr/>
        <w:tc>
          <w:tcPr>
            <w:tcW w:w="3913" w:type="dxa"/>
            <w:tcBorders/>
          </w:tcPr>
          <w:p>
            <w:pPr>
              <w:pStyle w:val="F21"/>
              <w:tabs>
                <w:tab w:val="clear" w:pos="567"/>
              </w:tabs>
              <w:ind w:left="113" w:right="113" w:hanging="0"/>
              <w:rPr>
                <w:szCs w:val="27"/>
              </w:rPr>
            </w:pPr>
            <w:r>
              <w:rPr>
                <w:szCs w:val="27"/>
              </w:rPr>
              <w:t>滋擾</w:t>
            </w:r>
          </w:p>
        </w:tc>
        <w:tc>
          <w:tcPr>
            <w:tcW w:w="3913" w:type="dxa"/>
            <w:tcBorders/>
          </w:tcPr>
          <w:p>
            <w:pPr>
              <w:pStyle w:val="F21"/>
              <w:tabs>
                <w:tab w:val="clear" w:pos="567"/>
              </w:tabs>
              <w:ind w:left="113" w:right="1758" w:hanging="0"/>
              <w:jc w:val="right"/>
              <w:rPr>
                <w:szCs w:val="27"/>
              </w:rPr>
            </w:pPr>
            <w:r>
              <w:rPr>
                <w:szCs w:val="27"/>
              </w:rPr>
              <w:t>5</w:t>
            </w:r>
          </w:p>
        </w:tc>
      </w:tr>
      <w:tr>
        <w:trPr/>
        <w:tc>
          <w:tcPr>
            <w:tcW w:w="3913" w:type="dxa"/>
            <w:tcBorders/>
          </w:tcPr>
          <w:p>
            <w:pPr>
              <w:pStyle w:val="F21"/>
              <w:tabs>
                <w:tab w:val="clear" w:pos="567"/>
              </w:tabs>
              <w:ind w:left="113" w:right="113" w:hanging="0"/>
              <w:rPr>
                <w:szCs w:val="27"/>
              </w:rPr>
            </w:pPr>
            <w:r>
              <w:rPr>
                <w:szCs w:val="27"/>
              </w:rPr>
              <w:t>知識產權</w:t>
            </w:r>
          </w:p>
        </w:tc>
        <w:tc>
          <w:tcPr>
            <w:tcW w:w="3913" w:type="dxa"/>
            <w:tcBorders/>
          </w:tcPr>
          <w:p>
            <w:pPr>
              <w:pStyle w:val="F21"/>
              <w:tabs>
                <w:tab w:val="clear" w:pos="567"/>
              </w:tabs>
              <w:ind w:left="113" w:right="1758" w:hanging="0"/>
              <w:jc w:val="right"/>
              <w:rPr>
                <w:szCs w:val="27"/>
              </w:rPr>
            </w:pPr>
            <w:r>
              <w:rPr>
                <w:szCs w:val="27"/>
              </w:rPr>
              <w:t>4</w:t>
            </w:r>
          </w:p>
        </w:tc>
      </w:tr>
      <w:tr>
        <w:trPr/>
        <w:tc>
          <w:tcPr>
            <w:tcW w:w="3913" w:type="dxa"/>
            <w:tcBorders/>
          </w:tcPr>
          <w:p>
            <w:pPr>
              <w:pStyle w:val="F21"/>
              <w:tabs>
                <w:tab w:val="clear" w:pos="567"/>
              </w:tabs>
              <w:ind w:left="113" w:right="113" w:hanging="0"/>
              <w:rPr>
                <w:szCs w:val="27"/>
              </w:rPr>
            </w:pPr>
            <w:r>
              <w:rPr>
                <w:szCs w:val="27"/>
              </w:rPr>
              <w:t>誹謗</w:t>
            </w:r>
          </w:p>
        </w:tc>
        <w:tc>
          <w:tcPr>
            <w:tcW w:w="3913" w:type="dxa"/>
            <w:tcBorders/>
          </w:tcPr>
          <w:p>
            <w:pPr>
              <w:pStyle w:val="F21"/>
              <w:tabs>
                <w:tab w:val="clear" w:pos="567"/>
              </w:tabs>
              <w:ind w:left="113" w:right="1758" w:hanging="0"/>
              <w:jc w:val="right"/>
              <w:rPr>
                <w:szCs w:val="27"/>
              </w:rPr>
            </w:pPr>
            <w:r>
              <w:rPr>
                <w:szCs w:val="27"/>
              </w:rPr>
              <w:t>3</w:t>
            </w:r>
          </w:p>
        </w:tc>
      </w:tr>
      <w:tr>
        <w:trPr/>
        <w:tc>
          <w:tcPr>
            <w:tcW w:w="3913" w:type="dxa"/>
            <w:tcBorders/>
          </w:tcPr>
          <w:p>
            <w:pPr>
              <w:pStyle w:val="F21"/>
              <w:tabs>
                <w:tab w:val="clear" w:pos="567"/>
              </w:tabs>
              <w:ind w:left="113" w:right="113" w:hanging="0"/>
              <w:rPr>
                <w:szCs w:val="27"/>
              </w:rPr>
            </w:pPr>
            <w:r>
              <w:rPr>
                <w:szCs w:val="27"/>
              </w:rPr>
              <w:t>土地業權</w:t>
            </w:r>
          </w:p>
        </w:tc>
        <w:tc>
          <w:tcPr>
            <w:tcW w:w="3913" w:type="dxa"/>
            <w:tcBorders/>
          </w:tcPr>
          <w:p>
            <w:pPr>
              <w:pStyle w:val="F21"/>
              <w:tabs>
                <w:tab w:val="clear" w:pos="567"/>
              </w:tabs>
              <w:ind w:left="113" w:right="1758" w:hanging="0"/>
              <w:jc w:val="right"/>
              <w:rPr>
                <w:szCs w:val="27"/>
              </w:rPr>
            </w:pPr>
            <w:r>
              <w:rPr>
                <w:szCs w:val="27"/>
              </w:rPr>
              <w:t>3</w:t>
            </w:r>
          </w:p>
        </w:tc>
      </w:tr>
      <w:tr>
        <w:trPr/>
        <w:tc>
          <w:tcPr>
            <w:tcW w:w="3913" w:type="dxa"/>
            <w:tcBorders/>
          </w:tcPr>
          <w:p>
            <w:pPr>
              <w:pStyle w:val="F21"/>
              <w:tabs>
                <w:tab w:val="clear" w:pos="567"/>
              </w:tabs>
              <w:ind w:left="113" w:right="113" w:hanging="0"/>
              <w:rPr>
                <w:szCs w:val="27"/>
              </w:rPr>
            </w:pPr>
            <w:r>
              <w:rPr>
                <w:szCs w:val="27"/>
              </w:rPr>
              <w:t>政府政策投訴</w:t>
            </w:r>
          </w:p>
        </w:tc>
        <w:tc>
          <w:tcPr>
            <w:tcW w:w="3913" w:type="dxa"/>
            <w:tcBorders/>
          </w:tcPr>
          <w:p>
            <w:pPr>
              <w:pStyle w:val="F21"/>
              <w:tabs>
                <w:tab w:val="clear" w:pos="567"/>
              </w:tabs>
              <w:ind w:left="113" w:right="1758" w:hanging="0"/>
              <w:jc w:val="right"/>
              <w:rPr>
                <w:szCs w:val="27"/>
              </w:rPr>
            </w:pPr>
            <w:r>
              <w:rPr>
                <w:szCs w:val="27"/>
              </w:rPr>
              <w:t>2</w:t>
            </w:r>
          </w:p>
        </w:tc>
      </w:tr>
      <w:tr>
        <w:trPr/>
        <w:tc>
          <w:tcPr>
            <w:tcW w:w="3913" w:type="dxa"/>
            <w:tcBorders/>
          </w:tcPr>
          <w:p>
            <w:pPr>
              <w:pStyle w:val="F21"/>
              <w:tabs>
                <w:tab w:val="clear" w:pos="567"/>
              </w:tabs>
              <w:ind w:left="113" w:right="113" w:hanging="0"/>
              <w:rPr>
                <w:szCs w:val="27"/>
              </w:rPr>
            </w:pPr>
            <w:r>
              <w:rPr>
                <w:szCs w:val="27"/>
              </w:rPr>
              <w:t>鄰里糾紛</w:t>
            </w:r>
          </w:p>
        </w:tc>
        <w:tc>
          <w:tcPr>
            <w:tcW w:w="3913" w:type="dxa"/>
            <w:tcBorders/>
          </w:tcPr>
          <w:p>
            <w:pPr>
              <w:pStyle w:val="F21"/>
              <w:tabs>
                <w:tab w:val="clear" w:pos="567"/>
              </w:tabs>
              <w:ind w:left="113" w:right="1758" w:hanging="0"/>
              <w:jc w:val="right"/>
              <w:rPr>
                <w:szCs w:val="27"/>
              </w:rPr>
            </w:pPr>
            <w:r>
              <w:rPr>
                <w:szCs w:val="27"/>
              </w:rPr>
              <w:t>1</w:t>
            </w:r>
          </w:p>
        </w:tc>
      </w:tr>
      <w:tr>
        <w:trPr/>
        <w:tc>
          <w:tcPr>
            <w:tcW w:w="3913" w:type="dxa"/>
            <w:tcBorders/>
          </w:tcPr>
          <w:p>
            <w:pPr>
              <w:pStyle w:val="F21"/>
              <w:tabs>
                <w:tab w:val="clear" w:pos="567"/>
              </w:tabs>
              <w:ind w:left="113" w:right="113" w:hanging="0"/>
              <w:rPr>
                <w:szCs w:val="27"/>
              </w:rPr>
            </w:pPr>
            <w:r>
              <w:rPr>
                <w:szCs w:val="27"/>
              </w:rPr>
              <w:t>合共</w:t>
            </w:r>
          </w:p>
        </w:tc>
        <w:tc>
          <w:tcPr>
            <w:tcW w:w="3913" w:type="dxa"/>
            <w:tcBorders/>
          </w:tcPr>
          <w:p>
            <w:pPr>
              <w:pStyle w:val="F21"/>
              <w:tabs>
                <w:tab w:val="clear" w:pos="567"/>
              </w:tabs>
              <w:ind w:left="113" w:right="1758" w:hanging="0"/>
              <w:jc w:val="right"/>
              <w:rPr>
                <w:szCs w:val="27"/>
              </w:rPr>
            </w:pPr>
            <w:r>
              <w:rPr>
                <w:szCs w:val="27"/>
              </w:rPr>
              <w:t>310</w:t>
            </w:r>
          </w:p>
        </w:tc>
      </w:tr>
    </w:tbl>
    <w:p>
      <w:pPr>
        <w:pStyle w:val="Style14"/>
        <w:spacing w:lineRule="atLeast" w:line="366"/>
        <w:rPr/>
      </w:pPr>
      <w:r>
        <w:rPr/>
        <w:tab/>
      </w:r>
      <w:r>
        <w:rPr/>
        <w:t>香港和解中心</w:t>
      </w:r>
    </w:p>
    <w:p>
      <w:pPr>
        <w:pStyle w:val="Style14"/>
        <w:spacing w:lineRule="atLeast" w:line="366"/>
        <w:rPr>
          <w:i w:val="false"/>
          <w:i w:val="false"/>
        </w:rPr>
      </w:pPr>
      <w:r>
        <w:rPr>
          <w:i w:val="false"/>
        </w:rPr>
      </w:r>
    </w:p>
    <w:p>
      <w:pPr>
        <w:pStyle w:val="Style14"/>
        <w:spacing w:lineRule="atLeast" w:line="366"/>
        <w:rPr>
          <w:i w:val="false"/>
          <w:i w:val="false"/>
        </w:rPr>
      </w:pPr>
      <w:r>
        <w:rPr>
          <w:rStyle w:val="Style12"/>
          <w:i/>
        </w:rPr>
        <w:tab/>
      </w:r>
      <w:r>
        <w:rPr>
          <w:rStyle w:val="Style12"/>
        </w:rPr>
        <w:t>2012</w:t>
      </w:r>
      <w:r>
        <w:rPr>
          <w:rStyle w:val="Style12"/>
        </w:rPr>
        <w:t>年至</w:t>
      </w:r>
      <w:r>
        <w:rPr>
          <w:rStyle w:val="Style12"/>
        </w:rPr>
        <w:t>2015</w:t>
      </w:r>
      <w:r>
        <w:rPr>
          <w:rStyle w:val="Style12"/>
        </w:rPr>
        <w:t>年</w:t>
      </w:r>
      <w:r>
        <w:rPr>
          <w:rStyle w:val="Style12"/>
        </w:rPr>
        <w:t>5</w:t>
      </w:r>
      <w:r>
        <w:rPr>
          <w:rStyle w:val="Style12"/>
        </w:rPr>
        <w:t>月期間，香港和解中心共處理</w:t>
      </w:r>
      <w:r>
        <w:rPr>
          <w:rStyle w:val="Style12"/>
        </w:rPr>
        <w:t>62</w:t>
      </w:r>
      <w:r>
        <w:rPr>
          <w:rStyle w:val="Style12"/>
        </w:rPr>
        <w:t>宗調解個案。參與的調解員人數合共</w:t>
      </w:r>
      <w:r>
        <w:rPr>
          <w:rStyle w:val="Style12"/>
        </w:rPr>
        <w:t>96</w:t>
      </w:r>
      <w:r>
        <w:rPr>
          <w:rStyle w:val="Style12"/>
        </w:rPr>
        <w:t>人。個案種類包括商業、合約、漏水、人身傷亡、鄰里糾紛、僱傭、租賃、逆權管有、股東爭議、建築、大廈管</w:t>
      </w:r>
      <w:r>
        <w:rPr>
          <w:i w:val="false"/>
        </w:rPr>
        <w:t>理、職間衝突及誹謗等。</w:t>
      </w:r>
    </w:p>
    <w:p>
      <w:pPr>
        <w:pStyle w:val="Style14"/>
        <w:spacing w:lineRule="atLeast" w:line="366"/>
        <w:rPr>
          <w:i w:val="false"/>
          <w:i w:val="false"/>
        </w:rPr>
      </w:pPr>
      <w:r>
        <w:rPr>
          <w:i w:val="false"/>
        </w:rPr>
      </w:r>
    </w:p>
    <w:p>
      <w:pPr>
        <w:pStyle w:val="Style14"/>
        <w:spacing w:lineRule="atLeast" w:line="366"/>
        <w:rPr/>
      </w:pPr>
      <w:r>
        <w:rPr/>
        <w:tab/>
      </w:r>
      <w:r>
        <w:rPr/>
        <w:t>香港國際仲裁中心</w:t>
      </w:r>
    </w:p>
    <w:p>
      <w:pPr>
        <w:pStyle w:val="Style14"/>
        <w:spacing w:lineRule="atLeast" w:line="366"/>
        <w:rPr>
          <w:i w:val="false"/>
          <w:i w:val="false"/>
        </w:rPr>
      </w:pPr>
      <w:r>
        <w:rPr>
          <w:i w:val="false"/>
        </w:rPr>
      </w:r>
    </w:p>
    <w:p>
      <w:pPr>
        <w:pStyle w:val="Style14"/>
        <w:spacing w:lineRule="atLeast" w:line="366"/>
        <w:rPr>
          <w:i w:val="false"/>
          <w:i w:val="false"/>
        </w:rPr>
      </w:pPr>
      <w:r>
        <w:rPr>
          <w:i w:val="false"/>
        </w:rPr>
        <w:tab/>
        <w:t>2012</w:t>
      </w:r>
      <w:r>
        <w:rPr>
          <w:i w:val="false"/>
        </w:rPr>
        <w:t>年至</w:t>
      </w:r>
      <w:r>
        <w:rPr>
          <w:i w:val="false"/>
        </w:rPr>
        <w:t>2015</w:t>
      </w:r>
      <w:r>
        <w:rPr>
          <w:i w:val="false"/>
        </w:rPr>
        <w:t>年</w:t>
      </w:r>
      <w:r>
        <w:rPr>
          <w:i w:val="false"/>
        </w:rPr>
        <w:t>5</w:t>
      </w:r>
      <w:r>
        <w:rPr>
          <w:i w:val="false"/>
        </w:rPr>
        <w:t>月期間，香港國際仲裁中心共處理</w:t>
      </w:r>
      <w:r>
        <w:rPr>
          <w:i w:val="false"/>
        </w:rPr>
        <w:t>74</w:t>
      </w:r>
      <w:r>
        <w:rPr>
          <w:i w:val="false"/>
        </w:rPr>
        <w:t>宗調解個案。參與的調解員人數合共</w:t>
      </w:r>
      <w:r>
        <w:rPr>
          <w:i w:val="false"/>
        </w:rPr>
        <w:t>75</w:t>
      </w:r>
      <w:r>
        <w:rPr>
          <w:i w:val="false"/>
        </w:rPr>
        <w:t>人。</w:t>
      </w:r>
    </w:p>
    <w:p>
      <w:pPr>
        <w:pStyle w:val="F21"/>
        <w:spacing w:lineRule="atLeast" w:line="366"/>
        <w:rPr>
          <w:szCs w:val="27"/>
        </w:rPr>
      </w:pPr>
      <w:r>
        <w:rPr>
          <w:szCs w:val="27"/>
        </w:rPr>
      </w:r>
    </w:p>
    <w:tbl>
      <w:tblPr>
        <w:tblStyle w:val="a9"/>
        <w:tblW w:w="7827" w:type="dxa"/>
        <w:jc w:val="left"/>
        <w:tblInd w:w="1418" w:type="dxa"/>
        <w:tblCellMar>
          <w:top w:w="0" w:type="dxa"/>
          <w:left w:w="108" w:type="dxa"/>
          <w:bottom w:w="0" w:type="dxa"/>
          <w:right w:w="108" w:type="dxa"/>
        </w:tblCellMar>
        <w:tblLook w:val="01e0" w:noHBand="0" w:noVBand="0" w:firstColumn="1" w:lastRow="1" w:lastColumn="1" w:firstRow="1"/>
      </w:tblPr>
      <w:tblGrid>
        <w:gridCol w:w="3913"/>
        <w:gridCol w:w="3913"/>
      </w:tblGrid>
      <w:tr>
        <w:trPr/>
        <w:tc>
          <w:tcPr>
            <w:tcW w:w="3913" w:type="dxa"/>
            <w:tcBorders/>
          </w:tcPr>
          <w:p>
            <w:pPr>
              <w:pStyle w:val="F21"/>
              <w:tabs>
                <w:tab w:val="clear" w:pos="567"/>
              </w:tabs>
              <w:spacing w:lineRule="atLeast" w:line="366"/>
              <w:jc w:val="center"/>
              <w:rPr>
                <w:i/>
                <w:i/>
                <w:szCs w:val="27"/>
              </w:rPr>
            </w:pPr>
            <w:r>
              <w:rPr>
                <w:i/>
                <w:szCs w:val="27"/>
              </w:rPr>
              <w:t>個案種類</w:t>
            </w:r>
          </w:p>
        </w:tc>
        <w:tc>
          <w:tcPr>
            <w:tcW w:w="3913" w:type="dxa"/>
            <w:tcBorders/>
          </w:tcPr>
          <w:p>
            <w:pPr>
              <w:pStyle w:val="F21"/>
              <w:tabs>
                <w:tab w:val="clear" w:pos="567"/>
              </w:tabs>
              <w:spacing w:lineRule="atLeast" w:line="366"/>
              <w:jc w:val="center"/>
              <w:rPr>
                <w:i/>
                <w:i/>
                <w:szCs w:val="27"/>
              </w:rPr>
            </w:pPr>
            <w:r>
              <w:rPr>
                <w:i/>
                <w:szCs w:val="27"/>
              </w:rPr>
              <w:t>數量</w:t>
            </w:r>
          </w:p>
        </w:tc>
      </w:tr>
      <w:tr>
        <w:trPr/>
        <w:tc>
          <w:tcPr>
            <w:tcW w:w="3913" w:type="dxa"/>
            <w:tcBorders/>
          </w:tcPr>
          <w:p>
            <w:pPr>
              <w:pStyle w:val="F21"/>
              <w:tabs>
                <w:tab w:val="clear" w:pos="567"/>
              </w:tabs>
              <w:spacing w:lineRule="atLeast" w:line="366"/>
              <w:ind w:left="113" w:right="113" w:hanging="0"/>
              <w:rPr>
                <w:szCs w:val="27"/>
              </w:rPr>
            </w:pPr>
            <w:r>
              <w:rPr>
                <w:szCs w:val="27"/>
              </w:rPr>
              <w:t>家事</w:t>
            </w:r>
          </w:p>
        </w:tc>
        <w:tc>
          <w:tcPr>
            <w:tcW w:w="3913" w:type="dxa"/>
            <w:tcBorders/>
          </w:tcPr>
          <w:p>
            <w:pPr>
              <w:pStyle w:val="F21"/>
              <w:tabs>
                <w:tab w:val="clear" w:pos="567"/>
              </w:tabs>
              <w:spacing w:lineRule="atLeast" w:line="366"/>
              <w:ind w:left="113" w:right="1800" w:hanging="0"/>
              <w:jc w:val="right"/>
              <w:rPr>
                <w:szCs w:val="27"/>
              </w:rPr>
            </w:pPr>
            <w:r>
              <w:rPr>
                <w:szCs w:val="27"/>
              </w:rPr>
              <w:t>3</w:t>
            </w:r>
          </w:p>
        </w:tc>
      </w:tr>
      <w:tr>
        <w:trPr/>
        <w:tc>
          <w:tcPr>
            <w:tcW w:w="3913" w:type="dxa"/>
            <w:tcBorders/>
          </w:tcPr>
          <w:p>
            <w:pPr>
              <w:pStyle w:val="F21"/>
              <w:tabs>
                <w:tab w:val="clear" w:pos="567"/>
              </w:tabs>
              <w:spacing w:lineRule="atLeast" w:line="366"/>
              <w:ind w:left="113" w:right="113" w:hanging="0"/>
              <w:rPr>
                <w:szCs w:val="27"/>
              </w:rPr>
            </w:pPr>
            <w:r>
              <w:rPr>
                <w:szCs w:val="27"/>
              </w:rPr>
              <w:t>商業</w:t>
            </w:r>
          </w:p>
        </w:tc>
        <w:tc>
          <w:tcPr>
            <w:tcW w:w="3913" w:type="dxa"/>
            <w:tcBorders/>
          </w:tcPr>
          <w:p>
            <w:pPr>
              <w:pStyle w:val="F21"/>
              <w:tabs>
                <w:tab w:val="clear" w:pos="567"/>
              </w:tabs>
              <w:spacing w:lineRule="atLeast" w:line="366"/>
              <w:ind w:left="113" w:right="1800" w:hanging="0"/>
              <w:jc w:val="right"/>
              <w:rPr>
                <w:szCs w:val="27"/>
              </w:rPr>
            </w:pPr>
            <w:r>
              <w:rPr>
                <w:szCs w:val="27"/>
              </w:rPr>
              <w:t>45</w:t>
            </w:r>
          </w:p>
        </w:tc>
      </w:tr>
      <w:tr>
        <w:trPr/>
        <w:tc>
          <w:tcPr>
            <w:tcW w:w="3913" w:type="dxa"/>
            <w:tcBorders/>
          </w:tcPr>
          <w:p>
            <w:pPr>
              <w:pStyle w:val="F21"/>
              <w:tabs>
                <w:tab w:val="clear" w:pos="567"/>
              </w:tabs>
              <w:spacing w:lineRule="atLeast" w:line="366"/>
              <w:ind w:left="113" w:right="113" w:hanging="0"/>
              <w:rPr>
                <w:szCs w:val="27"/>
              </w:rPr>
            </w:pPr>
            <w:r>
              <w:rPr>
                <w:szCs w:val="27"/>
              </w:rPr>
              <w:t>人身傷亡</w:t>
            </w:r>
          </w:p>
        </w:tc>
        <w:tc>
          <w:tcPr>
            <w:tcW w:w="3913" w:type="dxa"/>
            <w:tcBorders/>
          </w:tcPr>
          <w:p>
            <w:pPr>
              <w:pStyle w:val="F21"/>
              <w:tabs>
                <w:tab w:val="clear" w:pos="567"/>
              </w:tabs>
              <w:spacing w:lineRule="atLeast" w:line="366"/>
              <w:ind w:left="113" w:right="1800" w:hanging="0"/>
              <w:jc w:val="right"/>
              <w:rPr>
                <w:szCs w:val="27"/>
              </w:rPr>
            </w:pPr>
            <w:r>
              <w:rPr>
                <w:szCs w:val="27"/>
              </w:rPr>
              <w:t>8</w:t>
            </w:r>
          </w:p>
        </w:tc>
      </w:tr>
      <w:tr>
        <w:trPr/>
        <w:tc>
          <w:tcPr>
            <w:tcW w:w="3913" w:type="dxa"/>
            <w:tcBorders/>
          </w:tcPr>
          <w:p>
            <w:pPr>
              <w:pStyle w:val="F21"/>
              <w:tabs>
                <w:tab w:val="clear" w:pos="567"/>
              </w:tabs>
              <w:spacing w:lineRule="atLeast" w:line="366"/>
              <w:ind w:left="113" w:right="113" w:hanging="0"/>
              <w:rPr>
                <w:szCs w:val="27"/>
              </w:rPr>
            </w:pPr>
            <w:r>
              <w:rPr>
                <w:szCs w:val="27"/>
              </w:rPr>
              <w:t>建築</w:t>
            </w:r>
          </w:p>
        </w:tc>
        <w:tc>
          <w:tcPr>
            <w:tcW w:w="3913" w:type="dxa"/>
            <w:tcBorders/>
          </w:tcPr>
          <w:p>
            <w:pPr>
              <w:pStyle w:val="F21"/>
              <w:tabs>
                <w:tab w:val="clear" w:pos="567"/>
              </w:tabs>
              <w:spacing w:lineRule="atLeast" w:line="366"/>
              <w:ind w:left="113" w:right="1800" w:hanging="0"/>
              <w:jc w:val="right"/>
              <w:rPr>
                <w:szCs w:val="27"/>
              </w:rPr>
            </w:pPr>
            <w:r>
              <w:rPr>
                <w:szCs w:val="27"/>
              </w:rPr>
              <w:t>16</w:t>
            </w:r>
          </w:p>
        </w:tc>
      </w:tr>
      <w:tr>
        <w:trPr/>
        <w:tc>
          <w:tcPr>
            <w:tcW w:w="3913" w:type="dxa"/>
            <w:tcBorders/>
          </w:tcPr>
          <w:p>
            <w:pPr>
              <w:pStyle w:val="F21"/>
              <w:tabs>
                <w:tab w:val="clear" w:pos="567"/>
              </w:tabs>
              <w:spacing w:lineRule="atLeast" w:line="366"/>
              <w:ind w:left="113" w:right="113" w:hanging="0"/>
              <w:rPr>
                <w:szCs w:val="27"/>
              </w:rPr>
            </w:pPr>
            <w:r>
              <w:rPr>
                <w:szCs w:val="27"/>
              </w:rPr>
              <w:t>租賃</w:t>
            </w:r>
          </w:p>
        </w:tc>
        <w:tc>
          <w:tcPr>
            <w:tcW w:w="3913" w:type="dxa"/>
            <w:tcBorders/>
          </w:tcPr>
          <w:p>
            <w:pPr>
              <w:pStyle w:val="F21"/>
              <w:tabs>
                <w:tab w:val="clear" w:pos="567"/>
              </w:tabs>
              <w:spacing w:lineRule="atLeast" w:line="366"/>
              <w:ind w:left="113" w:right="1800" w:hanging="0"/>
              <w:jc w:val="right"/>
              <w:rPr>
                <w:szCs w:val="27"/>
              </w:rPr>
            </w:pPr>
            <w:r>
              <w:rPr>
                <w:szCs w:val="27"/>
              </w:rPr>
              <w:t>2</w:t>
            </w:r>
          </w:p>
        </w:tc>
      </w:tr>
      <w:tr>
        <w:trPr/>
        <w:tc>
          <w:tcPr>
            <w:tcW w:w="3913" w:type="dxa"/>
            <w:tcBorders/>
          </w:tcPr>
          <w:p>
            <w:pPr>
              <w:pStyle w:val="F21"/>
              <w:tabs>
                <w:tab w:val="clear" w:pos="567"/>
              </w:tabs>
              <w:spacing w:lineRule="atLeast" w:line="366"/>
              <w:ind w:left="113" w:right="113" w:hanging="0"/>
              <w:rPr>
                <w:szCs w:val="27"/>
              </w:rPr>
            </w:pPr>
            <w:r>
              <w:rPr>
                <w:szCs w:val="27"/>
              </w:rPr>
              <w:t>合共</w:t>
            </w:r>
          </w:p>
        </w:tc>
        <w:tc>
          <w:tcPr>
            <w:tcW w:w="3913" w:type="dxa"/>
            <w:tcBorders/>
          </w:tcPr>
          <w:p>
            <w:pPr>
              <w:pStyle w:val="F21"/>
              <w:tabs>
                <w:tab w:val="clear" w:pos="567"/>
              </w:tabs>
              <w:spacing w:lineRule="atLeast" w:line="366"/>
              <w:ind w:left="113" w:right="1800" w:hanging="0"/>
              <w:jc w:val="right"/>
              <w:rPr>
                <w:szCs w:val="27"/>
              </w:rPr>
            </w:pPr>
            <w:r>
              <w:rPr>
                <w:szCs w:val="27"/>
              </w:rPr>
              <w:t>74</w:t>
            </w:r>
          </w:p>
        </w:tc>
      </w:tr>
    </w:tbl>
    <w:p>
      <w:pPr>
        <w:pStyle w:val="F21"/>
        <w:spacing w:lineRule="atLeast" w:line="366"/>
        <w:rPr>
          <w:szCs w:val="27"/>
        </w:rPr>
      </w:pPr>
      <w:r>
        <w:rPr>
          <w:szCs w:val="27"/>
        </w:rPr>
      </w:r>
    </w:p>
    <w:p>
      <w:pPr>
        <w:pStyle w:val="Style14"/>
        <w:spacing w:lineRule="atLeast" w:line="366"/>
        <w:rPr>
          <w:i w:val="false"/>
          <w:i w:val="false"/>
        </w:rPr>
      </w:pPr>
      <w:r>
        <w:rPr>
          <w:i w:val="false"/>
        </w:rPr>
        <w:tab/>
      </w:r>
      <w:r>
        <w:rPr>
          <w:i w:val="false"/>
        </w:rPr>
        <w:t>根據司法機構和以上調解服務機構提供的數據，可見調解已在香港被運用於不同類型的糾紛。律政司會繼續支援調解督導委員會</w:t>
      </w:r>
      <w:r>
        <w:rPr>
          <w:i w:val="false"/>
        </w:rPr>
        <w:t>(</w:t>
      </w:r>
      <w:r>
        <w:rPr>
          <w:i w:val="false"/>
          <w:szCs w:val="27"/>
        </w:rPr>
        <w:t>“</w:t>
      </w:r>
      <w:r>
        <w:rPr>
          <w:i w:val="false"/>
          <w:szCs w:val="27"/>
        </w:rPr>
        <w:t>督導委員會”</w:t>
      </w:r>
      <w:r>
        <w:rPr>
          <w:i w:val="false"/>
          <w:szCs w:val="27"/>
        </w:rPr>
        <w:t>)</w:t>
      </w:r>
      <w:r>
        <w:rPr>
          <w:i w:val="false"/>
        </w:rPr>
        <w:t>鞏固多方面的工作，包括提供有利調解的環境和法律配套、提高公眾對使用調解的認識和興趣，亦會持續在香港建立調解文化。</w:t>
      </w:r>
    </w:p>
    <w:p>
      <w:pPr>
        <w:pStyle w:val="Style14"/>
        <w:spacing w:lineRule="atLeast" w:line="366"/>
        <w:rPr>
          <w:i w:val="false"/>
          <w:i w:val="false"/>
        </w:rPr>
      </w:pPr>
      <w:r>
        <w:rPr>
          <w:i w:val="false"/>
        </w:rPr>
      </w:r>
    </w:p>
    <w:p>
      <w:pPr>
        <w:pStyle w:val="Style14"/>
        <w:spacing w:lineRule="atLeast" w:line="366"/>
        <w:rPr>
          <w:i w:val="false"/>
          <w:i w:val="false"/>
        </w:rPr>
      </w:pPr>
      <w:r>
        <w:rPr>
          <w:i w:val="false"/>
        </w:rPr>
        <w:t>(</w:t>
      </w:r>
      <w:r>
        <w:rPr>
          <w:i w:val="false"/>
        </w:rPr>
        <w:t>二</w:t>
      </w:r>
      <w:r>
        <w:rPr>
          <w:i w:val="false"/>
        </w:rPr>
        <w:t>)</w:t>
        <w:tab/>
      </w:r>
      <w:r>
        <w:rPr>
          <w:i w:val="false"/>
        </w:rPr>
        <w:t>為進一步促進調解在香港的發展而成立的督導委員會並沒有就調解服務的成功率定下目標。實際上，單憑調解的成功率，未必能夠全面反映香港使用調解的實際成效。綜觀其他司法管轄區的經驗，也不會就調解服務的成功率訂下目標。從司法機構網頁提供的數據顯示，過去</w:t>
      </w:r>
      <w:r>
        <w:rPr>
          <w:i w:val="false"/>
        </w:rPr>
        <w:t>3</w:t>
      </w:r>
      <w:r>
        <w:rPr>
          <w:i w:val="false"/>
        </w:rPr>
        <w:t>年有進行調解的案件的成功率為</w:t>
      </w:r>
      <w:r>
        <w:rPr>
          <w:i w:val="false"/>
        </w:rPr>
        <w:t>44%</w:t>
      </w:r>
      <w:r>
        <w:rPr>
          <w:i w:val="false"/>
        </w:rPr>
        <w:t>；若計算包括嘗試調解未能即時成功，卻於其後</w:t>
      </w:r>
      <w:r>
        <w:rPr>
          <w:i w:val="false"/>
        </w:rPr>
        <w:t>6</w:t>
      </w:r>
      <w:r>
        <w:rPr>
          <w:i w:val="false"/>
        </w:rPr>
        <w:t>個月內獲得解決的案件數目，成功率更高達</w:t>
      </w:r>
      <w:r>
        <w:rPr>
          <w:i w:val="false"/>
        </w:rPr>
        <w:t>57%</w:t>
      </w:r>
      <w:r>
        <w:rPr>
          <w:i w:val="false"/>
        </w:rPr>
        <w:t>。而聯合調解專線辦事處處理的調解個案中，成功率亦為</w:t>
      </w:r>
      <w:r>
        <w:rPr>
          <w:i w:val="false"/>
        </w:rPr>
        <w:t>52%</w:t>
      </w:r>
      <w:r>
        <w:rPr>
          <w:i w:val="false"/>
        </w:rPr>
        <w:t>。由此可見，調解一般效果良好。而在部分個案中，雖然調解未必能即時成功解決雙方的爭議，但在過程中提供了一個溝通平台，有利雙方收窄分歧，或重新檢視自己的處境，有助日後繼續磋商以達至最終和解。督導委員會會就有關數據及資料，考慮跟進如何進一步推動調解的運用。</w:t>
      </w:r>
    </w:p>
    <w:p>
      <w:pPr>
        <w:pStyle w:val="Style14"/>
        <w:rPr>
          <w:i w:val="false"/>
          <w:i w:val="false"/>
        </w:rPr>
      </w:pPr>
      <w:r>
        <w:rPr>
          <w:i w:val="false"/>
        </w:rPr>
      </w:r>
    </w:p>
    <w:p>
      <w:pPr>
        <w:pStyle w:val="Style14"/>
        <w:rPr>
          <w:i w:val="false"/>
          <w:i w:val="false"/>
        </w:rPr>
      </w:pPr>
      <w:r>
        <w:rPr>
          <w:i w:val="false"/>
        </w:rPr>
        <w:t>(</w:t>
      </w:r>
      <w:r>
        <w:rPr>
          <w:i w:val="false"/>
        </w:rPr>
        <w:t>三</w:t>
      </w:r>
      <w:r>
        <w:rPr>
          <w:i w:val="false"/>
        </w:rPr>
        <w:t>)</w:t>
        <w:tab/>
      </w:r>
      <w:r>
        <w:rPr>
          <w:i w:val="false"/>
        </w:rPr>
        <w:t>香港調解資歷評審協會有限公司</w:t>
      </w:r>
      <w:r>
        <w:rPr>
          <w:i w:val="false"/>
        </w:rPr>
        <w:t>(“</w:t>
      </w:r>
      <w:r>
        <w:rPr>
          <w:i w:val="false"/>
        </w:rPr>
        <w:t>調評會”</w:t>
      </w:r>
      <w:r>
        <w:rPr>
          <w:i w:val="false"/>
        </w:rPr>
        <w:t>)</w:t>
      </w:r>
      <w:r>
        <w:rPr>
          <w:i w:val="false"/>
        </w:rPr>
        <w:t>是由業界主導的非法定調解員資歷認可組織，在</w:t>
      </w:r>
      <w:r>
        <w:rPr>
          <w:i w:val="false"/>
        </w:rPr>
        <w:t>2012</w:t>
      </w:r>
      <w:r>
        <w:rPr>
          <w:i w:val="false"/>
        </w:rPr>
        <w:t>年</w:t>
      </w:r>
      <w:r>
        <w:rPr>
          <w:i w:val="false"/>
        </w:rPr>
        <w:t>8</w:t>
      </w:r>
      <w:r>
        <w:rPr>
          <w:i w:val="false"/>
        </w:rPr>
        <w:t>月以擔保有限公司的形式成立。調評會的職能包括為調解員制訂資歷認可標準，培訓規定，和紀律機制。</w:t>
      </w:r>
    </w:p>
    <w:p>
      <w:pPr>
        <w:pStyle w:val="Style14"/>
        <w:rPr>
          <w:i w:val="false"/>
          <w:i w:val="false"/>
        </w:rPr>
      </w:pPr>
      <w:r>
        <w:rPr>
          <w:i w:val="false"/>
        </w:rPr>
      </w:r>
    </w:p>
    <w:p>
      <w:pPr>
        <w:pStyle w:val="Style14"/>
        <w:rPr>
          <w:i w:val="false"/>
          <w:i w:val="false"/>
        </w:rPr>
      </w:pPr>
      <w:r>
        <w:rPr>
          <w:i w:val="false"/>
        </w:rPr>
        <w:tab/>
      </w:r>
      <w:r>
        <w:rPr>
          <w:i w:val="false"/>
        </w:rPr>
        <w:t>督導委員會及其轄下的評審資格小組委員會</w:t>
      </w:r>
      <w:r>
        <w:rPr>
          <w:i w:val="false"/>
        </w:rPr>
        <w:t>(</w:t>
      </w:r>
      <w:r>
        <w:rPr>
          <w:i w:val="false"/>
          <w:szCs w:val="27"/>
        </w:rPr>
        <w:t>“</w:t>
      </w:r>
      <w:r>
        <w:rPr>
          <w:i w:val="false"/>
        </w:rPr>
        <w:t>評審資格委員會</w:t>
      </w:r>
      <w:r>
        <w:rPr>
          <w:i w:val="false"/>
          <w:szCs w:val="27"/>
        </w:rPr>
        <w:t>”</w:t>
      </w:r>
      <w:r>
        <w:rPr>
          <w:i w:val="false"/>
          <w:szCs w:val="27"/>
        </w:rPr>
        <w:t>)</w:t>
      </w:r>
      <w:r>
        <w:rPr>
          <w:i w:val="false"/>
        </w:rPr>
        <w:t>，一直監察調評會的運作，包括討論是否應成立法定組織事宜。督導委員會認為應否成立法定組織這議題需要周詳考慮</w:t>
      </w:r>
      <w:r>
        <w:rPr>
          <w:i w:val="false"/>
        </w:rPr>
        <w:t>(</w:t>
      </w:r>
      <w:r>
        <w:rPr>
          <w:i w:val="false"/>
        </w:rPr>
        <w:t>例如如何在法律規管與運作上的靈活性作出平衡，以及法定組織是否最佳規管模式</w:t>
      </w:r>
      <w:r>
        <w:rPr>
          <w:i w:val="false"/>
        </w:rPr>
        <w:t>)</w:t>
      </w:r>
      <w:r>
        <w:rPr>
          <w:i w:val="false"/>
        </w:rPr>
        <w:t>，並需要參考其他持份者的意見、其他同類機構的情況等。</w:t>
      </w:r>
    </w:p>
    <w:p>
      <w:pPr>
        <w:pStyle w:val="Style14"/>
        <w:rPr>
          <w:i w:val="false"/>
          <w:i w:val="false"/>
        </w:rPr>
      </w:pPr>
      <w:r>
        <w:rPr>
          <w:i w:val="false"/>
        </w:rPr>
      </w:r>
    </w:p>
    <w:p>
      <w:pPr>
        <w:pStyle w:val="Style14"/>
        <w:rPr>
          <w:i w:val="false"/>
          <w:i w:val="false"/>
        </w:rPr>
      </w:pPr>
      <w:r>
        <w:rPr>
          <w:i w:val="false"/>
        </w:rPr>
        <w:tab/>
      </w:r>
      <w:r>
        <w:rPr>
          <w:i w:val="false"/>
        </w:rPr>
        <w:t>調評會運作僅</w:t>
      </w:r>
      <w:r>
        <w:rPr>
          <w:i w:val="false"/>
        </w:rPr>
        <w:t>2</w:t>
      </w:r>
      <w:r>
        <w:rPr>
          <w:i w:val="false"/>
        </w:rPr>
        <w:t>年多，仍需要取得更多運作經驗來評估成立法定組織的切實需要及可行性。督導委員會會繼續留意調評會的發展。</w:t>
      </w:r>
    </w:p>
    <w:p>
      <w:pPr>
        <w:pStyle w:val="Style14"/>
        <w:rPr>
          <w:i w:val="false"/>
          <w:i w:val="false"/>
        </w:rPr>
      </w:pPr>
      <w:r>
        <w:rPr>
          <w:i w:val="false"/>
        </w:rPr>
      </w:r>
    </w:p>
    <w:p>
      <w:pPr>
        <w:pStyle w:val="Style14"/>
        <w:rPr>
          <w:i w:val="false"/>
          <w:i w:val="false"/>
        </w:rPr>
      </w:pPr>
      <w:r>
        <w:rPr>
          <w:i w:val="false"/>
        </w:rPr>
        <w:t>(</w:t>
      </w:r>
      <w:r>
        <w:rPr>
          <w:i w:val="false"/>
        </w:rPr>
        <w:t>四</w:t>
      </w:r>
      <w:r>
        <w:rPr>
          <w:i w:val="false"/>
        </w:rPr>
        <w:t>)</w:t>
        <w:tab/>
      </w:r>
      <w:r>
        <w:rPr>
          <w:i w:val="false"/>
        </w:rPr>
        <w:t>由當時律政司司長擔任主席的調解專責小組在</w:t>
      </w:r>
      <w:r>
        <w:rPr>
          <w:i w:val="false"/>
        </w:rPr>
        <w:t>2010</w:t>
      </w:r>
      <w:r>
        <w:rPr>
          <w:i w:val="false"/>
        </w:rPr>
        <w:t>年頒布了《香港調解守則》</w:t>
      </w:r>
      <w:r>
        <w:rPr>
          <w:i w:val="false"/>
        </w:rPr>
        <w:t>(“</w:t>
      </w:r>
      <w:r>
        <w:rPr>
          <w:i w:val="false"/>
        </w:rPr>
        <w:t>《守則》”</w:t>
      </w:r>
      <w:r>
        <w:rPr>
          <w:i w:val="false"/>
        </w:rPr>
        <w:t>)</w:t>
      </w:r>
      <w:r>
        <w:rPr>
          <w:i w:val="false"/>
        </w:rPr>
        <w:t>，為調解員訂立通用標準，確保調解服務的質素。個別調解服務機構亦已採用《守則》作為轄下調解員的守則。</w:t>
      </w:r>
    </w:p>
    <w:p>
      <w:pPr>
        <w:pStyle w:val="Style14"/>
        <w:rPr>
          <w:i w:val="false"/>
          <w:i w:val="false"/>
        </w:rPr>
      </w:pPr>
      <w:r>
        <w:rPr>
          <w:i w:val="false"/>
        </w:rPr>
      </w:r>
    </w:p>
    <w:p>
      <w:pPr>
        <w:pStyle w:val="Style14"/>
        <w:rPr>
          <w:i w:val="false"/>
          <w:i w:val="false"/>
        </w:rPr>
      </w:pPr>
      <w:r>
        <w:rPr>
          <w:i w:val="false"/>
        </w:rPr>
        <w:tab/>
      </w:r>
      <w:r>
        <w:rPr>
          <w:i w:val="false"/>
        </w:rPr>
        <w:t>隨《調解條例》在</w:t>
      </w:r>
      <w:r>
        <w:rPr>
          <w:i w:val="false"/>
        </w:rPr>
        <w:t>2013</w:t>
      </w:r>
      <w:r>
        <w:rPr>
          <w:i w:val="false"/>
        </w:rPr>
        <w:t>年</w:t>
      </w:r>
      <w:r>
        <w:rPr>
          <w:i w:val="false"/>
        </w:rPr>
        <w:t>1</w:t>
      </w:r>
      <w:r>
        <w:rPr>
          <w:i w:val="false"/>
        </w:rPr>
        <w:t>月實施，督導委員會及其轄下的評審資格小組委員會亦就《守則》進行檢討。調評會亦成立了專責小組詳細研究各項更新《守則》的建議，並諮詢持份者及向督導委員會匯報其建議。</w:t>
      </w:r>
    </w:p>
    <w:p>
      <w:pPr>
        <w:pStyle w:val="Style14"/>
        <w:rPr>
          <w:i w:val="false"/>
          <w:i w:val="false"/>
        </w:rPr>
      </w:pPr>
      <w:r>
        <w:rPr>
          <w:i w:val="false"/>
        </w:rPr>
      </w:r>
    </w:p>
    <w:p>
      <w:pPr>
        <w:pStyle w:val="Style14"/>
        <w:rPr>
          <w:i w:val="false"/>
          <w:i w:val="false"/>
        </w:rPr>
      </w:pPr>
      <w:r>
        <w:rPr>
          <w:i w:val="false"/>
        </w:rPr>
        <w:tab/>
      </w:r>
      <w:r>
        <w:rPr>
          <w:i w:val="false"/>
        </w:rPr>
        <w:t>調解的特性之一是其自願性。換言之，爭議雙方有權決定是否聘用調評會認可的調解員。然而，非調評會的調解員需要遵守《調解條例》中對於進行調解的規範，例如遵守調解保密要求等。此外，如個別調解服務機構已採用《守則》作為轄下調解員的守則，其轄下調解員需要遵守守則的要求。他們也一般需要遵守其調解組織或專業團體的守則。如調解員在個人操守或處理利益衝突有所不當，該調解員會受所屬組織或專業團體調查。調解員一般亦需與調解雙方簽署提供調解服務的合約，投訴人亦可考慮經由合適的法律程序作出追究。</w:t>
      </w:r>
    </w:p>
    <w:p>
      <w:pPr>
        <w:pStyle w:val="Style14"/>
        <w:spacing w:lineRule="atLeast" w:line="370"/>
        <w:rPr>
          <w:i w:val="false"/>
          <w:i w:val="false"/>
        </w:rPr>
      </w:pPr>
      <w:r>
        <w:rPr>
          <w:i w:val="false"/>
        </w:rPr>
      </w:r>
    </w:p>
    <w:p>
      <w:pPr>
        <w:pStyle w:val="Style14"/>
        <w:spacing w:lineRule="atLeast" w:line="370"/>
        <w:rPr>
          <w:i w:val="false"/>
          <w:i w:val="false"/>
        </w:rPr>
      </w:pPr>
      <w:r>
        <w:rPr>
          <w:i w:val="false"/>
        </w:rPr>
        <w:t>(</w:t>
      </w:r>
      <w:r>
        <w:rPr>
          <w:i w:val="false"/>
        </w:rPr>
        <w:t>五</w:t>
      </w:r>
      <w:r>
        <w:rPr>
          <w:i w:val="false"/>
        </w:rPr>
        <w:t>)</w:t>
        <w:tab/>
      </w:r>
      <w:r>
        <w:rPr>
          <w:i w:val="false"/>
        </w:rPr>
        <w:t>調評會的職能之一是為調解員制訂資歷認可標準，和認可調解訓練課程培訓規定。提供調解課程的機構須要向調評會申請並且必須通過考核，才可成為調評會認可課程。有意成為調評會認可調解員的人士須完成由調評會認可的有關調解課程。</w:t>
      </w:r>
    </w:p>
    <w:p>
      <w:pPr>
        <w:pStyle w:val="Style14"/>
        <w:spacing w:lineRule="atLeast" w:line="370"/>
        <w:rPr>
          <w:i w:val="false"/>
          <w:i w:val="false"/>
        </w:rPr>
      </w:pPr>
      <w:r>
        <w:rPr>
          <w:i w:val="false"/>
        </w:rPr>
      </w:r>
    </w:p>
    <w:p>
      <w:pPr>
        <w:pStyle w:val="Style14"/>
        <w:spacing w:lineRule="atLeast" w:line="370"/>
        <w:rPr>
          <w:i w:val="false"/>
          <w:i w:val="false"/>
        </w:rPr>
      </w:pPr>
      <w:r>
        <w:rPr>
          <w:i w:val="false"/>
        </w:rPr>
        <w:tab/>
      </w:r>
      <w:r>
        <w:rPr>
          <w:i w:val="false"/>
        </w:rPr>
        <w:t>如非調評會機構成員的調解機構或未獲得調評會認可的調解課程有涉及任何不當行為，可循合適的法律途徑追究，或向合適機構如消費者委員會投訴。</w:t>
      </w:r>
    </w:p>
    <w:p>
      <w:pPr>
        <w:pStyle w:val="Style14"/>
        <w:spacing w:lineRule="atLeast" w:line="370"/>
        <w:rPr>
          <w:i w:val="false"/>
          <w:i w:val="false"/>
        </w:rPr>
      </w:pPr>
      <w:r>
        <w:rPr>
          <w:i w:val="false"/>
        </w:rPr>
      </w:r>
    </w:p>
    <w:p>
      <w:pPr>
        <w:pStyle w:val="Style14"/>
        <w:spacing w:lineRule="atLeast" w:line="370"/>
        <w:rPr>
          <w:i w:val="false"/>
          <w:i w:val="false"/>
        </w:rPr>
      </w:pPr>
      <w:r>
        <w:rPr>
          <w:i w:val="false"/>
        </w:rPr>
        <w:t>(</w:t>
      </w:r>
      <w:r>
        <w:rPr>
          <w:i w:val="false"/>
        </w:rPr>
        <w:t>六</w:t>
      </w:r>
      <w:r>
        <w:rPr>
          <w:i w:val="false"/>
        </w:rPr>
        <w:t>)</w:t>
        <w:tab/>
      </w:r>
      <w:r>
        <w:rPr>
          <w:i w:val="false"/>
        </w:rPr>
        <w:t>督導委員會轄下的公眾教育及宣傳小組委員會負責研究提倡和發展調解的措施，以及實施新推出的宣傳措施。近年製作的政府宣傳短片和聲帶已在</w:t>
      </w:r>
      <w:r>
        <w:rPr>
          <w:i w:val="false"/>
        </w:rPr>
        <w:t>2014</w:t>
      </w:r>
      <w:r>
        <w:rPr>
          <w:i w:val="false"/>
        </w:rPr>
        <w:t>年</w:t>
      </w:r>
      <w:r>
        <w:rPr>
          <w:i w:val="false"/>
        </w:rPr>
        <w:t>3</w:t>
      </w:r>
      <w:r>
        <w:rPr>
          <w:i w:val="false"/>
        </w:rPr>
        <w:t>月播放，以加深公眾對調解的了解，並鼓勵更廣泛使用調解作為解決爭議方法。</w:t>
      </w:r>
    </w:p>
    <w:p>
      <w:pPr>
        <w:pStyle w:val="Style14"/>
        <w:spacing w:lineRule="atLeast" w:line="370"/>
        <w:rPr>
          <w:i w:val="false"/>
          <w:i w:val="false"/>
        </w:rPr>
      </w:pPr>
      <w:r>
        <w:rPr>
          <w:i w:val="false"/>
        </w:rPr>
      </w:r>
    </w:p>
    <w:p>
      <w:pPr>
        <w:pStyle w:val="Style14"/>
        <w:spacing w:lineRule="atLeast" w:line="370"/>
        <w:rPr>
          <w:i w:val="false"/>
          <w:i w:val="false"/>
        </w:rPr>
      </w:pPr>
      <w:r>
        <w:rPr>
          <w:i w:val="false"/>
        </w:rPr>
        <w:tab/>
      </w:r>
      <w:r>
        <w:rPr>
          <w:i w:val="false"/>
        </w:rPr>
        <w:t>民政事務總署</w:t>
      </w:r>
      <w:r>
        <w:rPr>
          <w:i w:val="false"/>
        </w:rPr>
        <w:t>(“</w:t>
      </w:r>
      <w:r>
        <w:rPr>
          <w:i w:val="false"/>
        </w:rPr>
        <w:t>民政署”</w:t>
      </w:r>
      <w:r>
        <w:rPr>
          <w:i w:val="false"/>
        </w:rPr>
        <w:t>)</w:t>
      </w:r>
      <w:r>
        <w:rPr>
          <w:i w:val="false"/>
        </w:rPr>
        <w:t>透過轄下地區大廈管理聯絡小組，協助業主透過加強溝通或使用調解解決建築物管理爭議。在</w:t>
      </w:r>
      <w:r>
        <w:rPr>
          <w:i w:val="false"/>
        </w:rPr>
        <w:t>2014</w:t>
      </w:r>
      <w:r>
        <w:rPr>
          <w:i w:val="false"/>
        </w:rPr>
        <w:t>年</w:t>
      </w:r>
      <w:r>
        <w:rPr>
          <w:i w:val="false"/>
        </w:rPr>
        <w:t>3</w:t>
      </w:r>
      <w:r>
        <w:rPr>
          <w:i w:val="false"/>
        </w:rPr>
        <w:t>月舉行的“調解周”期間，民政署協助在社區層面舉辦了兩場研討會及工作坊，介紹有關使用調解解決建築物管理爭議的事宜。</w:t>
      </w:r>
    </w:p>
    <w:p>
      <w:pPr>
        <w:pStyle w:val="Style14"/>
        <w:spacing w:lineRule="atLeast" w:line="370"/>
        <w:rPr>
          <w:i w:val="false"/>
          <w:i w:val="false"/>
        </w:rPr>
      </w:pPr>
      <w:r>
        <w:rPr>
          <w:i w:val="false"/>
        </w:rPr>
      </w:r>
    </w:p>
    <w:p>
      <w:pPr>
        <w:pStyle w:val="Style14"/>
        <w:spacing w:lineRule="atLeast" w:line="370"/>
        <w:rPr>
          <w:i w:val="false"/>
          <w:i w:val="false"/>
        </w:rPr>
      </w:pPr>
      <w:r>
        <w:rPr>
          <w:i w:val="false"/>
        </w:rPr>
        <w:tab/>
      </w:r>
      <w:r>
        <w:rPr>
          <w:i w:val="false"/>
        </w:rPr>
        <w:t>由</w:t>
      </w:r>
      <w:r>
        <w:rPr>
          <w:i w:val="false"/>
        </w:rPr>
        <w:t>2015</w:t>
      </w:r>
      <w:r>
        <w:rPr>
          <w:i w:val="false"/>
        </w:rPr>
        <w:t>年</w:t>
      </w:r>
      <w:r>
        <w:rPr>
          <w:i w:val="false"/>
        </w:rPr>
        <w:t>3</w:t>
      </w:r>
      <w:r>
        <w:rPr>
          <w:i w:val="false"/>
        </w:rPr>
        <w:t>月起，民政署聯同香港和解中心及香港調解會，合作推行“大廈管理義務專業調解服務試驗計劃”，為願意嘗試透過調解處理大廈管理的糾紛的有關人士，安排專業調解員提供最多</w:t>
      </w:r>
      <w:r>
        <w:rPr>
          <w:i w:val="false"/>
        </w:rPr>
        <w:t>15</w:t>
      </w:r>
      <w:r>
        <w:rPr>
          <w:i w:val="false"/>
        </w:rPr>
        <w:t>小時免費的專業調解服務。</w:t>
      </w:r>
    </w:p>
    <w:p>
      <w:pPr>
        <w:pStyle w:val="Style14"/>
        <w:spacing w:lineRule="atLeast" w:line="370"/>
        <w:rPr>
          <w:i w:val="false"/>
          <w:i w:val="false"/>
        </w:rPr>
      </w:pPr>
      <w:r>
        <w:rPr>
          <w:i w:val="false"/>
        </w:rPr>
      </w:r>
    </w:p>
    <w:p>
      <w:pPr>
        <w:pStyle w:val="Style14"/>
        <w:spacing w:lineRule="atLeast" w:line="370"/>
        <w:rPr>
          <w:i w:val="false"/>
          <w:i w:val="false"/>
        </w:rPr>
      </w:pPr>
      <w:r>
        <w:rPr>
          <w:i w:val="false"/>
        </w:rPr>
        <w:tab/>
      </w:r>
      <w:r>
        <w:rPr>
          <w:i w:val="false"/>
        </w:rPr>
        <w:t>香港家庭福利會由</w:t>
      </w:r>
      <w:r>
        <w:rPr>
          <w:i w:val="false"/>
        </w:rPr>
        <w:t>2001</w:t>
      </w:r>
      <w:r>
        <w:rPr>
          <w:i w:val="false"/>
        </w:rPr>
        <w:t>年開始在香港多間中學推行“朋輩調解”培訓計劃。該計劃是由一班接受過調解訓練的同學，協助其他同學以理性及和平的方法解決衝突，促使雙方達成協議，締造雙贏局面。</w:t>
      </w:r>
    </w:p>
    <w:p>
      <w:pPr>
        <w:pStyle w:val="Style14"/>
        <w:spacing w:lineRule="atLeast" w:line="370"/>
        <w:rPr>
          <w:i w:val="false"/>
          <w:i w:val="false"/>
        </w:rPr>
      </w:pPr>
      <w:r>
        <w:rPr>
          <w:i w:val="false"/>
        </w:rPr>
      </w:r>
    </w:p>
    <w:p>
      <w:pPr>
        <w:pStyle w:val="Style14"/>
        <w:spacing w:lineRule="atLeast" w:line="366"/>
        <w:rPr>
          <w:i w:val="false"/>
          <w:i w:val="false"/>
        </w:rPr>
      </w:pPr>
      <w:r>
        <w:rPr>
          <w:i w:val="false"/>
        </w:rPr>
        <w:tab/>
      </w:r>
      <w:r>
        <w:rPr>
          <w:i w:val="false"/>
        </w:rPr>
        <w:t>香港家庭福利會在香港調解學院和香港調解會轄下綜合調解組支持下，在</w:t>
      </w:r>
      <w:r>
        <w:rPr>
          <w:i w:val="false"/>
        </w:rPr>
        <w:t>2014</w:t>
      </w:r>
      <w:r>
        <w:rPr>
          <w:i w:val="false"/>
        </w:rPr>
        <w:t>年</w:t>
      </w:r>
      <w:r>
        <w:rPr>
          <w:i w:val="false"/>
        </w:rPr>
        <w:t>3</w:t>
      </w:r>
      <w:r>
        <w:rPr>
          <w:i w:val="false"/>
        </w:rPr>
        <w:t>月舉行的“調解周”期間為中／小學舉辦題為“化解爭議、播種和平”的調解講座，並為參加學校安排講座，以增進學生了解調解的好處。</w:t>
      </w:r>
    </w:p>
    <w:p>
      <w:pPr>
        <w:pStyle w:val="Style14"/>
        <w:spacing w:lineRule="atLeast" w:line="366"/>
        <w:rPr>
          <w:i w:val="false"/>
          <w:i w:val="false"/>
        </w:rPr>
      </w:pPr>
      <w:r>
        <w:rPr>
          <w:i w:val="false"/>
        </w:rPr>
      </w:r>
    </w:p>
    <w:p>
      <w:pPr>
        <w:pStyle w:val="Style14"/>
        <w:spacing w:lineRule="atLeast" w:line="366"/>
        <w:rPr/>
      </w:pPr>
      <w:r>
        <w:rPr>
          <w:i w:val="false"/>
        </w:rPr>
        <w:tab/>
      </w:r>
      <w:r>
        <w:rPr>
          <w:i w:val="false"/>
        </w:rPr>
        <w:t>公眾教育及宣傳小組委員會會繼續舉辦推廣活動，以加深社區層面使用調解的意識。</w:t>
      </w:r>
    </w:p>
    <w:p>
      <w:pPr>
        <w:pStyle w:val="F21"/>
        <w:spacing w:lineRule="atLeast" w:line="366"/>
        <w:rPr>
          <w:rFonts w:cs="Times New Roman"/>
        </w:rPr>
      </w:pPr>
      <w:r>
        <w:rPr>
          <w:rFonts w:cs="Times New Roman"/>
        </w:rPr>
      </w:r>
    </w:p>
    <w:p>
      <w:pPr>
        <w:pStyle w:val="F21"/>
        <w:spacing w:lineRule="atLeast" w:line="366"/>
        <w:rPr>
          <w:rFonts w:cs="Times New Roman"/>
        </w:rPr>
      </w:pPr>
      <w:r>
        <w:rPr>
          <w:rFonts w:cs="Times New Roman"/>
        </w:rPr>
      </w:r>
    </w:p>
    <w:p>
      <w:pPr>
        <w:pStyle w:val="F21"/>
        <w:spacing w:lineRule="atLeast" w:line="366"/>
        <w:rPr>
          <w:rFonts w:eastAsia="華康中黑體" w:cs="Times New Roman"/>
          <w:b/>
          <w:b/>
        </w:rPr>
      </w:pPr>
      <w:bookmarkStart w:id="36" w:name="wrq10"/>
      <w:r>
        <w:rPr>
          <w:rFonts w:cs="Times New Roman" w:eastAsia="華康中黑體"/>
          <w:b/>
        </w:rPr>
        <w:t>公營普通科門診服務</w:t>
      </w:r>
    </w:p>
    <w:p>
      <w:pPr>
        <w:pStyle w:val="Normal"/>
        <w:spacing w:lineRule="atLeast" w:line="366"/>
        <w:rPr>
          <w:b/>
          <w:b/>
        </w:rPr>
      </w:pPr>
      <w:bookmarkStart w:id="37" w:name="wrq10"/>
      <w:r>
        <w:rPr>
          <w:b/>
        </w:rPr>
        <w:t>Public General Out-patient Services</w:t>
      </w:r>
      <w:bookmarkEnd w:id="37"/>
    </w:p>
    <w:p>
      <w:pPr>
        <w:pStyle w:val="F21"/>
        <w:spacing w:lineRule="atLeast" w:line="366"/>
        <w:rPr>
          <w:rFonts w:cs="Times New Roman"/>
          <w:lang w:val="en-GB"/>
        </w:rPr>
      </w:pPr>
      <w:r>
        <w:rPr>
          <w:rFonts w:cs="Times New Roman"/>
          <w:lang w:val="en-GB"/>
        </w:rPr>
      </w:r>
    </w:p>
    <w:p>
      <w:pPr>
        <w:pStyle w:val="F21"/>
        <w:spacing w:lineRule="atLeast" w:line="366"/>
        <w:rPr>
          <w:i/>
          <w:i/>
          <w:szCs w:val="27"/>
        </w:rPr>
      </w:pPr>
      <w:r>
        <w:rPr>
          <w:rFonts w:eastAsia="華康中黑體" w:cs="華康中黑體"/>
          <w:b/>
          <w:szCs w:val="27"/>
        </w:rPr>
        <w:t>10.</w:t>
      </w:r>
      <w:r>
        <w:rPr>
          <w:rFonts w:eastAsia="華康中黑體" w:cs="華康中黑體" w:ascii="華康中黑體" w:hAnsi="華康中黑體"/>
          <w:b/>
          <w:szCs w:val="27"/>
        </w:rPr>
        <w:tab/>
      </w:r>
      <w:r>
        <w:rPr>
          <w:rFonts w:ascii="華康中黑體" w:hAnsi="華康中黑體" w:cs="華康中黑體" w:eastAsia="華康中黑體"/>
          <w:b/>
          <w:szCs w:val="27"/>
        </w:rPr>
        <w:t>梁耀忠議員</w:t>
      </w:r>
      <w:r>
        <w:rPr>
          <w:szCs w:val="27"/>
        </w:rPr>
        <w:t>：</w:t>
      </w:r>
      <w:r>
        <w:rPr>
          <w:i/>
          <w:szCs w:val="27"/>
        </w:rPr>
        <w:t>主席，最近有不少荃灣及葵青</w:t>
      </w:r>
      <w:r>
        <w:rPr>
          <w:i/>
          <w:szCs w:val="27"/>
        </w:rPr>
        <w:t>(“</w:t>
      </w:r>
      <w:r>
        <w:rPr>
          <w:i/>
          <w:szCs w:val="27"/>
        </w:rPr>
        <w:t>荃葵”</w:t>
      </w:r>
      <w:r>
        <w:rPr>
          <w:i/>
          <w:szCs w:val="27"/>
        </w:rPr>
        <w:t>)</w:t>
      </w:r>
      <w:r>
        <w:rPr>
          <w:i/>
          <w:szCs w:val="27"/>
        </w:rPr>
        <w:t>區的街坊向本人反映，該等地區的公營普通科門診診所</w:t>
      </w:r>
      <w:r>
        <w:rPr>
          <w:i/>
          <w:szCs w:val="27"/>
        </w:rPr>
        <w:t>(“</w:t>
      </w:r>
      <w:r>
        <w:rPr>
          <w:i/>
          <w:szCs w:val="27"/>
        </w:rPr>
        <w:t>診所”</w:t>
      </w:r>
      <w:r>
        <w:rPr>
          <w:i/>
          <w:szCs w:val="27"/>
        </w:rPr>
        <w:t>)</w:t>
      </w:r>
      <w:r>
        <w:rPr>
          <w:i/>
          <w:szCs w:val="27"/>
        </w:rPr>
        <w:t>每日可供預約的診症籌額供不應求。他們又指出，隨着未來數年荃葵區新建公屋陸續落成，該兩區的人口將會大幅增加，令當區公營醫療系統百上加斤。就此，政府可否告知本會：</w:t>
      </w:r>
    </w:p>
    <w:p>
      <w:pPr>
        <w:pStyle w:val="F21"/>
        <w:spacing w:lineRule="atLeast" w:line="366"/>
        <w:rPr>
          <w:i/>
          <w:i/>
          <w:szCs w:val="27"/>
        </w:rPr>
      </w:pPr>
      <w:r>
        <w:rPr>
          <w:i/>
          <w:szCs w:val="27"/>
        </w:rPr>
      </w:r>
    </w:p>
    <w:p>
      <w:pPr>
        <w:pStyle w:val="Style14"/>
        <w:spacing w:lineRule="atLeast" w:line="366"/>
        <w:rPr/>
      </w:pPr>
      <w:r>
        <w:rPr/>
        <w:t>(</w:t>
      </w:r>
      <w:r>
        <w:rPr/>
        <w:t>一</w:t>
      </w:r>
      <w:r>
        <w:rPr/>
        <w:t>)</w:t>
        <w:tab/>
      </w:r>
      <w:r>
        <w:rPr/>
        <w:t>是否知悉過去</w:t>
      </w:r>
      <w:r>
        <w:rPr/>
        <w:t>3</w:t>
      </w:r>
      <w:r>
        <w:rPr/>
        <w:t>年，荃葵區各診所每年的診症籌額</w:t>
      </w:r>
      <w:r>
        <w:rPr/>
        <w:t>(</w:t>
      </w:r>
      <w:r>
        <w:rPr/>
        <w:t>按下表列出</w:t>
      </w:r>
      <w:r>
        <w:rPr/>
        <w:t>)</w:t>
      </w:r>
      <w:r>
        <w:rPr/>
        <w:t>；</w:t>
      </w:r>
    </w:p>
    <w:p>
      <w:pPr>
        <w:pStyle w:val="Style14"/>
        <w:spacing w:lineRule="atLeast" w:line="366"/>
        <w:rPr/>
      </w:pPr>
      <w:r>
        <w:rPr/>
        <w:tab/>
      </w:r>
    </w:p>
    <w:tbl>
      <w:tblPr>
        <w:tblStyle w:val="a9"/>
        <w:tblW w:w="7805" w:type="dxa"/>
        <w:jc w:val="left"/>
        <w:tblInd w:w="1418" w:type="dxa"/>
        <w:tblCellMar>
          <w:top w:w="0" w:type="dxa"/>
          <w:left w:w="108" w:type="dxa"/>
          <w:bottom w:w="0" w:type="dxa"/>
          <w:right w:w="108" w:type="dxa"/>
        </w:tblCellMar>
        <w:tblLook w:val="01e0" w:noHBand="0" w:noVBand="0" w:firstColumn="1" w:lastRow="1" w:lastColumn="1" w:firstRow="1"/>
      </w:tblPr>
      <w:tblGrid>
        <w:gridCol w:w="4227"/>
        <w:gridCol w:w="1192"/>
        <w:gridCol w:w="1193"/>
        <w:gridCol w:w="1192"/>
      </w:tblGrid>
      <w:tr>
        <w:trPr/>
        <w:tc>
          <w:tcPr>
            <w:tcW w:w="4227" w:type="dxa"/>
            <w:tcBorders/>
            <w:vAlign w:val="center"/>
          </w:tcPr>
          <w:p>
            <w:pPr>
              <w:pStyle w:val="Style14"/>
              <w:tabs>
                <w:tab w:val="clear" w:pos="567"/>
              </w:tabs>
              <w:spacing w:lineRule="atLeast" w:line="366"/>
              <w:ind w:left="0" w:hanging="0"/>
              <w:jc w:val="center"/>
              <w:rPr/>
            </w:pPr>
            <w:r>
              <w:rPr/>
              <w:t>診所</w:t>
            </w:r>
          </w:p>
        </w:tc>
        <w:tc>
          <w:tcPr>
            <w:tcW w:w="1192" w:type="dxa"/>
            <w:tcBorders/>
            <w:vAlign w:val="center"/>
          </w:tcPr>
          <w:p>
            <w:pPr>
              <w:pStyle w:val="Style14"/>
              <w:tabs>
                <w:tab w:val="clear" w:pos="567"/>
              </w:tabs>
              <w:spacing w:lineRule="atLeast" w:line="366"/>
              <w:ind w:left="0" w:hanging="0"/>
              <w:jc w:val="center"/>
              <w:rPr/>
            </w:pPr>
            <w:r>
              <w:rPr/>
              <w:t>2012</w:t>
            </w:r>
          </w:p>
        </w:tc>
        <w:tc>
          <w:tcPr>
            <w:tcW w:w="1193" w:type="dxa"/>
            <w:tcBorders/>
            <w:vAlign w:val="center"/>
          </w:tcPr>
          <w:p>
            <w:pPr>
              <w:pStyle w:val="Style14"/>
              <w:tabs>
                <w:tab w:val="clear" w:pos="567"/>
              </w:tabs>
              <w:spacing w:lineRule="atLeast" w:line="366"/>
              <w:ind w:left="0" w:hanging="0"/>
              <w:jc w:val="center"/>
              <w:rPr/>
            </w:pPr>
            <w:r>
              <w:rPr/>
              <w:t>2013</w:t>
            </w:r>
          </w:p>
        </w:tc>
        <w:tc>
          <w:tcPr>
            <w:tcW w:w="1192" w:type="dxa"/>
            <w:tcBorders/>
            <w:vAlign w:val="center"/>
          </w:tcPr>
          <w:p>
            <w:pPr>
              <w:pStyle w:val="Style14"/>
              <w:tabs>
                <w:tab w:val="clear" w:pos="567"/>
              </w:tabs>
              <w:spacing w:lineRule="atLeast" w:line="366"/>
              <w:ind w:left="0" w:hanging="0"/>
              <w:jc w:val="center"/>
              <w:rPr/>
            </w:pPr>
            <w:r>
              <w:rPr/>
              <w:t>2014</w:t>
            </w:r>
          </w:p>
        </w:tc>
      </w:tr>
      <w:tr>
        <w:trPr/>
        <w:tc>
          <w:tcPr>
            <w:tcW w:w="4227" w:type="dxa"/>
            <w:tcBorders/>
          </w:tcPr>
          <w:p>
            <w:pPr>
              <w:pStyle w:val="Style14"/>
              <w:tabs>
                <w:tab w:val="clear" w:pos="567"/>
              </w:tabs>
              <w:spacing w:lineRule="atLeast" w:line="366"/>
              <w:ind w:left="57" w:right="57" w:hanging="0"/>
              <w:rPr/>
            </w:pPr>
            <w:r>
              <w:rPr/>
              <w:t>下葵涌普通科門診診所</w:t>
            </w:r>
          </w:p>
        </w:tc>
        <w:tc>
          <w:tcPr>
            <w:tcW w:w="1192" w:type="dxa"/>
            <w:tcBorders/>
          </w:tcPr>
          <w:p>
            <w:pPr>
              <w:pStyle w:val="Style14"/>
              <w:tabs>
                <w:tab w:val="clear" w:pos="567"/>
              </w:tabs>
              <w:spacing w:lineRule="atLeast" w:line="366"/>
              <w:ind w:left="0" w:hanging="0"/>
              <w:rPr/>
            </w:pPr>
            <w:r>
              <w:rPr/>
            </w:r>
          </w:p>
        </w:tc>
        <w:tc>
          <w:tcPr>
            <w:tcW w:w="1193" w:type="dxa"/>
            <w:tcBorders/>
          </w:tcPr>
          <w:p>
            <w:pPr>
              <w:pStyle w:val="Style14"/>
              <w:tabs>
                <w:tab w:val="clear" w:pos="567"/>
              </w:tabs>
              <w:spacing w:lineRule="atLeast" w:line="366"/>
              <w:ind w:left="0" w:hanging="0"/>
              <w:rPr/>
            </w:pPr>
            <w:r>
              <w:rPr/>
            </w:r>
          </w:p>
        </w:tc>
        <w:tc>
          <w:tcPr>
            <w:tcW w:w="1192" w:type="dxa"/>
            <w:tcBorders/>
          </w:tcPr>
          <w:p>
            <w:pPr>
              <w:pStyle w:val="Style14"/>
              <w:tabs>
                <w:tab w:val="clear" w:pos="567"/>
              </w:tabs>
              <w:spacing w:lineRule="atLeast" w:line="366"/>
              <w:ind w:left="0" w:hanging="0"/>
              <w:rPr/>
            </w:pPr>
            <w:r>
              <w:rPr/>
            </w:r>
          </w:p>
        </w:tc>
      </w:tr>
      <w:tr>
        <w:trPr/>
        <w:tc>
          <w:tcPr>
            <w:tcW w:w="4227" w:type="dxa"/>
            <w:tcBorders/>
          </w:tcPr>
          <w:p>
            <w:pPr>
              <w:pStyle w:val="Style14"/>
              <w:tabs>
                <w:tab w:val="clear" w:pos="567"/>
              </w:tabs>
              <w:spacing w:lineRule="atLeast" w:line="366"/>
              <w:ind w:left="57" w:right="57" w:hanging="0"/>
              <w:rPr/>
            </w:pPr>
            <w:r>
              <w:rPr/>
              <w:t>伍若瑜夫人普通科門診診所</w:t>
            </w:r>
          </w:p>
        </w:tc>
        <w:tc>
          <w:tcPr>
            <w:tcW w:w="1192" w:type="dxa"/>
            <w:tcBorders/>
          </w:tcPr>
          <w:p>
            <w:pPr>
              <w:pStyle w:val="Style14"/>
              <w:tabs>
                <w:tab w:val="clear" w:pos="567"/>
              </w:tabs>
              <w:spacing w:lineRule="atLeast" w:line="366"/>
              <w:ind w:left="0" w:hanging="0"/>
              <w:rPr/>
            </w:pPr>
            <w:r>
              <w:rPr/>
            </w:r>
          </w:p>
        </w:tc>
        <w:tc>
          <w:tcPr>
            <w:tcW w:w="1193" w:type="dxa"/>
            <w:tcBorders/>
          </w:tcPr>
          <w:p>
            <w:pPr>
              <w:pStyle w:val="Style14"/>
              <w:tabs>
                <w:tab w:val="clear" w:pos="567"/>
              </w:tabs>
              <w:spacing w:lineRule="atLeast" w:line="366"/>
              <w:ind w:left="0" w:hanging="0"/>
              <w:rPr/>
            </w:pPr>
            <w:r>
              <w:rPr/>
            </w:r>
          </w:p>
        </w:tc>
        <w:tc>
          <w:tcPr>
            <w:tcW w:w="1192" w:type="dxa"/>
            <w:tcBorders/>
          </w:tcPr>
          <w:p>
            <w:pPr>
              <w:pStyle w:val="Style14"/>
              <w:tabs>
                <w:tab w:val="clear" w:pos="567"/>
              </w:tabs>
              <w:spacing w:lineRule="atLeast" w:line="366"/>
              <w:ind w:left="0" w:hanging="0"/>
              <w:rPr/>
            </w:pPr>
            <w:r>
              <w:rPr/>
            </w:r>
          </w:p>
        </w:tc>
      </w:tr>
      <w:tr>
        <w:trPr/>
        <w:tc>
          <w:tcPr>
            <w:tcW w:w="4227" w:type="dxa"/>
            <w:tcBorders/>
          </w:tcPr>
          <w:p>
            <w:pPr>
              <w:pStyle w:val="Style14"/>
              <w:tabs>
                <w:tab w:val="clear" w:pos="567"/>
              </w:tabs>
              <w:spacing w:lineRule="atLeast" w:line="366"/>
              <w:ind w:left="57" w:right="57" w:hanging="0"/>
              <w:rPr/>
            </w:pPr>
            <w:r>
              <w:rPr/>
              <w:t>北葵涌普通科門診診所</w:t>
            </w:r>
          </w:p>
        </w:tc>
        <w:tc>
          <w:tcPr>
            <w:tcW w:w="1192" w:type="dxa"/>
            <w:tcBorders/>
          </w:tcPr>
          <w:p>
            <w:pPr>
              <w:pStyle w:val="Style14"/>
              <w:tabs>
                <w:tab w:val="clear" w:pos="567"/>
              </w:tabs>
              <w:spacing w:lineRule="atLeast" w:line="366"/>
              <w:ind w:left="0" w:hanging="0"/>
              <w:rPr/>
            </w:pPr>
            <w:r>
              <w:rPr/>
            </w:r>
          </w:p>
        </w:tc>
        <w:tc>
          <w:tcPr>
            <w:tcW w:w="1193" w:type="dxa"/>
            <w:tcBorders/>
          </w:tcPr>
          <w:p>
            <w:pPr>
              <w:pStyle w:val="Style14"/>
              <w:tabs>
                <w:tab w:val="clear" w:pos="567"/>
              </w:tabs>
              <w:spacing w:lineRule="atLeast" w:line="366"/>
              <w:ind w:left="0" w:hanging="0"/>
              <w:rPr/>
            </w:pPr>
            <w:r>
              <w:rPr/>
            </w:r>
          </w:p>
        </w:tc>
        <w:tc>
          <w:tcPr>
            <w:tcW w:w="1192" w:type="dxa"/>
            <w:tcBorders/>
          </w:tcPr>
          <w:p>
            <w:pPr>
              <w:pStyle w:val="Style14"/>
              <w:tabs>
                <w:tab w:val="clear" w:pos="567"/>
              </w:tabs>
              <w:spacing w:lineRule="atLeast" w:line="366"/>
              <w:ind w:left="0" w:hanging="0"/>
              <w:rPr/>
            </w:pPr>
            <w:r>
              <w:rPr/>
            </w:r>
          </w:p>
        </w:tc>
      </w:tr>
      <w:tr>
        <w:trPr/>
        <w:tc>
          <w:tcPr>
            <w:tcW w:w="4227" w:type="dxa"/>
            <w:tcBorders/>
          </w:tcPr>
          <w:p>
            <w:pPr>
              <w:pStyle w:val="Style14"/>
              <w:tabs>
                <w:tab w:val="clear" w:pos="567"/>
              </w:tabs>
              <w:spacing w:lineRule="atLeast" w:line="366"/>
              <w:ind w:left="57" w:right="57" w:hanging="0"/>
              <w:rPr/>
            </w:pPr>
            <w:r>
              <w:rPr/>
              <w:t>南葵涌賽馬會普通科門診診所</w:t>
            </w:r>
          </w:p>
        </w:tc>
        <w:tc>
          <w:tcPr>
            <w:tcW w:w="1192" w:type="dxa"/>
            <w:tcBorders/>
          </w:tcPr>
          <w:p>
            <w:pPr>
              <w:pStyle w:val="Style14"/>
              <w:tabs>
                <w:tab w:val="clear" w:pos="567"/>
              </w:tabs>
              <w:spacing w:lineRule="atLeast" w:line="366"/>
              <w:ind w:left="0" w:hanging="0"/>
              <w:rPr/>
            </w:pPr>
            <w:r>
              <w:rPr/>
            </w:r>
          </w:p>
        </w:tc>
        <w:tc>
          <w:tcPr>
            <w:tcW w:w="1193" w:type="dxa"/>
            <w:tcBorders/>
          </w:tcPr>
          <w:p>
            <w:pPr>
              <w:pStyle w:val="Style14"/>
              <w:tabs>
                <w:tab w:val="clear" w:pos="567"/>
              </w:tabs>
              <w:spacing w:lineRule="atLeast" w:line="366"/>
              <w:ind w:left="0" w:hanging="0"/>
              <w:rPr/>
            </w:pPr>
            <w:r>
              <w:rPr/>
            </w:r>
          </w:p>
        </w:tc>
        <w:tc>
          <w:tcPr>
            <w:tcW w:w="1192" w:type="dxa"/>
            <w:tcBorders/>
          </w:tcPr>
          <w:p>
            <w:pPr>
              <w:pStyle w:val="Style14"/>
              <w:tabs>
                <w:tab w:val="clear" w:pos="567"/>
              </w:tabs>
              <w:spacing w:lineRule="atLeast" w:line="366"/>
              <w:ind w:left="0" w:hanging="0"/>
              <w:rPr/>
            </w:pPr>
            <w:r>
              <w:rPr/>
            </w:r>
          </w:p>
        </w:tc>
      </w:tr>
      <w:tr>
        <w:trPr/>
        <w:tc>
          <w:tcPr>
            <w:tcW w:w="4227" w:type="dxa"/>
            <w:tcBorders/>
          </w:tcPr>
          <w:p>
            <w:pPr>
              <w:pStyle w:val="Style14"/>
              <w:tabs>
                <w:tab w:val="clear" w:pos="567"/>
              </w:tabs>
              <w:spacing w:lineRule="atLeast" w:line="366"/>
              <w:ind w:left="57" w:right="57" w:hanging="0"/>
              <w:rPr/>
            </w:pPr>
            <w:r>
              <w:rPr/>
              <w:t>青衣長康普通科門診診所</w:t>
            </w:r>
          </w:p>
        </w:tc>
        <w:tc>
          <w:tcPr>
            <w:tcW w:w="1192" w:type="dxa"/>
            <w:tcBorders/>
          </w:tcPr>
          <w:p>
            <w:pPr>
              <w:pStyle w:val="Style14"/>
              <w:tabs>
                <w:tab w:val="clear" w:pos="567"/>
              </w:tabs>
              <w:spacing w:lineRule="atLeast" w:line="366"/>
              <w:ind w:left="0" w:hanging="0"/>
              <w:rPr/>
            </w:pPr>
            <w:r>
              <w:rPr/>
            </w:r>
          </w:p>
        </w:tc>
        <w:tc>
          <w:tcPr>
            <w:tcW w:w="1193" w:type="dxa"/>
            <w:tcBorders/>
          </w:tcPr>
          <w:p>
            <w:pPr>
              <w:pStyle w:val="Style14"/>
              <w:tabs>
                <w:tab w:val="clear" w:pos="567"/>
              </w:tabs>
              <w:spacing w:lineRule="atLeast" w:line="366"/>
              <w:ind w:left="0" w:hanging="0"/>
              <w:rPr/>
            </w:pPr>
            <w:r>
              <w:rPr/>
            </w:r>
          </w:p>
        </w:tc>
        <w:tc>
          <w:tcPr>
            <w:tcW w:w="1192" w:type="dxa"/>
            <w:tcBorders/>
          </w:tcPr>
          <w:p>
            <w:pPr>
              <w:pStyle w:val="Style14"/>
              <w:tabs>
                <w:tab w:val="clear" w:pos="567"/>
              </w:tabs>
              <w:spacing w:lineRule="atLeast" w:line="366"/>
              <w:ind w:left="0" w:hanging="0"/>
              <w:rPr/>
            </w:pPr>
            <w:r>
              <w:rPr/>
            </w:r>
          </w:p>
        </w:tc>
      </w:tr>
      <w:tr>
        <w:trPr/>
        <w:tc>
          <w:tcPr>
            <w:tcW w:w="4227" w:type="dxa"/>
            <w:tcBorders/>
          </w:tcPr>
          <w:p>
            <w:pPr>
              <w:pStyle w:val="Style14"/>
              <w:tabs>
                <w:tab w:val="clear" w:pos="567"/>
              </w:tabs>
              <w:spacing w:lineRule="atLeast" w:line="366"/>
              <w:ind w:left="57" w:right="57" w:hanging="0"/>
              <w:rPr/>
            </w:pPr>
            <w:r>
              <w:rPr/>
              <w:t>青衣市區普通科門診診所</w:t>
            </w:r>
          </w:p>
        </w:tc>
        <w:tc>
          <w:tcPr>
            <w:tcW w:w="1192" w:type="dxa"/>
            <w:tcBorders/>
          </w:tcPr>
          <w:p>
            <w:pPr>
              <w:pStyle w:val="Style14"/>
              <w:tabs>
                <w:tab w:val="clear" w:pos="567"/>
              </w:tabs>
              <w:spacing w:lineRule="atLeast" w:line="366"/>
              <w:ind w:left="0" w:hanging="0"/>
              <w:rPr/>
            </w:pPr>
            <w:r>
              <w:rPr/>
            </w:r>
          </w:p>
        </w:tc>
        <w:tc>
          <w:tcPr>
            <w:tcW w:w="1193" w:type="dxa"/>
            <w:tcBorders/>
          </w:tcPr>
          <w:p>
            <w:pPr>
              <w:pStyle w:val="Style14"/>
              <w:tabs>
                <w:tab w:val="clear" w:pos="567"/>
              </w:tabs>
              <w:spacing w:lineRule="atLeast" w:line="366"/>
              <w:ind w:left="0" w:hanging="0"/>
              <w:rPr/>
            </w:pPr>
            <w:r>
              <w:rPr/>
            </w:r>
          </w:p>
        </w:tc>
        <w:tc>
          <w:tcPr>
            <w:tcW w:w="1192" w:type="dxa"/>
            <w:tcBorders/>
          </w:tcPr>
          <w:p>
            <w:pPr>
              <w:pStyle w:val="Style14"/>
              <w:tabs>
                <w:tab w:val="clear" w:pos="567"/>
              </w:tabs>
              <w:spacing w:lineRule="atLeast" w:line="366"/>
              <w:ind w:left="0" w:hanging="0"/>
              <w:rPr/>
            </w:pPr>
            <w:r>
              <w:rPr/>
            </w:r>
          </w:p>
        </w:tc>
      </w:tr>
      <w:tr>
        <w:trPr/>
        <w:tc>
          <w:tcPr>
            <w:tcW w:w="4227" w:type="dxa"/>
            <w:tcBorders/>
          </w:tcPr>
          <w:p>
            <w:pPr>
              <w:pStyle w:val="Style14"/>
              <w:tabs>
                <w:tab w:val="clear" w:pos="567"/>
              </w:tabs>
              <w:spacing w:lineRule="atLeast" w:line="366"/>
              <w:ind w:left="57" w:right="57" w:hanging="0"/>
              <w:rPr/>
            </w:pPr>
            <w:r>
              <w:rPr/>
              <w:t>戴麟趾夫人普通科門診診所</w:t>
            </w:r>
          </w:p>
        </w:tc>
        <w:tc>
          <w:tcPr>
            <w:tcW w:w="1192" w:type="dxa"/>
            <w:tcBorders/>
          </w:tcPr>
          <w:p>
            <w:pPr>
              <w:pStyle w:val="Style14"/>
              <w:tabs>
                <w:tab w:val="clear" w:pos="567"/>
              </w:tabs>
              <w:spacing w:lineRule="atLeast" w:line="366"/>
              <w:ind w:left="0" w:hanging="0"/>
              <w:rPr/>
            </w:pPr>
            <w:r>
              <w:rPr/>
            </w:r>
          </w:p>
        </w:tc>
        <w:tc>
          <w:tcPr>
            <w:tcW w:w="1193" w:type="dxa"/>
            <w:tcBorders/>
          </w:tcPr>
          <w:p>
            <w:pPr>
              <w:pStyle w:val="Style14"/>
              <w:tabs>
                <w:tab w:val="clear" w:pos="567"/>
              </w:tabs>
              <w:spacing w:lineRule="atLeast" w:line="366"/>
              <w:ind w:left="0" w:hanging="0"/>
              <w:rPr/>
            </w:pPr>
            <w:r>
              <w:rPr/>
            </w:r>
          </w:p>
        </w:tc>
        <w:tc>
          <w:tcPr>
            <w:tcW w:w="1192" w:type="dxa"/>
            <w:tcBorders/>
          </w:tcPr>
          <w:p>
            <w:pPr>
              <w:pStyle w:val="Style14"/>
              <w:tabs>
                <w:tab w:val="clear" w:pos="567"/>
              </w:tabs>
              <w:spacing w:lineRule="atLeast" w:line="366"/>
              <w:ind w:left="0" w:hanging="0"/>
              <w:rPr/>
            </w:pPr>
            <w:r>
              <w:rPr/>
            </w:r>
          </w:p>
        </w:tc>
      </w:tr>
      <w:tr>
        <w:trPr/>
        <w:tc>
          <w:tcPr>
            <w:tcW w:w="4227" w:type="dxa"/>
            <w:tcBorders/>
          </w:tcPr>
          <w:p>
            <w:pPr>
              <w:pStyle w:val="Style14"/>
              <w:tabs>
                <w:tab w:val="clear" w:pos="567"/>
              </w:tabs>
              <w:spacing w:lineRule="atLeast" w:line="366"/>
              <w:ind w:left="57" w:right="57" w:hanging="0"/>
              <w:rPr/>
            </w:pPr>
            <w:r>
              <w:rPr/>
              <w:t>仁濟醫院全科診所</w:t>
            </w:r>
          </w:p>
        </w:tc>
        <w:tc>
          <w:tcPr>
            <w:tcW w:w="1192" w:type="dxa"/>
            <w:tcBorders/>
          </w:tcPr>
          <w:p>
            <w:pPr>
              <w:pStyle w:val="Style14"/>
              <w:tabs>
                <w:tab w:val="clear" w:pos="567"/>
              </w:tabs>
              <w:spacing w:lineRule="atLeast" w:line="366"/>
              <w:ind w:left="0" w:hanging="0"/>
              <w:rPr/>
            </w:pPr>
            <w:r>
              <w:rPr/>
            </w:r>
          </w:p>
        </w:tc>
        <w:tc>
          <w:tcPr>
            <w:tcW w:w="1193" w:type="dxa"/>
            <w:tcBorders/>
          </w:tcPr>
          <w:p>
            <w:pPr>
              <w:pStyle w:val="Style14"/>
              <w:tabs>
                <w:tab w:val="clear" w:pos="567"/>
              </w:tabs>
              <w:spacing w:lineRule="atLeast" w:line="366"/>
              <w:ind w:left="0" w:hanging="0"/>
              <w:rPr/>
            </w:pPr>
            <w:r>
              <w:rPr/>
            </w:r>
          </w:p>
        </w:tc>
        <w:tc>
          <w:tcPr>
            <w:tcW w:w="1192" w:type="dxa"/>
            <w:tcBorders/>
          </w:tcPr>
          <w:p>
            <w:pPr>
              <w:pStyle w:val="Style14"/>
              <w:tabs>
                <w:tab w:val="clear" w:pos="567"/>
              </w:tabs>
              <w:spacing w:lineRule="atLeast" w:line="366"/>
              <w:ind w:left="0" w:hanging="0"/>
              <w:rPr/>
            </w:pPr>
            <w:r>
              <w:rPr/>
            </w:r>
          </w:p>
        </w:tc>
      </w:tr>
    </w:tbl>
    <w:p>
      <w:pPr>
        <w:pStyle w:val="Style14"/>
        <w:spacing w:lineRule="atLeast" w:line="366"/>
        <w:rPr/>
      </w:pPr>
      <w:r>
        <w:rPr/>
      </w:r>
    </w:p>
    <w:p>
      <w:pPr>
        <w:pStyle w:val="Style14"/>
        <w:spacing w:lineRule="atLeast" w:line="366"/>
        <w:rPr/>
      </w:pPr>
      <w:r>
        <w:rPr/>
        <w:t>(</w:t>
      </w:r>
      <w:r>
        <w:rPr/>
        <w:t>二</w:t>
      </w:r>
      <w:r>
        <w:rPr/>
        <w:t>)</w:t>
        <w:tab/>
      </w:r>
      <w:r>
        <w:rPr/>
        <w:t>是否知悉每間載於第</w:t>
      </w:r>
      <w:r>
        <w:rPr/>
        <w:t>(</w:t>
      </w:r>
      <w:r>
        <w:rPr/>
        <w:t>一</w:t>
      </w:r>
      <w:r>
        <w:rPr/>
        <w:t>)</w:t>
      </w:r>
      <w:r>
        <w:rPr/>
        <w:t>項的診所去年的</w:t>
      </w:r>
      <w:r>
        <w:rPr/>
        <w:t>(i)</w:t>
      </w:r>
      <w:r>
        <w:rPr/>
        <w:t>平均每日診症人次及</w:t>
      </w:r>
      <w:r>
        <w:rPr/>
        <w:t>(ii)</w:t>
      </w:r>
      <w:r>
        <w:rPr/>
        <w:t>平均每名病人的診症時間分別為何</w:t>
      </w:r>
      <w:r>
        <w:rPr/>
        <w:t>(</w:t>
      </w:r>
      <w:r>
        <w:rPr/>
        <w:t>以表列出</w:t>
      </w:r>
      <w:r>
        <w:rPr/>
        <w:t>)</w:t>
      </w:r>
      <w:r>
        <w:rPr/>
        <w:t>；</w:t>
      </w:r>
    </w:p>
    <w:p>
      <w:pPr>
        <w:pStyle w:val="Style14"/>
        <w:spacing w:lineRule="atLeast" w:line="366"/>
        <w:rPr/>
      </w:pPr>
      <w:r>
        <w:rPr/>
      </w:r>
    </w:p>
    <w:p>
      <w:pPr>
        <w:pStyle w:val="Style14"/>
        <w:spacing w:lineRule="atLeast" w:line="366"/>
        <w:rPr/>
      </w:pPr>
      <w:r>
        <w:rPr/>
        <w:t>(</w:t>
      </w:r>
      <w:r>
        <w:rPr/>
        <w:t>三</w:t>
      </w:r>
      <w:r>
        <w:rPr/>
        <w:t>)</w:t>
        <w:tab/>
      </w:r>
      <w:r>
        <w:rPr/>
        <w:t>是否知悉每間載於第</w:t>
      </w:r>
      <w:r>
        <w:rPr/>
        <w:t>(</w:t>
      </w:r>
      <w:r>
        <w:rPr/>
        <w:t>一</w:t>
      </w:r>
      <w:r>
        <w:rPr/>
        <w:t>)</w:t>
      </w:r>
      <w:r>
        <w:rPr/>
        <w:t>項的診所去年每月的剩餘籌數為何</w:t>
      </w:r>
      <w:r>
        <w:rPr/>
        <w:t>(</w:t>
      </w:r>
      <w:r>
        <w:rPr/>
        <w:t>以表列出</w:t>
      </w:r>
      <w:r>
        <w:rPr/>
        <w:t>)</w:t>
      </w:r>
      <w:r>
        <w:rPr/>
        <w:t>；</w:t>
      </w:r>
    </w:p>
    <w:p>
      <w:pPr>
        <w:pStyle w:val="Style14"/>
        <w:spacing w:lineRule="atLeast" w:line="366"/>
        <w:rPr/>
      </w:pPr>
      <w:r>
        <w:rPr/>
      </w:r>
    </w:p>
    <w:p>
      <w:pPr>
        <w:pStyle w:val="Style14"/>
        <w:spacing w:lineRule="atLeast" w:line="366"/>
        <w:rPr/>
      </w:pPr>
      <w:r>
        <w:rPr/>
        <w:t>(</w:t>
      </w:r>
      <w:r>
        <w:rPr/>
        <w:t>四</w:t>
      </w:r>
      <w:r>
        <w:rPr/>
        <w:t>)</w:t>
        <w:tab/>
      </w:r>
      <w:r>
        <w:rPr/>
        <w:t>是否知悉，醫院管理局</w:t>
      </w:r>
      <w:r>
        <w:rPr/>
        <w:t>(“</w:t>
      </w:r>
      <w:r>
        <w:rPr/>
        <w:t>醫管局”</w:t>
      </w:r>
      <w:r>
        <w:rPr/>
        <w:t>)</w:t>
      </w:r>
      <w:r>
        <w:rPr/>
        <w:t>以何考慮因素訂定各診所每日派發的診症籌額，以及某天實際駐診的醫生人數如何影響該天的診症籌額；有沒有機制檢討該等籌額是否足以應付需求；如有，詳情為何，以及每隔多久進行檢討一次；及</w:t>
      </w:r>
    </w:p>
    <w:p>
      <w:pPr>
        <w:pStyle w:val="Style14"/>
        <w:rPr/>
      </w:pPr>
      <w:r>
        <w:rPr/>
      </w:r>
    </w:p>
    <w:p>
      <w:pPr>
        <w:pStyle w:val="Style14"/>
        <w:rPr/>
      </w:pPr>
      <w:r>
        <w:rPr/>
        <w:t>(</w:t>
      </w:r>
      <w:r>
        <w:rPr/>
        <w:t>五</w:t>
      </w:r>
      <w:r>
        <w:rPr/>
        <w:t>)</w:t>
        <w:tab/>
      </w:r>
      <w:r>
        <w:rPr/>
        <w:t>會否要求醫管局，除了在其網頁上載有關資料外，以其他方式</w:t>
      </w:r>
      <w:r>
        <w:rPr/>
        <w:t>(</w:t>
      </w:r>
      <w:r>
        <w:rPr/>
        <w:t>例如於各診所內張貼告示或透過現有的普通科門診電話預約服務系統</w:t>
      </w:r>
      <w:r>
        <w:rPr/>
        <w:t>)</w:t>
      </w:r>
      <w:r>
        <w:rPr/>
        <w:t>公布各診所每日的診症籌額及剩餘籌數，以便市民更快找到可提供治療服務的診所？</w:t>
      </w:r>
    </w:p>
    <w:p>
      <w:pPr>
        <w:pStyle w:val="Style14"/>
        <w:rPr/>
      </w:pPr>
      <w:r>
        <w:rPr/>
      </w:r>
    </w:p>
    <w:p>
      <w:pPr>
        <w:pStyle w:val="F21"/>
        <w:rPr>
          <w:szCs w:val="27"/>
        </w:rPr>
      </w:pPr>
      <w:r>
        <w:rPr>
          <w:szCs w:val="27"/>
        </w:rPr>
      </w:r>
    </w:p>
    <w:p>
      <w:pPr>
        <w:pStyle w:val="F21"/>
        <w:rPr>
          <w:szCs w:val="27"/>
        </w:rPr>
      </w:pPr>
      <w:r>
        <w:rPr>
          <w:rFonts w:eastAsia="華康中黑體"/>
          <w:b/>
          <w:kern w:val="2"/>
          <w:szCs w:val="27"/>
        </w:rPr>
        <w:t>食物及衞生局局長</w:t>
      </w:r>
      <w:r>
        <w:rPr>
          <w:szCs w:val="27"/>
        </w:rPr>
        <w:t>：主席，就梁耀忠議員的質詢，我答覆如下：</w:t>
      </w:r>
    </w:p>
    <w:p>
      <w:pPr>
        <w:pStyle w:val="F21"/>
        <w:rPr>
          <w:szCs w:val="27"/>
        </w:rPr>
      </w:pPr>
      <w:r>
        <w:rPr>
          <w:szCs w:val="27"/>
        </w:rPr>
      </w:r>
    </w:p>
    <w:p>
      <w:pPr>
        <w:pStyle w:val="F21"/>
        <w:ind w:left="1418" w:hanging="851"/>
        <w:rPr>
          <w:szCs w:val="27"/>
        </w:rPr>
      </w:pPr>
      <w:r>
        <w:rPr>
          <w:szCs w:val="27"/>
        </w:rPr>
        <w:t>(</w:t>
      </w:r>
      <w:r>
        <w:rPr>
          <w:szCs w:val="27"/>
        </w:rPr>
        <w:t>一</w:t>
      </w:r>
      <w:r>
        <w:rPr>
          <w:szCs w:val="27"/>
        </w:rPr>
        <w:t>)</w:t>
        <w:tab/>
      </w:r>
      <w:r>
        <w:rPr>
          <w:szCs w:val="27"/>
        </w:rPr>
        <w:t>香港的基層醫療服務主要由私營醫療界別提供，而公營服務方面，醫院管理局</w:t>
      </w:r>
      <w:r>
        <w:rPr>
          <w:szCs w:val="27"/>
        </w:rPr>
        <w:t>(“</w:t>
      </w:r>
      <w:r>
        <w:rPr>
          <w:szCs w:val="27"/>
        </w:rPr>
        <w:t>醫管局”</w:t>
      </w:r>
      <w:r>
        <w:rPr>
          <w:szCs w:val="27"/>
        </w:rPr>
        <w:t>)</w:t>
      </w:r>
      <w:r>
        <w:rPr>
          <w:szCs w:val="27"/>
        </w:rPr>
        <w:t>的普通科門診診所的主要服務對象包括長者、低收入人士和長期病患者，為他們提供基層醫療護理服務。在</w:t>
      </w:r>
      <w:r>
        <w:rPr>
          <w:szCs w:val="27"/>
        </w:rPr>
        <w:t>2014-2015</w:t>
      </w:r>
      <w:r>
        <w:rPr>
          <w:szCs w:val="27"/>
        </w:rPr>
        <w:t>年度，醫管局的</w:t>
      </w:r>
      <w:r>
        <w:rPr>
          <w:szCs w:val="27"/>
        </w:rPr>
        <w:t>73</w:t>
      </w:r>
      <w:r>
        <w:rPr>
          <w:szCs w:val="27"/>
        </w:rPr>
        <w:t>間普通科門診診所共提供超過</w:t>
      </w:r>
      <w:r>
        <w:rPr>
          <w:szCs w:val="27"/>
        </w:rPr>
        <w:t>590</w:t>
      </w:r>
      <w:r>
        <w:rPr>
          <w:szCs w:val="27"/>
        </w:rPr>
        <w:t>萬人次</w:t>
      </w:r>
      <w:r>
        <w:rPr>
          <w:szCs w:val="27"/>
        </w:rPr>
        <w:t>(</w:t>
      </w:r>
      <w:r>
        <w:rPr>
          <w:szCs w:val="27"/>
        </w:rPr>
        <w:t>臨時數字</w:t>
      </w:r>
      <w:r>
        <w:rPr>
          <w:szCs w:val="27"/>
        </w:rPr>
        <w:t>)</w:t>
      </w:r>
      <w:r>
        <w:rPr>
          <w:szCs w:val="27"/>
        </w:rPr>
        <w:t>的普通科門診服務。</w:t>
      </w:r>
    </w:p>
    <w:p>
      <w:pPr>
        <w:pStyle w:val="F21"/>
        <w:ind w:left="1418" w:hanging="851"/>
        <w:rPr>
          <w:szCs w:val="27"/>
        </w:rPr>
      </w:pPr>
      <w:r>
        <w:rPr>
          <w:szCs w:val="27"/>
        </w:rPr>
      </w:r>
    </w:p>
    <w:p>
      <w:pPr>
        <w:pStyle w:val="F21"/>
        <w:ind w:left="1418" w:hanging="851"/>
        <w:rPr>
          <w:szCs w:val="27"/>
        </w:rPr>
      </w:pPr>
      <w:r>
        <w:rPr>
          <w:szCs w:val="27"/>
        </w:rPr>
        <w:tab/>
      </w:r>
      <w:r>
        <w:rPr>
          <w:szCs w:val="27"/>
        </w:rPr>
        <w:t>醫管局普通科門診照顧的病人主要分為兩大類，包括病情穩定的長期病患者，例如糖尿病、高血壓病人；以及症狀相對較輕的偶發性疾病患者，例如患有感冒、傷風、腸胃炎的病人。偶發性疾病病人可透過醫管局的電話預約系統，預約普通科門診診所未來</w:t>
      </w:r>
      <w:r>
        <w:rPr>
          <w:szCs w:val="27"/>
        </w:rPr>
        <w:t>24</w:t>
      </w:r>
      <w:r>
        <w:rPr>
          <w:szCs w:val="27"/>
        </w:rPr>
        <w:t>小時的診症時段。至於有需要覆診的長期病患者，他們每次應診後均會獲預先安排下次覆診時間，無須另行致電預約。</w:t>
      </w:r>
    </w:p>
    <w:p>
      <w:pPr>
        <w:pStyle w:val="F21"/>
        <w:ind w:left="1418" w:hanging="851"/>
        <w:rPr>
          <w:szCs w:val="27"/>
        </w:rPr>
      </w:pPr>
      <w:r>
        <w:rPr>
          <w:szCs w:val="27"/>
        </w:rPr>
      </w:r>
    </w:p>
    <w:p>
      <w:pPr>
        <w:pStyle w:val="F21"/>
        <w:ind w:left="1418" w:hanging="851"/>
        <w:rPr>
          <w:szCs w:val="27"/>
        </w:rPr>
      </w:pPr>
      <w:r>
        <w:rPr>
          <w:szCs w:val="27"/>
        </w:rPr>
        <w:tab/>
      </w:r>
      <w:r>
        <w:rPr>
          <w:szCs w:val="27"/>
        </w:rPr>
        <w:t>醫管局一直積極改善普通科門診服務，包括為老化的診所進行翻新工程和更新設施，藉此理順診症流程、改善病人的候診環境及增加診症空間，以配合普通科門診服務的發展需要。就葵青區及荃灣區內</w:t>
      </w:r>
      <w:r>
        <w:rPr>
          <w:szCs w:val="27"/>
        </w:rPr>
        <w:t>8</w:t>
      </w:r>
      <w:r>
        <w:rPr>
          <w:szCs w:val="27"/>
        </w:rPr>
        <w:t>間普通科門診診所，醫管局已完成／正進行下列改善工程：</w:t>
      </w:r>
    </w:p>
    <w:p>
      <w:pPr>
        <w:pStyle w:val="F21"/>
        <w:ind w:left="1418" w:hanging="851"/>
        <w:rPr>
          <w:szCs w:val="27"/>
        </w:rPr>
      </w:pPr>
      <w:r>
        <w:rPr>
          <w:szCs w:val="27"/>
        </w:rPr>
      </w:r>
    </w:p>
    <w:p>
      <w:pPr>
        <w:pStyle w:val="F21"/>
        <w:ind w:left="1985" w:hanging="567"/>
        <w:rPr>
          <w:szCs w:val="27"/>
        </w:rPr>
      </w:pPr>
      <w:r>
        <w:rPr>
          <w:szCs w:val="27"/>
        </w:rPr>
        <w:t>(i)</w:t>
        <w:tab/>
      </w:r>
      <w:r>
        <w:rPr>
          <w:szCs w:val="27"/>
        </w:rPr>
        <w:t>北葵涌普通科門診診所於</w:t>
      </w:r>
      <w:r>
        <w:rPr>
          <w:szCs w:val="27"/>
        </w:rPr>
        <w:t>2012-2013</w:t>
      </w:r>
      <w:r>
        <w:rPr>
          <w:szCs w:val="27"/>
        </w:rPr>
        <w:t>年度完成局部改善工程；</w:t>
      </w:r>
    </w:p>
    <w:p>
      <w:pPr>
        <w:pStyle w:val="F21"/>
        <w:ind w:left="1985" w:hanging="567"/>
        <w:rPr>
          <w:szCs w:val="27"/>
        </w:rPr>
      </w:pPr>
      <w:r>
        <w:rPr>
          <w:szCs w:val="27"/>
        </w:rPr>
      </w:r>
    </w:p>
    <w:p>
      <w:pPr>
        <w:pStyle w:val="F21"/>
        <w:ind w:left="1985" w:hanging="567"/>
        <w:rPr>
          <w:szCs w:val="27"/>
        </w:rPr>
      </w:pPr>
      <w:r>
        <w:rPr>
          <w:szCs w:val="27"/>
        </w:rPr>
        <w:t>(ii)</w:t>
        <w:tab/>
      </w:r>
      <w:r>
        <w:rPr>
          <w:szCs w:val="27"/>
        </w:rPr>
        <w:t>下葵涌普通科門診診所</w:t>
      </w:r>
      <w:r>
        <w:rPr>
          <w:szCs w:val="27"/>
        </w:rPr>
        <w:t>2013-2014</w:t>
      </w:r>
      <w:r>
        <w:rPr>
          <w:szCs w:val="27"/>
        </w:rPr>
        <w:t>年度完成診所內部全面翻新工程；</w:t>
      </w:r>
      <w:r>
        <w:br w:type="page"/>
      </w:r>
    </w:p>
    <w:p>
      <w:pPr>
        <w:pStyle w:val="F21"/>
        <w:spacing w:lineRule="atLeast" w:line="370"/>
        <w:ind w:left="1985" w:hanging="567"/>
        <w:rPr>
          <w:szCs w:val="27"/>
        </w:rPr>
      </w:pPr>
      <w:r>
        <w:rPr>
          <w:szCs w:val="27"/>
        </w:rPr>
        <w:t>(iii)</w:t>
        <w:tab/>
      </w:r>
      <w:r>
        <w:rPr>
          <w:szCs w:val="27"/>
        </w:rPr>
        <w:t>南葵涌普通科門診診所正進行擴建工程以增加診症室的數目；</w:t>
      </w:r>
    </w:p>
    <w:p>
      <w:pPr>
        <w:pStyle w:val="F21"/>
        <w:spacing w:lineRule="atLeast" w:line="370"/>
        <w:ind w:left="1985" w:hanging="567"/>
        <w:rPr>
          <w:szCs w:val="27"/>
        </w:rPr>
      </w:pPr>
      <w:r>
        <w:rPr>
          <w:szCs w:val="27"/>
        </w:rPr>
      </w:r>
    </w:p>
    <w:p>
      <w:pPr>
        <w:pStyle w:val="F21"/>
        <w:spacing w:lineRule="atLeast" w:line="370"/>
        <w:ind w:left="1985" w:hanging="567"/>
        <w:rPr>
          <w:szCs w:val="27"/>
        </w:rPr>
      </w:pPr>
      <w:r>
        <w:rPr>
          <w:szCs w:val="27"/>
        </w:rPr>
        <w:t>(iv)</w:t>
        <w:tab/>
      </w:r>
      <w:r>
        <w:rPr>
          <w:spacing w:val="24"/>
          <w:szCs w:val="27"/>
        </w:rPr>
        <w:t>因應仁濟醫院重建工程，仁濟醫院全科診所於</w:t>
      </w:r>
      <w:r>
        <w:rPr>
          <w:spacing w:val="24"/>
          <w:szCs w:val="27"/>
        </w:rPr>
        <w:t>2015</w:t>
      </w:r>
      <w:r>
        <w:rPr>
          <w:spacing w:val="24"/>
          <w:szCs w:val="27"/>
        </w:rPr>
        <w:t>年</w:t>
      </w:r>
      <w:r>
        <w:rPr>
          <w:spacing w:val="16"/>
          <w:szCs w:val="27"/>
        </w:rPr>
        <w:t>2</w:t>
      </w:r>
      <w:r>
        <w:rPr>
          <w:spacing w:val="16"/>
          <w:szCs w:val="27"/>
        </w:rPr>
        <w:t>月</w:t>
      </w:r>
      <w:r>
        <w:rPr>
          <w:szCs w:val="27"/>
        </w:rPr>
        <w:t>重置，從而改善診所環境及增加服務量；及</w:t>
      </w:r>
    </w:p>
    <w:p>
      <w:pPr>
        <w:pStyle w:val="F21"/>
        <w:spacing w:lineRule="atLeast" w:line="370"/>
        <w:ind w:left="1985" w:hanging="567"/>
        <w:rPr>
          <w:szCs w:val="27"/>
        </w:rPr>
      </w:pPr>
      <w:r>
        <w:rPr>
          <w:szCs w:val="27"/>
        </w:rPr>
      </w:r>
    </w:p>
    <w:p>
      <w:pPr>
        <w:pStyle w:val="F21"/>
        <w:spacing w:lineRule="atLeast" w:line="370"/>
        <w:ind w:left="1985" w:hanging="567"/>
        <w:rPr>
          <w:szCs w:val="27"/>
        </w:rPr>
      </w:pPr>
      <w:r>
        <w:rPr>
          <w:szCs w:val="27"/>
        </w:rPr>
        <w:t>(v)</w:t>
        <w:tab/>
      </w:r>
      <w:r>
        <w:rPr>
          <w:szCs w:val="27"/>
        </w:rPr>
        <w:t>醫管局正計劃在</w:t>
      </w:r>
      <w:r>
        <w:rPr>
          <w:szCs w:val="27"/>
        </w:rPr>
        <w:t>2015-2016</w:t>
      </w:r>
      <w:r>
        <w:rPr>
          <w:szCs w:val="27"/>
        </w:rPr>
        <w:t>年度為戴麟趾夫人普通科門診診所進行全面內部翻新工程，以提升服務水平。</w:t>
      </w:r>
    </w:p>
    <w:p>
      <w:pPr>
        <w:pStyle w:val="F21"/>
        <w:spacing w:lineRule="atLeast" w:line="370"/>
        <w:ind w:left="1418" w:hanging="851"/>
        <w:rPr>
          <w:szCs w:val="27"/>
        </w:rPr>
      </w:pPr>
      <w:r>
        <w:rPr>
          <w:szCs w:val="27"/>
        </w:rPr>
      </w:r>
    </w:p>
    <w:p>
      <w:pPr>
        <w:pStyle w:val="F21"/>
        <w:spacing w:lineRule="atLeast" w:line="370"/>
        <w:ind w:left="1418" w:hanging="851"/>
        <w:rPr>
          <w:szCs w:val="27"/>
        </w:rPr>
      </w:pPr>
      <w:r>
        <w:rPr>
          <w:szCs w:val="27"/>
        </w:rPr>
        <w:tab/>
      </w:r>
      <w:r>
        <w:rPr>
          <w:szCs w:val="27"/>
        </w:rPr>
        <w:t>透過多方面措施的配合，醫管局在</w:t>
      </w:r>
      <w:r>
        <w:rPr>
          <w:szCs w:val="27"/>
        </w:rPr>
        <w:t>2012-2013</w:t>
      </w:r>
      <w:r>
        <w:rPr>
          <w:szCs w:val="27"/>
        </w:rPr>
        <w:t>年度至</w:t>
      </w:r>
      <w:r>
        <w:rPr>
          <w:szCs w:val="27"/>
        </w:rPr>
        <w:t>2014-2015</w:t>
      </w:r>
      <w:r>
        <w:rPr>
          <w:szCs w:val="27"/>
        </w:rPr>
        <w:t>年度合共增加超過</w:t>
      </w:r>
      <w:r>
        <w:rPr>
          <w:szCs w:val="27"/>
        </w:rPr>
        <w:t>50</w:t>
      </w:r>
      <w:r>
        <w:rPr>
          <w:szCs w:val="27"/>
        </w:rPr>
        <w:t>萬服務人次。當中九龍西醫院聯網在</w:t>
      </w:r>
      <w:r>
        <w:rPr>
          <w:szCs w:val="27"/>
        </w:rPr>
        <w:t>2012-2013</w:t>
      </w:r>
      <w:r>
        <w:rPr>
          <w:szCs w:val="27"/>
        </w:rPr>
        <w:t>年度至</w:t>
      </w:r>
      <w:r>
        <w:rPr>
          <w:szCs w:val="27"/>
        </w:rPr>
        <w:t>2014-2015</w:t>
      </w:r>
      <w:r>
        <w:rPr>
          <w:szCs w:val="27"/>
        </w:rPr>
        <w:t>年度合共增加超過</w:t>
      </w:r>
      <w:r>
        <w:rPr>
          <w:szCs w:val="27"/>
        </w:rPr>
        <w:t>10‍</w:t>
      </w:r>
      <w:r>
        <w:rPr>
          <w:szCs w:val="27"/>
        </w:rPr>
        <w:t>萬服務人次，並預期在</w:t>
      </w:r>
      <w:r>
        <w:rPr>
          <w:szCs w:val="27"/>
        </w:rPr>
        <w:t>2015-2016</w:t>
      </w:r>
      <w:r>
        <w:rPr>
          <w:szCs w:val="27"/>
        </w:rPr>
        <w:t>年度可增加約</w:t>
      </w:r>
      <w:r>
        <w:rPr>
          <w:szCs w:val="27"/>
        </w:rPr>
        <w:t>16 000</w:t>
      </w:r>
      <w:r>
        <w:rPr>
          <w:szCs w:val="27"/>
        </w:rPr>
        <w:t>個診症名額。</w:t>
      </w:r>
    </w:p>
    <w:p>
      <w:pPr>
        <w:pStyle w:val="F21"/>
        <w:spacing w:lineRule="atLeast" w:line="370"/>
        <w:ind w:left="1418" w:hanging="851"/>
        <w:rPr>
          <w:szCs w:val="27"/>
        </w:rPr>
      </w:pPr>
      <w:r>
        <w:rPr>
          <w:szCs w:val="27"/>
        </w:rPr>
      </w:r>
    </w:p>
    <w:p>
      <w:pPr>
        <w:pStyle w:val="F21"/>
        <w:spacing w:lineRule="atLeast" w:line="370"/>
        <w:ind w:left="1418" w:hanging="851"/>
        <w:rPr>
          <w:szCs w:val="27"/>
        </w:rPr>
      </w:pPr>
      <w:r>
        <w:rPr>
          <w:szCs w:val="27"/>
        </w:rPr>
        <w:tab/>
      </w:r>
      <w:r>
        <w:rPr>
          <w:szCs w:val="27"/>
        </w:rPr>
        <w:t>醫管局在葵青區及荃灣區內</w:t>
      </w:r>
      <w:r>
        <w:rPr>
          <w:szCs w:val="27"/>
        </w:rPr>
        <w:t>8</w:t>
      </w:r>
      <w:r>
        <w:rPr>
          <w:szCs w:val="27"/>
        </w:rPr>
        <w:t>間普通科門診診所過去</w:t>
      </w:r>
      <w:r>
        <w:rPr>
          <w:szCs w:val="27"/>
        </w:rPr>
        <w:t>3</w:t>
      </w:r>
      <w:r>
        <w:rPr>
          <w:szCs w:val="27"/>
        </w:rPr>
        <w:t>年的總籌額數目如下：</w:t>
      </w:r>
    </w:p>
    <w:p>
      <w:pPr>
        <w:pStyle w:val="F21"/>
        <w:spacing w:lineRule="atLeast" w:line="370"/>
        <w:rPr>
          <w:szCs w:val="27"/>
        </w:rPr>
      </w:pPr>
      <w:r>
        <w:rPr>
          <w:szCs w:val="27"/>
        </w:rPr>
      </w:r>
    </w:p>
    <w:tbl>
      <w:tblPr>
        <w:tblStyle w:val="a9"/>
        <w:tblW w:w="7805" w:type="dxa"/>
        <w:jc w:val="left"/>
        <w:tblInd w:w="1418" w:type="dxa"/>
        <w:tblCellMar>
          <w:top w:w="0" w:type="dxa"/>
          <w:left w:w="108" w:type="dxa"/>
          <w:bottom w:w="0" w:type="dxa"/>
          <w:right w:w="108" w:type="dxa"/>
        </w:tblCellMar>
        <w:tblLook w:val="01e0" w:noHBand="0" w:noVBand="0" w:firstColumn="1" w:lastRow="1" w:lastColumn="1" w:firstRow="1"/>
      </w:tblPr>
      <w:tblGrid>
        <w:gridCol w:w="2666"/>
        <w:gridCol w:w="1712"/>
        <w:gridCol w:w="1713"/>
        <w:gridCol w:w="1713"/>
      </w:tblGrid>
      <w:tr>
        <w:trPr/>
        <w:tc>
          <w:tcPr>
            <w:tcW w:w="2666" w:type="dxa"/>
            <w:tcBorders/>
            <w:vAlign w:val="center"/>
          </w:tcPr>
          <w:p>
            <w:pPr>
              <w:pStyle w:val="F21"/>
              <w:tabs>
                <w:tab w:val="clear" w:pos="567"/>
              </w:tabs>
              <w:spacing w:lineRule="atLeast" w:line="370"/>
              <w:jc w:val="center"/>
              <w:rPr>
                <w:i/>
                <w:i/>
                <w:szCs w:val="27"/>
              </w:rPr>
            </w:pPr>
            <w:r>
              <w:rPr>
                <w:i/>
                <w:szCs w:val="27"/>
              </w:rPr>
            </w:r>
          </w:p>
        </w:tc>
        <w:tc>
          <w:tcPr>
            <w:tcW w:w="1712" w:type="dxa"/>
            <w:tcBorders/>
            <w:vAlign w:val="center"/>
          </w:tcPr>
          <w:p>
            <w:pPr>
              <w:pStyle w:val="F21"/>
              <w:tabs>
                <w:tab w:val="clear" w:pos="567"/>
              </w:tabs>
              <w:spacing w:lineRule="atLeast" w:line="370"/>
              <w:jc w:val="center"/>
              <w:rPr>
                <w:i/>
                <w:i/>
                <w:szCs w:val="27"/>
              </w:rPr>
            </w:pPr>
            <w:r>
              <w:rPr>
                <w:i/>
                <w:szCs w:val="27"/>
              </w:rPr>
              <w:t>2012-2013</w:t>
            </w:r>
          </w:p>
          <w:p>
            <w:pPr>
              <w:pStyle w:val="F21"/>
              <w:tabs>
                <w:tab w:val="clear" w:pos="567"/>
              </w:tabs>
              <w:spacing w:lineRule="atLeast" w:line="370"/>
              <w:jc w:val="center"/>
              <w:rPr>
                <w:i/>
                <w:i/>
                <w:szCs w:val="27"/>
              </w:rPr>
            </w:pPr>
            <w:r>
              <w:rPr>
                <w:i/>
                <w:szCs w:val="27"/>
              </w:rPr>
              <w:t>年度</w:t>
            </w:r>
          </w:p>
        </w:tc>
        <w:tc>
          <w:tcPr>
            <w:tcW w:w="1713" w:type="dxa"/>
            <w:tcBorders/>
            <w:vAlign w:val="center"/>
          </w:tcPr>
          <w:p>
            <w:pPr>
              <w:pStyle w:val="F21"/>
              <w:tabs>
                <w:tab w:val="clear" w:pos="567"/>
              </w:tabs>
              <w:spacing w:lineRule="atLeast" w:line="370"/>
              <w:jc w:val="center"/>
              <w:rPr>
                <w:i/>
                <w:i/>
                <w:szCs w:val="27"/>
              </w:rPr>
            </w:pPr>
            <w:r>
              <w:rPr>
                <w:i/>
                <w:szCs w:val="27"/>
              </w:rPr>
              <w:t>2013-2014</w:t>
            </w:r>
          </w:p>
          <w:p>
            <w:pPr>
              <w:pStyle w:val="F21"/>
              <w:tabs>
                <w:tab w:val="clear" w:pos="567"/>
              </w:tabs>
              <w:spacing w:lineRule="atLeast" w:line="370"/>
              <w:jc w:val="center"/>
              <w:rPr>
                <w:i/>
                <w:i/>
                <w:szCs w:val="27"/>
              </w:rPr>
            </w:pPr>
            <w:r>
              <w:rPr>
                <w:i/>
                <w:szCs w:val="27"/>
              </w:rPr>
              <w:t>年度</w:t>
            </w:r>
          </w:p>
        </w:tc>
        <w:tc>
          <w:tcPr>
            <w:tcW w:w="1713" w:type="dxa"/>
            <w:tcBorders/>
            <w:vAlign w:val="center"/>
          </w:tcPr>
          <w:p>
            <w:pPr>
              <w:pStyle w:val="F21"/>
              <w:tabs>
                <w:tab w:val="clear" w:pos="567"/>
              </w:tabs>
              <w:spacing w:lineRule="atLeast" w:line="370"/>
              <w:jc w:val="center"/>
              <w:rPr>
                <w:i/>
                <w:i/>
                <w:szCs w:val="27"/>
              </w:rPr>
            </w:pPr>
            <w:r>
              <w:rPr>
                <w:i/>
                <w:szCs w:val="27"/>
              </w:rPr>
              <w:t>2014-2015</w:t>
            </w:r>
          </w:p>
          <w:p>
            <w:pPr>
              <w:pStyle w:val="F21"/>
              <w:tabs>
                <w:tab w:val="clear" w:pos="567"/>
              </w:tabs>
              <w:spacing w:lineRule="atLeast" w:line="370"/>
              <w:jc w:val="center"/>
              <w:rPr>
                <w:i/>
                <w:i/>
                <w:szCs w:val="27"/>
              </w:rPr>
            </w:pPr>
            <w:r>
              <w:rPr>
                <w:i/>
                <w:szCs w:val="27"/>
              </w:rPr>
              <w:t>年度</w:t>
            </w:r>
          </w:p>
          <w:p>
            <w:pPr>
              <w:pStyle w:val="F21"/>
              <w:tabs>
                <w:tab w:val="clear" w:pos="567"/>
              </w:tabs>
              <w:spacing w:lineRule="atLeast" w:line="370"/>
              <w:jc w:val="center"/>
              <w:rPr>
                <w:i/>
                <w:i/>
                <w:szCs w:val="27"/>
              </w:rPr>
            </w:pPr>
            <w:r>
              <w:rPr>
                <w:i/>
                <w:szCs w:val="27"/>
              </w:rPr>
              <w:t>(</w:t>
            </w:r>
            <w:r>
              <w:rPr>
                <w:i/>
                <w:szCs w:val="27"/>
              </w:rPr>
              <w:t>臨時數字</w:t>
            </w:r>
            <w:r>
              <w:rPr>
                <w:i/>
                <w:szCs w:val="27"/>
              </w:rPr>
              <w:t>)</w:t>
            </w:r>
          </w:p>
        </w:tc>
      </w:tr>
      <w:tr>
        <w:trPr/>
        <w:tc>
          <w:tcPr>
            <w:tcW w:w="2666" w:type="dxa"/>
            <w:tcBorders/>
          </w:tcPr>
          <w:p>
            <w:pPr>
              <w:pStyle w:val="F21"/>
              <w:tabs>
                <w:tab w:val="clear" w:pos="567"/>
              </w:tabs>
              <w:spacing w:lineRule="atLeast" w:line="370"/>
              <w:ind w:left="28" w:right="28" w:hanging="0"/>
              <w:rPr>
                <w:szCs w:val="27"/>
              </w:rPr>
            </w:pPr>
            <w:r>
              <w:rPr>
                <w:szCs w:val="27"/>
              </w:rPr>
              <w:t>下葵涌普通科門診診所</w:t>
            </w:r>
          </w:p>
        </w:tc>
        <w:tc>
          <w:tcPr>
            <w:tcW w:w="1712" w:type="dxa"/>
            <w:tcBorders/>
            <w:vAlign w:val="center"/>
          </w:tcPr>
          <w:p>
            <w:pPr>
              <w:pStyle w:val="F21"/>
              <w:tabs>
                <w:tab w:val="clear" w:pos="567"/>
              </w:tabs>
              <w:spacing w:lineRule="atLeast" w:line="370"/>
              <w:ind w:right="340" w:hanging="0"/>
              <w:jc w:val="right"/>
              <w:rPr>
                <w:szCs w:val="27"/>
              </w:rPr>
            </w:pPr>
            <w:r>
              <w:rPr>
                <w:szCs w:val="27"/>
              </w:rPr>
              <w:t>46 095</w:t>
            </w:r>
          </w:p>
        </w:tc>
        <w:tc>
          <w:tcPr>
            <w:tcW w:w="1713" w:type="dxa"/>
            <w:tcBorders/>
            <w:vAlign w:val="center"/>
          </w:tcPr>
          <w:p>
            <w:pPr>
              <w:pStyle w:val="F21"/>
              <w:tabs>
                <w:tab w:val="clear" w:pos="567"/>
              </w:tabs>
              <w:spacing w:lineRule="atLeast" w:line="370"/>
              <w:ind w:right="340" w:hanging="0"/>
              <w:jc w:val="right"/>
              <w:rPr>
                <w:szCs w:val="27"/>
              </w:rPr>
            </w:pPr>
            <w:r>
              <w:rPr>
                <w:szCs w:val="27"/>
              </w:rPr>
              <w:t>47 671</w:t>
            </w:r>
          </w:p>
        </w:tc>
        <w:tc>
          <w:tcPr>
            <w:tcW w:w="1713" w:type="dxa"/>
            <w:tcBorders/>
            <w:vAlign w:val="center"/>
          </w:tcPr>
          <w:p>
            <w:pPr>
              <w:pStyle w:val="F21"/>
              <w:tabs>
                <w:tab w:val="clear" w:pos="567"/>
              </w:tabs>
              <w:spacing w:lineRule="atLeast" w:line="370"/>
              <w:ind w:right="340" w:hanging="0"/>
              <w:jc w:val="right"/>
              <w:rPr>
                <w:szCs w:val="27"/>
              </w:rPr>
            </w:pPr>
            <w:r>
              <w:rPr>
                <w:szCs w:val="27"/>
              </w:rPr>
              <w:t>45 430</w:t>
            </w:r>
          </w:p>
        </w:tc>
      </w:tr>
      <w:tr>
        <w:trPr/>
        <w:tc>
          <w:tcPr>
            <w:tcW w:w="2666" w:type="dxa"/>
            <w:tcBorders/>
          </w:tcPr>
          <w:p>
            <w:pPr>
              <w:pStyle w:val="F21"/>
              <w:tabs>
                <w:tab w:val="clear" w:pos="567"/>
              </w:tabs>
              <w:spacing w:lineRule="atLeast" w:line="370"/>
              <w:ind w:left="28" w:right="28" w:hanging="0"/>
              <w:rPr>
                <w:szCs w:val="27"/>
              </w:rPr>
            </w:pPr>
            <w:r>
              <w:rPr>
                <w:szCs w:val="27"/>
              </w:rPr>
              <w:t>伍若瑜夫人普通科門診診所</w:t>
            </w:r>
          </w:p>
        </w:tc>
        <w:tc>
          <w:tcPr>
            <w:tcW w:w="1712" w:type="dxa"/>
            <w:tcBorders/>
            <w:vAlign w:val="center"/>
          </w:tcPr>
          <w:p>
            <w:pPr>
              <w:pStyle w:val="F21"/>
              <w:tabs>
                <w:tab w:val="clear" w:pos="567"/>
              </w:tabs>
              <w:spacing w:lineRule="atLeast" w:line="370"/>
              <w:ind w:right="340" w:hanging="0"/>
              <w:jc w:val="right"/>
              <w:rPr>
                <w:szCs w:val="27"/>
              </w:rPr>
            </w:pPr>
            <w:r>
              <w:rPr>
                <w:szCs w:val="27"/>
              </w:rPr>
              <w:t>46 588</w:t>
            </w:r>
          </w:p>
        </w:tc>
        <w:tc>
          <w:tcPr>
            <w:tcW w:w="1713" w:type="dxa"/>
            <w:tcBorders/>
            <w:vAlign w:val="center"/>
          </w:tcPr>
          <w:p>
            <w:pPr>
              <w:pStyle w:val="F21"/>
              <w:tabs>
                <w:tab w:val="clear" w:pos="567"/>
              </w:tabs>
              <w:spacing w:lineRule="atLeast" w:line="370"/>
              <w:ind w:right="340" w:hanging="0"/>
              <w:jc w:val="right"/>
              <w:rPr>
                <w:szCs w:val="27"/>
              </w:rPr>
            </w:pPr>
            <w:r>
              <w:rPr>
                <w:szCs w:val="27"/>
              </w:rPr>
              <w:t>45 619</w:t>
            </w:r>
          </w:p>
        </w:tc>
        <w:tc>
          <w:tcPr>
            <w:tcW w:w="1713" w:type="dxa"/>
            <w:tcBorders/>
            <w:vAlign w:val="center"/>
          </w:tcPr>
          <w:p>
            <w:pPr>
              <w:pStyle w:val="F21"/>
              <w:tabs>
                <w:tab w:val="clear" w:pos="567"/>
              </w:tabs>
              <w:spacing w:lineRule="atLeast" w:line="370"/>
              <w:ind w:right="340" w:hanging="0"/>
              <w:jc w:val="right"/>
              <w:rPr>
                <w:szCs w:val="27"/>
              </w:rPr>
            </w:pPr>
            <w:r>
              <w:rPr>
                <w:szCs w:val="27"/>
              </w:rPr>
              <w:t>43 742</w:t>
            </w:r>
          </w:p>
        </w:tc>
      </w:tr>
      <w:tr>
        <w:trPr/>
        <w:tc>
          <w:tcPr>
            <w:tcW w:w="2666" w:type="dxa"/>
            <w:tcBorders/>
          </w:tcPr>
          <w:p>
            <w:pPr>
              <w:pStyle w:val="F21"/>
              <w:tabs>
                <w:tab w:val="clear" w:pos="567"/>
              </w:tabs>
              <w:spacing w:lineRule="atLeast" w:line="370"/>
              <w:ind w:left="28" w:right="28" w:hanging="0"/>
              <w:rPr>
                <w:szCs w:val="27"/>
              </w:rPr>
            </w:pPr>
            <w:r>
              <w:rPr>
                <w:szCs w:val="27"/>
              </w:rPr>
              <w:t>北葵涌普通科門診診所</w:t>
            </w:r>
          </w:p>
        </w:tc>
        <w:tc>
          <w:tcPr>
            <w:tcW w:w="1712" w:type="dxa"/>
            <w:tcBorders/>
            <w:vAlign w:val="center"/>
          </w:tcPr>
          <w:p>
            <w:pPr>
              <w:pStyle w:val="F21"/>
              <w:tabs>
                <w:tab w:val="clear" w:pos="567"/>
              </w:tabs>
              <w:spacing w:lineRule="atLeast" w:line="370"/>
              <w:ind w:right="340" w:hanging="0"/>
              <w:jc w:val="right"/>
              <w:rPr>
                <w:szCs w:val="27"/>
              </w:rPr>
            </w:pPr>
            <w:r>
              <w:rPr>
                <w:szCs w:val="27"/>
              </w:rPr>
              <w:t>64 809</w:t>
            </w:r>
          </w:p>
        </w:tc>
        <w:tc>
          <w:tcPr>
            <w:tcW w:w="1713" w:type="dxa"/>
            <w:tcBorders/>
            <w:vAlign w:val="center"/>
          </w:tcPr>
          <w:p>
            <w:pPr>
              <w:pStyle w:val="F21"/>
              <w:tabs>
                <w:tab w:val="clear" w:pos="567"/>
              </w:tabs>
              <w:spacing w:lineRule="atLeast" w:line="370"/>
              <w:ind w:right="340" w:hanging="0"/>
              <w:jc w:val="right"/>
              <w:rPr>
                <w:szCs w:val="27"/>
              </w:rPr>
            </w:pPr>
            <w:r>
              <w:rPr>
                <w:szCs w:val="27"/>
              </w:rPr>
              <w:t>64 797</w:t>
            </w:r>
          </w:p>
        </w:tc>
        <w:tc>
          <w:tcPr>
            <w:tcW w:w="1713" w:type="dxa"/>
            <w:tcBorders/>
            <w:vAlign w:val="center"/>
          </w:tcPr>
          <w:p>
            <w:pPr>
              <w:pStyle w:val="F21"/>
              <w:tabs>
                <w:tab w:val="clear" w:pos="567"/>
              </w:tabs>
              <w:spacing w:lineRule="atLeast" w:line="370"/>
              <w:ind w:right="340" w:hanging="0"/>
              <w:jc w:val="right"/>
              <w:rPr>
                <w:szCs w:val="27"/>
              </w:rPr>
            </w:pPr>
            <w:r>
              <w:rPr>
                <w:szCs w:val="27"/>
              </w:rPr>
              <w:t>72 007</w:t>
            </w:r>
          </w:p>
        </w:tc>
      </w:tr>
      <w:tr>
        <w:trPr/>
        <w:tc>
          <w:tcPr>
            <w:tcW w:w="2666" w:type="dxa"/>
            <w:tcBorders/>
          </w:tcPr>
          <w:p>
            <w:pPr>
              <w:pStyle w:val="F21"/>
              <w:tabs>
                <w:tab w:val="clear" w:pos="567"/>
              </w:tabs>
              <w:spacing w:lineRule="atLeast" w:line="370"/>
              <w:ind w:left="28" w:right="28" w:hanging="0"/>
              <w:rPr>
                <w:szCs w:val="27"/>
              </w:rPr>
            </w:pPr>
            <w:r>
              <w:rPr>
                <w:szCs w:val="27"/>
              </w:rPr>
              <w:t>南葵涌普通科門診診所</w:t>
            </w:r>
          </w:p>
        </w:tc>
        <w:tc>
          <w:tcPr>
            <w:tcW w:w="1712" w:type="dxa"/>
            <w:tcBorders/>
            <w:vAlign w:val="center"/>
          </w:tcPr>
          <w:p>
            <w:pPr>
              <w:pStyle w:val="F21"/>
              <w:tabs>
                <w:tab w:val="clear" w:pos="567"/>
              </w:tabs>
              <w:spacing w:lineRule="atLeast" w:line="370"/>
              <w:ind w:right="340" w:hanging="0"/>
              <w:jc w:val="right"/>
              <w:rPr>
                <w:szCs w:val="27"/>
              </w:rPr>
            </w:pPr>
            <w:r>
              <w:rPr>
                <w:szCs w:val="27"/>
              </w:rPr>
              <w:t>60 244</w:t>
            </w:r>
          </w:p>
        </w:tc>
        <w:tc>
          <w:tcPr>
            <w:tcW w:w="1713" w:type="dxa"/>
            <w:tcBorders/>
            <w:vAlign w:val="center"/>
          </w:tcPr>
          <w:p>
            <w:pPr>
              <w:pStyle w:val="F21"/>
              <w:tabs>
                <w:tab w:val="clear" w:pos="567"/>
              </w:tabs>
              <w:spacing w:lineRule="atLeast" w:line="370"/>
              <w:ind w:right="340" w:hanging="0"/>
              <w:jc w:val="right"/>
              <w:rPr>
                <w:szCs w:val="27"/>
              </w:rPr>
            </w:pPr>
            <w:r>
              <w:rPr>
                <w:szCs w:val="27"/>
              </w:rPr>
              <w:t>61 439</w:t>
            </w:r>
          </w:p>
        </w:tc>
        <w:tc>
          <w:tcPr>
            <w:tcW w:w="1713" w:type="dxa"/>
            <w:tcBorders/>
            <w:vAlign w:val="center"/>
          </w:tcPr>
          <w:p>
            <w:pPr>
              <w:pStyle w:val="F21"/>
              <w:tabs>
                <w:tab w:val="clear" w:pos="567"/>
              </w:tabs>
              <w:spacing w:lineRule="atLeast" w:line="370"/>
              <w:ind w:right="340" w:hanging="0"/>
              <w:jc w:val="right"/>
              <w:rPr>
                <w:szCs w:val="27"/>
              </w:rPr>
            </w:pPr>
            <w:r>
              <w:rPr>
                <w:szCs w:val="27"/>
              </w:rPr>
              <w:t>73 891</w:t>
            </w:r>
          </w:p>
        </w:tc>
      </w:tr>
      <w:tr>
        <w:trPr/>
        <w:tc>
          <w:tcPr>
            <w:tcW w:w="2666" w:type="dxa"/>
            <w:tcBorders/>
          </w:tcPr>
          <w:p>
            <w:pPr>
              <w:pStyle w:val="F21"/>
              <w:tabs>
                <w:tab w:val="clear" w:pos="567"/>
              </w:tabs>
              <w:spacing w:lineRule="atLeast" w:line="370"/>
              <w:ind w:left="28" w:right="28" w:hanging="0"/>
              <w:rPr>
                <w:szCs w:val="27"/>
              </w:rPr>
            </w:pPr>
            <w:r>
              <w:rPr>
                <w:szCs w:val="27"/>
              </w:rPr>
              <w:t>青衣長康普通科門診診所</w:t>
            </w:r>
          </w:p>
        </w:tc>
        <w:tc>
          <w:tcPr>
            <w:tcW w:w="1712" w:type="dxa"/>
            <w:tcBorders/>
            <w:vAlign w:val="center"/>
          </w:tcPr>
          <w:p>
            <w:pPr>
              <w:pStyle w:val="F21"/>
              <w:tabs>
                <w:tab w:val="clear" w:pos="567"/>
              </w:tabs>
              <w:spacing w:lineRule="atLeast" w:line="370"/>
              <w:ind w:right="340" w:hanging="0"/>
              <w:jc w:val="right"/>
              <w:rPr>
                <w:szCs w:val="27"/>
              </w:rPr>
            </w:pPr>
            <w:r>
              <w:rPr>
                <w:szCs w:val="27"/>
              </w:rPr>
              <w:t>92 805</w:t>
            </w:r>
          </w:p>
        </w:tc>
        <w:tc>
          <w:tcPr>
            <w:tcW w:w="1713" w:type="dxa"/>
            <w:tcBorders/>
            <w:vAlign w:val="center"/>
          </w:tcPr>
          <w:p>
            <w:pPr>
              <w:pStyle w:val="F21"/>
              <w:tabs>
                <w:tab w:val="clear" w:pos="567"/>
              </w:tabs>
              <w:spacing w:lineRule="atLeast" w:line="370"/>
              <w:ind w:right="340" w:hanging="0"/>
              <w:jc w:val="right"/>
              <w:rPr>
                <w:szCs w:val="27"/>
              </w:rPr>
            </w:pPr>
            <w:r>
              <w:rPr>
                <w:szCs w:val="27"/>
              </w:rPr>
              <w:t>93 908</w:t>
            </w:r>
          </w:p>
        </w:tc>
        <w:tc>
          <w:tcPr>
            <w:tcW w:w="1713" w:type="dxa"/>
            <w:tcBorders/>
            <w:vAlign w:val="center"/>
          </w:tcPr>
          <w:p>
            <w:pPr>
              <w:pStyle w:val="F21"/>
              <w:tabs>
                <w:tab w:val="clear" w:pos="567"/>
              </w:tabs>
              <w:spacing w:lineRule="atLeast" w:line="370"/>
              <w:ind w:right="340" w:hanging="0"/>
              <w:jc w:val="right"/>
              <w:rPr>
                <w:szCs w:val="27"/>
              </w:rPr>
            </w:pPr>
            <w:r>
              <w:rPr>
                <w:szCs w:val="27"/>
              </w:rPr>
              <w:t>95 206</w:t>
            </w:r>
          </w:p>
        </w:tc>
      </w:tr>
      <w:tr>
        <w:trPr/>
        <w:tc>
          <w:tcPr>
            <w:tcW w:w="2666" w:type="dxa"/>
            <w:tcBorders/>
          </w:tcPr>
          <w:p>
            <w:pPr>
              <w:pStyle w:val="F21"/>
              <w:tabs>
                <w:tab w:val="clear" w:pos="567"/>
              </w:tabs>
              <w:spacing w:lineRule="atLeast" w:line="370"/>
              <w:ind w:left="28" w:right="28" w:hanging="0"/>
              <w:rPr>
                <w:szCs w:val="27"/>
              </w:rPr>
            </w:pPr>
            <w:r>
              <w:rPr>
                <w:szCs w:val="27"/>
              </w:rPr>
              <w:t>青衣市區普通科門診診所</w:t>
            </w:r>
          </w:p>
        </w:tc>
        <w:tc>
          <w:tcPr>
            <w:tcW w:w="1712" w:type="dxa"/>
            <w:tcBorders/>
            <w:vAlign w:val="center"/>
          </w:tcPr>
          <w:p>
            <w:pPr>
              <w:pStyle w:val="F21"/>
              <w:tabs>
                <w:tab w:val="clear" w:pos="567"/>
              </w:tabs>
              <w:spacing w:lineRule="atLeast" w:line="370"/>
              <w:ind w:right="340" w:hanging="0"/>
              <w:jc w:val="right"/>
              <w:rPr>
                <w:szCs w:val="27"/>
              </w:rPr>
            </w:pPr>
            <w:r>
              <w:rPr>
                <w:szCs w:val="27"/>
              </w:rPr>
              <w:t>63 092</w:t>
            </w:r>
          </w:p>
        </w:tc>
        <w:tc>
          <w:tcPr>
            <w:tcW w:w="1713" w:type="dxa"/>
            <w:tcBorders/>
            <w:vAlign w:val="center"/>
          </w:tcPr>
          <w:p>
            <w:pPr>
              <w:pStyle w:val="F21"/>
              <w:tabs>
                <w:tab w:val="clear" w:pos="567"/>
              </w:tabs>
              <w:spacing w:lineRule="atLeast" w:line="370"/>
              <w:ind w:right="340" w:hanging="0"/>
              <w:jc w:val="right"/>
              <w:rPr>
                <w:szCs w:val="27"/>
              </w:rPr>
            </w:pPr>
            <w:r>
              <w:rPr>
                <w:szCs w:val="27"/>
              </w:rPr>
              <w:t>59 737</w:t>
            </w:r>
          </w:p>
        </w:tc>
        <w:tc>
          <w:tcPr>
            <w:tcW w:w="1713" w:type="dxa"/>
            <w:tcBorders/>
            <w:vAlign w:val="center"/>
          </w:tcPr>
          <w:p>
            <w:pPr>
              <w:pStyle w:val="F21"/>
              <w:tabs>
                <w:tab w:val="clear" w:pos="567"/>
              </w:tabs>
              <w:spacing w:lineRule="atLeast" w:line="370"/>
              <w:ind w:right="340" w:hanging="0"/>
              <w:jc w:val="right"/>
              <w:rPr>
                <w:szCs w:val="27"/>
              </w:rPr>
            </w:pPr>
            <w:r>
              <w:rPr>
                <w:szCs w:val="27"/>
              </w:rPr>
              <w:t>58 513</w:t>
            </w:r>
          </w:p>
        </w:tc>
      </w:tr>
      <w:tr>
        <w:trPr/>
        <w:tc>
          <w:tcPr>
            <w:tcW w:w="2666" w:type="dxa"/>
            <w:tcBorders/>
          </w:tcPr>
          <w:p>
            <w:pPr>
              <w:pStyle w:val="F21"/>
              <w:tabs>
                <w:tab w:val="clear" w:pos="567"/>
              </w:tabs>
              <w:spacing w:lineRule="atLeast" w:line="370"/>
              <w:ind w:left="28" w:right="28" w:hanging="0"/>
              <w:rPr>
                <w:szCs w:val="27"/>
              </w:rPr>
            </w:pPr>
            <w:r>
              <w:rPr>
                <w:szCs w:val="27"/>
              </w:rPr>
              <w:t>戴麟趾夫人普通科門診診所</w:t>
            </w:r>
          </w:p>
        </w:tc>
        <w:tc>
          <w:tcPr>
            <w:tcW w:w="1712" w:type="dxa"/>
            <w:tcBorders/>
            <w:vAlign w:val="center"/>
          </w:tcPr>
          <w:p>
            <w:pPr>
              <w:pStyle w:val="F21"/>
              <w:tabs>
                <w:tab w:val="clear" w:pos="567"/>
              </w:tabs>
              <w:spacing w:lineRule="atLeast" w:line="370"/>
              <w:ind w:right="340" w:hanging="0"/>
              <w:jc w:val="right"/>
              <w:rPr>
                <w:szCs w:val="27"/>
              </w:rPr>
            </w:pPr>
            <w:r>
              <w:rPr>
                <w:szCs w:val="27"/>
              </w:rPr>
              <w:t>150 321</w:t>
            </w:r>
          </w:p>
        </w:tc>
        <w:tc>
          <w:tcPr>
            <w:tcW w:w="1713" w:type="dxa"/>
            <w:tcBorders/>
            <w:vAlign w:val="center"/>
          </w:tcPr>
          <w:p>
            <w:pPr>
              <w:pStyle w:val="F21"/>
              <w:tabs>
                <w:tab w:val="clear" w:pos="567"/>
              </w:tabs>
              <w:spacing w:lineRule="atLeast" w:line="370"/>
              <w:ind w:right="340" w:hanging="0"/>
              <w:jc w:val="right"/>
              <w:rPr>
                <w:szCs w:val="27"/>
              </w:rPr>
            </w:pPr>
            <w:r>
              <w:rPr>
                <w:szCs w:val="27"/>
              </w:rPr>
              <w:t>145 461</w:t>
            </w:r>
          </w:p>
        </w:tc>
        <w:tc>
          <w:tcPr>
            <w:tcW w:w="1713" w:type="dxa"/>
            <w:tcBorders/>
            <w:vAlign w:val="center"/>
          </w:tcPr>
          <w:p>
            <w:pPr>
              <w:pStyle w:val="F21"/>
              <w:tabs>
                <w:tab w:val="clear" w:pos="567"/>
              </w:tabs>
              <w:spacing w:lineRule="atLeast" w:line="370"/>
              <w:ind w:right="340" w:hanging="0"/>
              <w:jc w:val="right"/>
              <w:rPr>
                <w:szCs w:val="27"/>
              </w:rPr>
            </w:pPr>
            <w:r>
              <w:rPr>
                <w:szCs w:val="27"/>
              </w:rPr>
              <w:t>146 106</w:t>
            </w:r>
          </w:p>
        </w:tc>
      </w:tr>
      <w:tr>
        <w:trPr/>
        <w:tc>
          <w:tcPr>
            <w:tcW w:w="2666" w:type="dxa"/>
            <w:tcBorders/>
          </w:tcPr>
          <w:p>
            <w:pPr>
              <w:pStyle w:val="F21"/>
              <w:tabs>
                <w:tab w:val="clear" w:pos="567"/>
              </w:tabs>
              <w:spacing w:lineRule="atLeast" w:line="370"/>
              <w:ind w:left="28" w:right="28" w:hanging="0"/>
              <w:rPr>
                <w:szCs w:val="27"/>
              </w:rPr>
            </w:pPr>
            <w:r>
              <w:rPr>
                <w:szCs w:val="27"/>
              </w:rPr>
              <w:t>仁濟醫院全科診所</w:t>
            </w:r>
          </w:p>
        </w:tc>
        <w:tc>
          <w:tcPr>
            <w:tcW w:w="1712" w:type="dxa"/>
            <w:tcBorders/>
            <w:vAlign w:val="center"/>
          </w:tcPr>
          <w:p>
            <w:pPr>
              <w:pStyle w:val="F21"/>
              <w:tabs>
                <w:tab w:val="clear" w:pos="567"/>
              </w:tabs>
              <w:spacing w:lineRule="atLeast" w:line="370"/>
              <w:ind w:right="340" w:hanging="0"/>
              <w:jc w:val="right"/>
              <w:rPr>
                <w:szCs w:val="27"/>
              </w:rPr>
            </w:pPr>
            <w:r>
              <w:rPr>
                <w:szCs w:val="27"/>
              </w:rPr>
              <w:t>58 184</w:t>
            </w:r>
          </w:p>
        </w:tc>
        <w:tc>
          <w:tcPr>
            <w:tcW w:w="1713" w:type="dxa"/>
            <w:tcBorders/>
            <w:vAlign w:val="center"/>
          </w:tcPr>
          <w:p>
            <w:pPr>
              <w:pStyle w:val="F21"/>
              <w:tabs>
                <w:tab w:val="clear" w:pos="567"/>
              </w:tabs>
              <w:spacing w:lineRule="atLeast" w:line="370"/>
              <w:ind w:right="340" w:hanging="0"/>
              <w:jc w:val="right"/>
              <w:rPr>
                <w:szCs w:val="27"/>
              </w:rPr>
            </w:pPr>
            <w:r>
              <w:rPr>
                <w:szCs w:val="27"/>
              </w:rPr>
              <w:t>61 984</w:t>
            </w:r>
          </w:p>
        </w:tc>
        <w:tc>
          <w:tcPr>
            <w:tcW w:w="1713" w:type="dxa"/>
            <w:tcBorders/>
            <w:vAlign w:val="center"/>
          </w:tcPr>
          <w:p>
            <w:pPr>
              <w:pStyle w:val="F21"/>
              <w:tabs>
                <w:tab w:val="clear" w:pos="567"/>
              </w:tabs>
              <w:spacing w:lineRule="atLeast" w:line="370"/>
              <w:ind w:right="340" w:hanging="0"/>
              <w:jc w:val="right"/>
              <w:rPr>
                <w:szCs w:val="27"/>
              </w:rPr>
            </w:pPr>
            <w:r>
              <w:rPr>
                <w:szCs w:val="27"/>
              </w:rPr>
              <w:t>64 460</w:t>
            </w:r>
          </w:p>
        </w:tc>
      </w:tr>
    </w:tbl>
    <w:p>
      <w:pPr>
        <w:pStyle w:val="F21"/>
        <w:ind w:left="1418" w:hanging="851"/>
        <w:rPr>
          <w:szCs w:val="27"/>
        </w:rPr>
      </w:pPr>
      <w:r>
        <w:rPr>
          <w:szCs w:val="27"/>
        </w:rPr>
        <w:t>(</w:t>
      </w:r>
      <w:r>
        <w:rPr>
          <w:szCs w:val="27"/>
        </w:rPr>
        <w:t>二</w:t>
      </w:r>
      <w:r>
        <w:rPr>
          <w:szCs w:val="27"/>
        </w:rPr>
        <w:t>)</w:t>
      </w:r>
      <w:r>
        <w:rPr>
          <w:szCs w:val="27"/>
        </w:rPr>
        <w:t>及</w:t>
      </w:r>
      <w:r>
        <w:rPr>
          <w:szCs w:val="27"/>
        </w:rPr>
        <w:t>(</w:t>
      </w:r>
      <w:r>
        <w:rPr>
          <w:szCs w:val="27"/>
        </w:rPr>
        <w:t>三</w:t>
      </w:r>
      <w:r>
        <w:rPr>
          <w:szCs w:val="27"/>
        </w:rPr>
        <w:t>)</w:t>
      </w:r>
    </w:p>
    <w:p>
      <w:pPr>
        <w:pStyle w:val="F21"/>
        <w:ind w:left="1418" w:hanging="851"/>
        <w:rPr>
          <w:szCs w:val="27"/>
        </w:rPr>
      </w:pPr>
      <w:r>
        <w:rPr>
          <w:szCs w:val="27"/>
        </w:rPr>
      </w:r>
    </w:p>
    <w:p>
      <w:pPr>
        <w:pStyle w:val="F21"/>
        <w:ind w:left="1418" w:hanging="851"/>
        <w:rPr>
          <w:szCs w:val="27"/>
        </w:rPr>
      </w:pPr>
      <w:r>
        <w:rPr>
          <w:szCs w:val="27"/>
        </w:rPr>
        <w:tab/>
      </w:r>
      <w:r>
        <w:rPr>
          <w:szCs w:val="27"/>
        </w:rPr>
        <w:t>醫管局一向關注普通科門診服務使用情況。現時，透過普通科門診電話預約系統，各診所的籌額形成連結互通的網絡，一方面病人可免於親臨不同診所輪候籌額的不便，另一方面電話預約系統能充分善用區內診所的籌額。</w:t>
      </w:r>
    </w:p>
    <w:p>
      <w:pPr>
        <w:pStyle w:val="F21"/>
        <w:ind w:left="1418" w:hanging="851"/>
        <w:rPr>
          <w:szCs w:val="27"/>
        </w:rPr>
      </w:pPr>
      <w:r>
        <w:rPr>
          <w:szCs w:val="27"/>
        </w:rPr>
      </w:r>
    </w:p>
    <w:p>
      <w:pPr>
        <w:pStyle w:val="F21"/>
        <w:ind w:left="1418" w:hanging="851"/>
        <w:rPr>
          <w:szCs w:val="27"/>
        </w:rPr>
      </w:pPr>
      <w:r>
        <w:rPr>
          <w:szCs w:val="27"/>
        </w:rPr>
        <w:tab/>
      </w:r>
      <w:r>
        <w:rPr>
          <w:szCs w:val="27"/>
        </w:rPr>
        <w:t>不過，倘若病人在接近應診時段之前才取消預約，即使電話預約系統即時回撥籌額，其他病人亦可能因為未能在短時間內趕及到診所應診而不能選擇這些剛從系統回撥的籌額，因而導致有剩餘籌的情況出現。為此，醫管局有既定的機制減少病人因缺席而浪費籌額。透過電話系統預約的病人在兩個月內不出席應診</w:t>
      </w:r>
      <w:r>
        <w:rPr>
          <w:szCs w:val="27"/>
        </w:rPr>
        <w:t>3</w:t>
      </w:r>
      <w:r>
        <w:rPr>
          <w:szCs w:val="27"/>
        </w:rPr>
        <w:t>次而又沒有取消預約，將會被暫停使用電話預約服務；有關的病人其後如若需要繼續使用普通科門診服務，則須親身到診所辦理。上述措施能有效改善已預約而缺席應診的問題。</w:t>
      </w:r>
    </w:p>
    <w:p>
      <w:pPr>
        <w:pStyle w:val="F21"/>
        <w:ind w:left="1418" w:hanging="851"/>
        <w:rPr>
          <w:szCs w:val="27"/>
        </w:rPr>
      </w:pPr>
      <w:r>
        <w:rPr>
          <w:szCs w:val="27"/>
        </w:rPr>
      </w:r>
    </w:p>
    <w:p>
      <w:pPr>
        <w:pStyle w:val="F21"/>
        <w:ind w:left="1418" w:hanging="851"/>
        <w:rPr>
          <w:szCs w:val="27"/>
        </w:rPr>
      </w:pPr>
      <w:r>
        <w:rPr>
          <w:szCs w:val="27"/>
        </w:rPr>
        <w:tab/>
        <w:t>2014-2015</w:t>
      </w:r>
      <w:r>
        <w:rPr>
          <w:szCs w:val="27"/>
        </w:rPr>
        <w:t>年度，葵青區及荃灣區的普通科門診診所共提供了約</w:t>
      </w:r>
      <w:r>
        <w:rPr>
          <w:szCs w:val="27"/>
        </w:rPr>
        <w:t>36</w:t>
      </w:r>
      <w:r>
        <w:rPr>
          <w:szCs w:val="27"/>
        </w:rPr>
        <w:t>萬及</w:t>
      </w:r>
      <w:r>
        <w:rPr>
          <w:szCs w:val="27"/>
        </w:rPr>
        <w:t>20</w:t>
      </w:r>
      <w:r>
        <w:rPr>
          <w:szCs w:val="27"/>
        </w:rPr>
        <w:t>萬的醫生診症人次。</w:t>
      </w:r>
    </w:p>
    <w:p>
      <w:pPr>
        <w:pStyle w:val="F21"/>
        <w:ind w:left="1418" w:hanging="851"/>
        <w:rPr>
          <w:szCs w:val="27"/>
        </w:rPr>
      </w:pPr>
      <w:r>
        <w:rPr>
          <w:szCs w:val="27"/>
        </w:rPr>
      </w:r>
    </w:p>
    <w:p>
      <w:pPr>
        <w:pStyle w:val="F21"/>
        <w:ind w:left="1418" w:hanging="851"/>
        <w:rPr>
          <w:szCs w:val="27"/>
        </w:rPr>
      </w:pPr>
      <w:r>
        <w:rPr>
          <w:szCs w:val="27"/>
        </w:rPr>
        <w:tab/>
      </w:r>
      <w:r>
        <w:rPr>
          <w:szCs w:val="27"/>
        </w:rPr>
        <w:t>有關葵青區及荃灣區內各普通科門診診所平均剩餘籌數，由於各診所的服務量一向相對平穩，以下提供</w:t>
      </w:r>
      <w:r>
        <w:rPr>
          <w:szCs w:val="27"/>
        </w:rPr>
        <w:t>2014</w:t>
      </w:r>
      <w:r>
        <w:rPr>
          <w:szCs w:val="27"/>
        </w:rPr>
        <w:t>年</w:t>
      </w:r>
      <w:r>
        <w:rPr>
          <w:szCs w:val="27"/>
        </w:rPr>
        <w:t>12</w:t>
      </w:r>
      <w:r>
        <w:rPr>
          <w:szCs w:val="27"/>
        </w:rPr>
        <w:t>月最後</w:t>
      </w:r>
      <w:r>
        <w:rPr>
          <w:szCs w:val="27"/>
        </w:rPr>
        <w:t>4</w:t>
      </w:r>
      <w:r>
        <w:rPr>
          <w:szCs w:val="27"/>
        </w:rPr>
        <w:t>星期</w:t>
      </w:r>
      <w:r>
        <w:rPr>
          <w:szCs w:val="27"/>
        </w:rPr>
        <w:t>(</w:t>
      </w:r>
      <w:r>
        <w:rPr>
          <w:szCs w:val="27"/>
        </w:rPr>
        <w:t>即由</w:t>
      </w:r>
      <w:r>
        <w:rPr>
          <w:szCs w:val="27"/>
        </w:rPr>
        <w:t>2014</w:t>
      </w:r>
      <w:r>
        <w:rPr>
          <w:szCs w:val="27"/>
        </w:rPr>
        <w:t>年</w:t>
      </w:r>
      <w:r>
        <w:rPr>
          <w:szCs w:val="27"/>
        </w:rPr>
        <w:t>12</w:t>
      </w:r>
      <w:r>
        <w:rPr>
          <w:szCs w:val="27"/>
        </w:rPr>
        <w:t>月</w:t>
      </w:r>
      <w:r>
        <w:rPr>
          <w:szCs w:val="27"/>
        </w:rPr>
        <w:t>1</w:t>
      </w:r>
      <w:r>
        <w:rPr>
          <w:szCs w:val="27"/>
        </w:rPr>
        <w:t>日至</w:t>
      </w:r>
      <w:r>
        <w:rPr>
          <w:szCs w:val="27"/>
        </w:rPr>
        <w:t>28</w:t>
      </w:r>
      <w:r>
        <w:rPr>
          <w:szCs w:val="27"/>
        </w:rPr>
        <w:t>日</w:t>
      </w:r>
      <w:r>
        <w:rPr>
          <w:szCs w:val="27"/>
        </w:rPr>
        <w:t>)</w:t>
      </w:r>
      <w:r>
        <w:rPr>
          <w:szCs w:val="27"/>
        </w:rPr>
        <w:t>區內各普通科門診診所平均剩餘籌額作參考：</w:t>
      </w:r>
    </w:p>
    <w:p>
      <w:pPr>
        <w:pStyle w:val="F21"/>
        <w:spacing w:lineRule="atLeast" w:line="350"/>
        <w:ind w:left="1418" w:hanging="851"/>
        <w:rPr>
          <w:szCs w:val="27"/>
        </w:rPr>
      </w:pPr>
      <w:r>
        <w:rPr>
          <w:szCs w:val="27"/>
        </w:rPr>
      </w:r>
    </w:p>
    <w:tbl>
      <w:tblPr>
        <w:tblStyle w:val="a9"/>
        <w:tblW w:w="7804" w:type="dxa"/>
        <w:jc w:val="left"/>
        <w:tblInd w:w="1418" w:type="dxa"/>
        <w:tblCellMar>
          <w:top w:w="0" w:type="dxa"/>
          <w:left w:w="108" w:type="dxa"/>
          <w:bottom w:w="0" w:type="dxa"/>
          <w:right w:w="108" w:type="dxa"/>
        </w:tblCellMar>
        <w:tblLook w:val="01e0" w:noHBand="0" w:noVBand="0" w:firstColumn="1" w:lastRow="1" w:lastColumn="1" w:firstRow="1"/>
      </w:tblPr>
      <w:tblGrid>
        <w:gridCol w:w="1947"/>
        <w:gridCol w:w="835"/>
        <w:gridCol w:w="838"/>
        <w:gridCol w:w="836"/>
        <w:gridCol w:w="837"/>
        <w:gridCol w:w="837"/>
        <w:gridCol w:w="837"/>
        <w:gridCol w:w="836"/>
      </w:tblGrid>
      <w:tr>
        <w:trPr>
          <w:tblHeader w:val="true"/>
        </w:trPr>
        <w:tc>
          <w:tcPr>
            <w:tcW w:w="1947" w:type="dxa"/>
            <w:vMerge w:val="restart"/>
            <w:tcBorders/>
            <w:vAlign w:val="center"/>
          </w:tcPr>
          <w:p>
            <w:pPr>
              <w:pStyle w:val="F21"/>
              <w:spacing w:lineRule="atLeast" w:line="350"/>
              <w:jc w:val="center"/>
              <w:rPr>
                <w:i/>
                <w:i/>
                <w:spacing w:val="10"/>
                <w:sz w:val="24"/>
                <w:szCs w:val="24"/>
              </w:rPr>
            </w:pPr>
            <w:r>
              <w:rPr>
                <w:i/>
                <w:spacing w:val="10"/>
                <w:sz w:val="24"/>
                <w:szCs w:val="24"/>
              </w:rPr>
              <w:t>診所</w:t>
            </w:r>
          </w:p>
        </w:tc>
        <w:tc>
          <w:tcPr>
            <w:tcW w:w="5856" w:type="dxa"/>
            <w:gridSpan w:val="7"/>
            <w:tcBorders/>
          </w:tcPr>
          <w:p>
            <w:pPr>
              <w:pStyle w:val="F21"/>
              <w:tabs>
                <w:tab w:val="clear" w:pos="567"/>
              </w:tabs>
              <w:spacing w:lineRule="atLeast" w:line="350"/>
              <w:jc w:val="center"/>
              <w:rPr>
                <w:i/>
                <w:i/>
                <w:spacing w:val="14"/>
                <w:sz w:val="24"/>
                <w:szCs w:val="24"/>
              </w:rPr>
            </w:pPr>
            <w:r>
              <w:rPr>
                <w:i/>
                <w:spacing w:val="14"/>
                <w:sz w:val="24"/>
                <w:szCs w:val="24"/>
              </w:rPr>
              <w:t>整日總剩餘籌數</w:t>
            </w:r>
          </w:p>
        </w:tc>
      </w:tr>
      <w:tr>
        <w:trPr>
          <w:tblHeader w:val="true"/>
        </w:trPr>
        <w:tc>
          <w:tcPr>
            <w:tcW w:w="1947" w:type="dxa"/>
            <w:vMerge w:val="continue"/>
            <w:tcBorders/>
          </w:tcPr>
          <w:p>
            <w:pPr>
              <w:pStyle w:val="F21"/>
              <w:tabs>
                <w:tab w:val="clear" w:pos="567"/>
              </w:tabs>
              <w:spacing w:lineRule="atLeast" w:line="350"/>
              <w:jc w:val="center"/>
              <w:rPr>
                <w:i/>
                <w:i/>
                <w:spacing w:val="10"/>
                <w:sz w:val="24"/>
                <w:szCs w:val="24"/>
              </w:rPr>
            </w:pPr>
            <w:r>
              <w:rPr>
                <w:i/>
                <w:spacing w:val="10"/>
                <w:sz w:val="24"/>
                <w:szCs w:val="24"/>
              </w:rPr>
            </w:r>
          </w:p>
        </w:tc>
        <w:tc>
          <w:tcPr>
            <w:tcW w:w="835" w:type="dxa"/>
            <w:tcBorders/>
          </w:tcPr>
          <w:p>
            <w:pPr>
              <w:pStyle w:val="F21"/>
              <w:tabs>
                <w:tab w:val="clear" w:pos="567"/>
              </w:tabs>
              <w:spacing w:lineRule="atLeast" w:line="350"/>
              <w:jc w:val="center"/>
              <w:rPr>
                <w:i/>
                <w:i/>
                <w:spacing w:val="10"/>
                <w:sz w:val="24"/>
                <w:szCs w:val="24"/>
              </w:rPr>
            </w:pPr>
            <w:r>
              <w:rPr>
                <w:i/>
                <w:spacing w:val="10"/>
                <w:sz w:val="24"/>
                <w:szCs w:val="24"/>
              </w:rPr>
              <w:t>星期一</w:t>
            </w:r>
          </w:p>
        </w:tc>
        <w:tc>
          <w:tcPr>
            <w:tcW w:w="838" w:type="dxa"/>
            <w:tcBorders/>
          </w:tcPr>
          <w:p>
            <w:pPr>
              <w:pStyle w:val="F21"/>
              <w:tabs>
                <w:tab w:val="clear" w:pos="567"/>
              </w:tabs>
              <w:spacing w:lineRule="atLeast" w:line="350"/>
              <w:jc w:val="center"/>
              <w:rPr>
                <w:i/>
                <w:i/>
                <w:spacing w:val="10"/>
                <w:sz w:val="24"/>
                <w:szCs w:val="24"/>
              </w:rPr>
            </w:pPr>
            <w:r>
              <w:rPr>
                <w:i/>
                <w:spacing w:val="10"/>
                <w:sz w:val="24"/>
                <w:szCs w:val="24"/>
              </w:rPr>
              <w:t>星期二</w:t>
            </w:r>
          </w:p>
        </w:tc>
        <w:tc>
          <w:tcPr>
            <w:tcW w:w="836" w:type="dxa"/>
            <w:tcBorders/>
          </w:tcPr>
          <w:p>
            <w:pPr>
              <w:pStyle w:val="F21"/>
              <w:tabs>
                <w:tab w:val="clear" w:pos="567"/>
              </w:tabs>
              <w:spacing w:lineRule="atLeast" w:line="350"/>
              <w:jc w:val="center"/>
              <w:rPr>
                <w:i/>
                <w:i/>
                <w:spacing w:val="10"/>
                <w:sz w:val="24"/>
                <w:szCs w:val="24"/>
              </w:rPr>
            </w:pPr>
            <w:r>
              <w:rPr>
                <w:i/>
                <w:spacing w:val="10"/>
                <w:sz w:val="24"/>
                <w:szCs w:val="24"/>
              </w:rPr>
              <w:t>星期三</w:t>
            </w:r>
          </w:p>
        </w:tc>
        <w:tc>
          <w:tcPr>
            <w:tcW w:w="837" w:type="dxa"/>
            <w:tcBorders/>
          </w:tcPr>
          <w:p>
            <w:pPr>
              <w:pStyle w:val="F21"/>
              <w:tabs>
                <w:tab w:val="clear" w:pos="567"/>
              </w:tabs>
              <w:spacing w:lineRule="atLeast" w:line="350"/>
              <w:jc w:val="center"/>
              <w:rPr>
                <w:i/>
                <w:i/>
                <w:spacing w:val="10"/>
                <w:sz w:val="24"/>
                <w:szCs w:val="24"/>
              </w:rPr>
            </w:pPr>
            <w:r>
              <w:rPr>
                <w:i/>
                <w:spacing w:val="10"/>
                <w:sz w:val="24"/>
                <w:szCs w:val="24"/>
              </w:rPr>
              <w:t>星期四</w:t>
            </w:r>
          </w:p>
        </w:tc>
        <w:tc>
          <w:tcPr>
            <w:tcW w:w="837" w:type="dxa"/>
            <w:tcBorders/>
          </w:tcPr>
          <w:p>
            <w:pPr>
              <w:pStyle w:val="F21"/>
              <w:tabs>
                <w:tab w:val="clear" w:pos="567"/>
              </w:tabs>
              <w:spacing w:lineRule="atLeast" w:line="350"/>
              <w:jc w:val="center"/>
              <w:rPr>
                <w:i/>
                <w:i/>
                <w:spacing w:val="10"/>
                <w:sz w:val="24"/>
                <w:szCs w:val="24"/>
              </w:rPr>
            </w:pPr>
            <w:r>
              <w:rPr>
                <w:i/>
                <w:spacing w:val="10"/>
                <w:sz w:val="24"/>
                <w:szCs w:val="24"/>
              </w:rPr>
              <w:t>星期五</w:t>
            </w:r>
          </w:p>
        </w:tc>
        <w:tc>
          <w:tcPr>
            <w:tcW w:w="837" w:type="dxa"/>
            <w:tcBorders/>
          </w:tcPr>
          <w:p>
            <w:pPr>
              <w:pStyle w:val="F21"/>
              <w:tabs>
                <w:tab w:val="clear" w:pos="567"/>
              </w:tabs>
              <w:spacing w:lineRule="atLeast" w:line="350"/>
              <w:jc w:val="center"/>
              <w:rPr>
                <w:i/>
                <w:i/>
                <w:spacing w:val="10"/>
                <w:sz w:val="24"/>
                <w:szCs w:val="24"/>
              </w:rPr>
            </w:pPr>
            <w:r>
              <w:rPr>
                <w:i/>
                <w:spacing w:val="10"/>
                <w:sz w:val="24"/>
                <w:szCs w:val="24"/>
              </w:rPr>
              <w:t>星期六</w:t>
            </w:r>
          </w:p>
        </w:tc>
        <w:tc>
          <w:tcPr>
            <w:tcW w:w="836" w:type="dxa"/>
            <w:tcBorders/>
          </w:tcPr>
          <w:p>
            <w:pPr>
              <w:pStyle w:val="F21"/>
              <w:tabs>
                <w:tab w:val="clear" w:pos="567"/>
              </w:tabs>
              <w:spacing w:lineRule="atLeast" w:line="350"/>
              <w:jc w:val="center"/>
              <w:rPr>
                <w:i/>
                <w:i/>
                <w:spacing w:val="10"/>
                <w:sz w:val="24"/>
                <w:szCs w:val="24"/>
              </w:rPr>
            </w:pPr>
            <w:r>
              <w:rPr>
                <w:i/>
                <w:spacing w:val="10"/>
                <w:sz w:val="24"/>
                <w:szCs w:val="24"/>
              </w:rPr>
              <w:t>星期日</w:t>
            </w:r>
          </w:p>
        </w:tc>
      </w:tr>
      <w:tr>
        <w:trPr/>
        <w:tc>
          <w:tcPr>
            <w:tcW w:w="1947" w:type="dxa"/>
            <w:tcBorders/>
          </w:tcPr>
          <w:p>
            <w:pPr>
              <w:pStyle w:val="F21"/>
              <w:tabs>
                <w:tab w:val="clear" w:pos="567"/>
              </w:tabs>
              <w:spacing w:lineRule="atLeast" w:line="350"/>
              <w:ind w:left="57" w:right="57" w:hanging="0"/>
              <w:rPr>
                <w:sz w:val="24"/>
                <w:szCs w:val="24"/>
              </w:rPr>
            </w:pPr>
            <w:r>
              <w:rPr>
                <w:sz w:val="24"/>
                <w:szCs w:val="24"/>
              </w:rPr>
              <w:t>伍若瑜夫人普通科門診診所</w:t>
            </w:r>
          </w:p>
        </w:tc>
        <w:tc>
          <w:tcPr>
            <w:tcW w:w="835" w:type="dxa"/>
            <w:tcBorders/>
            <w:vAlign w:val="center"/>
          </w:tcPr>
          <w:p>
            <w:pPr>
              <w:pStyle w:val="F21"/>
              <w:tabs>
                <w:tab w:val="clear" w:pos="567"/>
              </w:tabs>
              <w:spacing w:lineRule="atLeast" w:line="350"/>
              <w:jc w:val="center"/>
              <w:rPr>
                <w:sz w:val="24"/>
                <w:szCs w:val="24"/>
              </w:rPr>
            </w:pPr>
            <w:r>
              <w:rPr>
                <w:sz w:val="24"/>
                <w:szCs w:val="24"/>
              </w:rPr>
              <w:t>0</w:t>
            </w:r>
          </w:p>
        </w:tc>
        <w:tc>
          <w:tcPr>
            <w:tcW w:w="838" w:type="dxa"/>
            <w:tcBorders/>
            <w:vAlign w:val="center"/>
          </w:tcPr>
          <w:p>
            <w:pPr>
              <w:pStyle w:val="F21"/>
              <w:tabs>
                <w:tab w:val="clear" w:pos="567"/>
              </w:tabs>
              <w:spacing w:lineRule="atLeast" w:line="350"/>
              <w:jc w:val="center"/>
              <w:rPr>
                <w:sz w:val="24"/>
                <w:szCs w:val="24"/>
              </w:rPr>
            </w:pPr>
            <w:r>
              <w:rPr>
                <w:sz w:val="24"/>
                <w:szCs w:val="24"/>
              </w:rPr>
              <w:t>3</w:t>
            </w:r>
          </w:p>
        </w:tc>
        <w:tc>
          <w:tcPr>
            <w:tcW w:w="836" w:type="dxa"/>
            <w:tcBorders/>
            <w:vAlign w:val="center"/>
          </w:tcPr>
          <w:p>
            <w:pPr>
              <w:pStyle w:val="F21"/>
              <w:tabs>
                <w:tab w:val="clear" w:pos="567"/>
              </w:tabs>
              <w:spacing w:lineRule="atLeast" w:line="350"/>
              <w:ind w:right="284" w:hanging="0"/>
              <w:jc w:val="right"/>
              <w:rPr>
                <w:sz w:val="24"/>
                <w:szCs w:val="24"/>
              </w:rPr>
            </w:pPr>
            <w:r>
              <w:rPr>
                <w:sz w:val="24"/>
                <w:szCs w:val="24"/>
              </w:rPr>
              <w:t>3</w:t>
            </w:r>
          </w:p>
        </w:tc>
        <w:tc>
          <w:tcPr>
            <w:tcW w:w="837" w:type="dxa"/>
            <w:tcBorders/>
            <w:vAlign w:val="center"/>
          </w:tcPr>
          <w:p>
            <w:pPr>
              <w:pStyle w:val="F21"/>
              <w:tabs>
                <w:tab w:val="clear" w:pos="567"/>
              </w:tabs>
              <w:spacing w:lineRule="atLeast" w:line="350"/>
              <w:jc w:val="center"/>
              <w:rPr>
                <w:sz w:val="24"/>
                <w:szCs w:val="24"/>
              </w:rPr>
            </w:pPr>
            <w:r>
              <w:rPr>
                <w:sz w:val="24"/>
                <w:szCs w:val="24"/>
              </w:rPr>
              <w:t>3</w:t>
            </w:r>
          </w:p>
        </w:tc>
        <w:tc>
          <w:tcPr>
            <w:tcW w:w="837" w:type="dxa"/>
            <w:tcBorders/>
            <w:vAlign w:val="center"/>
          </w:tcPr>
          <w:p>
            <w:pPr>
              <w:pStyle w:val="F21"/>
              <w:tabs>
                <w:tab w:val="clear" w:pos="567"/>
              </w:tabs>
              <w:spacing w:lineRule="atLeast" w:line="350"/>
              <w:ind w:right="284" w:hanging="0"/>
              <w:jc w:val="right"/>
              <w:rPr>
                <w:sz w:val="24"/>
                <w:szCs w:val="24"/>
              </w:rPr>
            </w:pPr>
            <w:r>
              <w:rPr>
                <w:sz w:val="24"/>
                <w:szCs w:val="24"/>
              </w:rPr>
              <w:t>4</w:t>
            </w:r>
          </w:p>
        </w:tc>
        <w:tc>
          <w:tcPr>
            <w:tcW w:w="837" w:type="dxa"/>
            <w:tcBorders/>
            <w:vAlign w:val="center"/>
          </w:tcPr>
          <w:p>
            <w:pPr>
              <w:pStyle w:val="F21"/>
              <w:tabs>
                <w:tab w:val="clear" w:pos="567"/>
              </w:tabs>
              <w:spacing w:lineRule="atLeast" w:line="350"/>
              <w:jc w:val="center"/>
              <w:rPr>
                <w:sz w:val="24"/>
                <w:szCs w:val="24"/>
              </w:rPr>
            </w:pPr>
            <w:r>
              <w:rPr>
                <w:sz w:val="24"/>
                <w:szCs w:val="24"/>
              </w:rPr>
              <w:t>2</w:t>
            </w:r>
          </w:p>
        </w:tc>
        <w:tc>
          <w:tcPr>
            <w:tcW w:w="836" w:type="dxa"/>
            <w:tcBorders/>
            <w:vAlign w:val="center"/>
          </w:tcPr>
          <w:p>
            <w:pPr>
              <w:pStyle w:val="F21"/>
              <w:tabs>
                <w:tab w:val="clear" w:pos="567"/>
              </w:tabs>
              <w:spacing w:lineRule="atLeast" w:line="350"/>
              <w:jc w:val="center"/>
              <w:rPr>
                <w:sz w:val="24"/>
                <w:szCs w:val="24"/>
              </w:rPr>
            </w:pPr>
            <w:r>
              <w:rPr>
                <w:sz w:val="24"/>
                <w:szCs w:val="24"/>
              </w:rPr>
              <w:t>不適用</w:t>
            </w:r>
          </w:p>
        </w:tc>
      </w:tr>
      <w:tr>
        <w:trPr/>
        <w:tc>
          <w:tcPr>
            <w:tcW w:w="1947" w:type="dxa"/>
            <w:tcBorders/>
          </w:tcPr>
          <w:p>
            <w:pPr>
              <w:pStyle w:val="F21"/>
              <w:tabs>
                <w:tab w:val="clear" w:pos="567"/>
              </w:tabs>
              <w:spacing w:lineRule="atLeast" w:line="350"/>
              <w:ind w:left="57" w:right="57" w:hanging="0"/>
              <w:rPr>
                <w:sz w:val="24"/>
                <w:szCs w:val="24"/>
              </w:rPr>
            </w:pPr>
            <w:r>
              <w:rPr>
                <w:sz w:val="24"/>
                <w:szCs w:val="24"/>
              </w:rPr>
              <w:t>北葵涌普通科門診診所</w:t>
            </w:r>
          </w:p>
        </w:tc>
        <w:tc>
          <w:tcPr>
            <w:tcW w:w="835" w:type="dxa"/>
            <w:tcBorders/>
            <w:vAlign w:val="center"/>
          </w:tcPr>
          <w:p>
            <w:pPr>
              <w:pStyle w:val="F21"/>
              <w:tabs>
                <w:tab w:val="clear" w:pos="567"/>
              </w:tabs>
              <w:spacing w:lineRule="atLeast" w:line="350"/>
              <w:jc w:val="center"/>
              <w:rPr>
                <w:sz w:val="24"/>
                <w:szCs w:val="24"/>
              </w:rPr>
            </w:pPr>
            <w:r>
              <w:rPr>
                <w:sz w:val="24"/>
                <w:szCs w:val="24"/>
              </w:rPr>
              <w:t>0</w:t>
            </w:r>
          </w:p>
        </w:tc>
        <w:tc>
          <w:tcPr>
            <w:tcW w:w="838" w:type="dxa"/>
            <w:tcBorders/>
            <w:vAlign w:val="center"/>
          </w:tcPr>
          <w:p>
            <w:pPr>
              <w:pStyle w:val="F21"/>
              <w:tabs>
                <w:tab w:val="clear" w:pos="567"/>
              </w:tabs>
              <w:spacing w:lineRule="atLeast" w:line="350"/>
              <w:jc w:val="center"/>
              <w:rPr>
                <w:sz w:val="24"/>
                <w:szCs w:val="24"/>
              </w:rPr>
            </w:pPr>
            <w:r>
              <w:rPr>
                <w:sz w:val="24"/>
                <w:szCs w:val="24"/>
              </w:rPr>
              <w:t>3</w:t>
            </w:r>
          </w:p>
        </w:tc>
        <w:tc>
          <w:tcPr>
            <w:tcW w:w="836" w:type="dxa"/>
            <w:tcBorders/>
            <w:vAlign w:val="center"/>
          </w:tcPr>
          <w:p>
            <w:pPr>
              <w:pStyle w:val="F21"/>
              <w:tabs>
                <w:tab w:val="clear" w:pos="567"/>
              </w:tabs>
              <w:spacing w:lineRule="atLeast" w:line="350"/>
              <w:ind w:right="284" w:hanging="0"/>
              <w:jc w:val="right"/>
              <w:rPr>
                <w:sz w:val="24"/>
                <w:szCs w:val="24"/>
              </w:rPr>
            </w:pPr>
            <w:r>
              <w:rPr>
                <w:sz w:val="24"/>
                <w:szCs w:val="24"/>
              </w:rPr>
              <w:t>0</w:t>
            </w:r>
          </w:p>
        </w:tc>
        <w:tc>
          <w:tcPr>
            <w:tcW w:w="837" w:type="dxa"/>
            <w:tcBorders/>
            <w:vAlign w:val="center"/>
          </w:tcPr>
          <w:p>
            <w:pPr>
              <w:pStyle w:val="F21"/>
              <w:tabs>
                <w:tab w:val="clear" w:pos="567"/>
              </w:tabs>
              <w:spacing w:lineRule="atLeast" w:line="350"/>
              <w:jc w:val="center"/>
              <w:rPr>
                <w:sz w:val="24"/>
                <w:szCs w:val="24"/>
              </w:rPr>
            </w:pPr>
            <w:r>
              <w:rPr>
                <w:sz w:val="24"/>
                <w:szCs w:val="24"/>
              </w:rPr>
              <w:t>7</w:t>
            </w:r>
          </w:p>
        </w:tc>
        <w:tc>
          <w:tcPr>
            <w:tcW w:w="837" w:type="dxa"/>
            <w:tcBorders/>
            <w:vAlign w:val="center"/>
          </w:tcPr>
          <w:p>
            <w:pPr>
              <w:pStyle w:val="F21"/>
              <w:tabs>
                <w:tab w:val="clear" w:pos="567"/>
              </w:tabs>
              <w:spacing w:lineRule="atLeast" w:line="350"/>
              <w:ind w:right="284" w:hanging="0"/>
              <w:jc w:val="right"/>
              <w:rPr>
                <w:sz w:val="24"/>
                <w:szCs w:val="24"/>
              </w:rPr>
            </w:pPr>
            <w:r>
              <w:rPr>
                <w:sz w:val="24"/>
                <w:szCs w:val="24"/>
              </w:rPr>
              <w:t>8</w:t>
            </w:r>
          </w:p>
        </w:tc>
        <w:tc>
          <w:tcPr>
            <w:tcW w:w="837" w:type="dxa"/>
            <w:tcBorders/>
            <w:vAlign w:val="center"/>
          </w:tcPr>
          <w:p>
            <w:pPr>
              <w:pStyle w:val="F21"/>
              <w:tabs>
                <w:tab w:val="clear" w:pos="567"/>
              </w:tabs>
              <w:spacing w:lineRule="atLeast" w:line="350"/>
              <w:jc w:val="center"/>
              <w:rPr>
                <w:sz w:val="24"/>
                <w:szCs w:val="24"/>
              </w:rPr>
            </w:pPr>
            <w:r>
              <w:rPr>
                <w:sz w:val="24"/>
                <w:szCs w:val="24"/>
              </w:rPr>
              <w:t>0</w:t>
            </w:r>
          </w:p>
        </w:tc>
        <w:tc>
          <w:tcPr>
            <w:tcW w:w="836" w:type="dxa"/>
            <w:tcBorders/>
            <w:vAlign w:val="center"/>
          </w:tcPr>
          <w:p>
            <w:pPr>
              <w:pStyle w:val="F21"/>
              <w:tabs>
                <w:tab w:val="clear" w:pos="567"/>
              </w:tabs>
              <w:spacing w:lineRule="atLeast" w:line="350"/>
              <w:jc w:val="center"/>
              <w:rPr>
                <w:sz w:val="24"/>
                <w:szCs w:val="24"/>
              </w:rPr>
            </w:pPr>
            <w:r>
              <w:rPr>
                <w:sz w:val="24"/>
                <w:szCs w:val="24"/>
              </w:rPr>
              <w:t>不適用</w:t>
            </w:r>
          </w:p>
        </w:tc>
      </w:tr>
      <w:tr>
        <w:trPr/>
        <w:tc>
          <w:tcPr>
            <w:tcW w:w="1947" w:type="dxa"/>
            <w:tcBorders/>
          </w:tcPr>
          <w:p>
            <w:pPr>
              <w:pStyle w:val="F21"/>
              <w:tabs>
                <w:tab w:val="clear" w:pos="567"/>
              </w:tabs>
              <w:spacing w:lineRule="atLeast" w:line="350"/>
              <w:ind w:left="57" w:right="57" w:hanging="0"/>
              <w:rPr>
                <w:sz w:val="24"/>
                <w:szCs w:val="24"/>
              </w:rPr>
            </w:pPr>
            <w:r>
              <w:rPr>
                <w:sz w:val="24"/>
                <w:szCs w:val="24"/>
              </w:rPr>
              <w:t>南葵涌賽馬會普通科門診診所</w:t>
            </w:r>
          </w:p>
        </w:tc>
        <w:tc>
          <w:tcPr>
            <w:tcW w:w="835" w:type="dxa"/>
            <w:tcBorders/>
            <w:vAlign w:val="center"/>
          </w:tcPr>
          <w:p>
            <w:pPr>
              <w:pStyle w:val="F21"/>
              <w:tabs>
                <w:tab w:val="clear" w:pos="567"/>
              </w:tabs>
              <w:spacing w:lineRule="atLeast" w:line="350"/>
              <w:jc w:val="center"/>
              <w:rPr>
                <w:sz w:val="24"/>
                <w:szCs w:val="24"/>
              </w:rPr>
            </w:pPr>
            <w:r>
              <w:rPr>
                <w:sz w:val="24"/>
                <w:szCs w:val="24"/>
              </w:rPr>
              <w:t>0</w:t>
            </w:r>
          </w:p>
        </w:tc>
        <w:tc>
          <w:tcPr>
            <w:tcW w:w="838" w:type="dxa"/>
            <w:tcBorders/>
            <w:vAlign w:val="center"/>
          </w:tcPr>
          <w:p>
            <w:pPr>
              <w:pStyle w:val="F21"/>
              <w:tabs>
                <w:tab w:val="clear" w:pos="567"/>
              </w:tabs>
              <w:spacing w:lineRule="atLeast" w:line="350"/>
              <w:jc w:val="center"/>
              <w:rPr>
                <w:sz w:val="24"/>
                <w:szCs w:val="24"/>
              </w:rPr>
            </w:pPr>
            <w:r>
              <w:rPr>
                <w:sz w:val="24"/>
                <w:szCs w:val="24"/>
              </w:rPr>
              <w:t>1</w:t>
            </w:r>
          </w:p>
        </w:tc>
        <w:tc>
          <w:tcPr>
            <w:tcW w:w="836" w:type="dxa"/>
            <w:tcBorders/>
            <w:vAlign w:val="center"/>
          </w:tcPr>
          <w:p>
            <w:pPr>
              <w:pStyle w:val="F21"/>
              <w:tabs>
                <w:tab w:val="clear" w:pos="567"/>
              </w:tabs>
              <w:spacing w:lineRule="atLeast" w:line="350"/>
              <w:ind w:right="284" w:hanging="0"/>
              <w:jc w:val="right"/>
              <w:rPr>
                <w:sz w:val="24"/>
                <w:szCs w:val="24"/>
              </w:rPr>
            </w:pPr>
            <w:r>
              <w:rPr>
                <w:sz w:val="24"/>
                <w:szCs w:val="24"/>
              </w:rPr>
              <w:t>5</w:t>
            </w:r>
          </w:p>
        </w:tc>
        <w:tc>
          <w:tcPr>
            <w:tcW w:w="837" w:type="dxa"/>
            <w:tcBorders/>
            <w:vAlign w:val="center"/>
          </w:tcPr>
          <w:p>
            <w:pPr>
              <w:pStyle w:val="F21"/>
              <w:tabs>
                <w:tab w:val="clear" w:pos="567"/>
              </w:tabs>
              <w:spacing w:lineRule="atLeast" w:line="350"/>
              <w:jc w:val="center"/>
              <w:rPr>
                <w:sz w:val="24"/>
                <w:szCs w:val="24"/>
              </w:rPr>
            </w:pPr>
            <w:r>
              <w:rPr>
                <w:sz w:val="24"/>
                <w:szCs w:val="24"/>
              </w:rPr>
              <w:t>1</w:t>
            </w:r>
          </w:p>
        </w:tc>
        <w:tc>
          <w:tcPr>
            <w:tcW w:w="837" w:type="dxa"/>
            <w:tcBorders/>
            <w:vAlign w:val="center"/>
          </w:tcPr>
          <w:p>
            <w:pPr>
              <w:pStyle w:val="F21"/>
              <w:tabs>
                <w:tab w:val="clear" w:pos="567"/>
              </w:tabs>
              <w:spacing w:lineRule="atLeast" w:line="350"/>
              <w:ind w:right="284" w:hanging="0"/>
              <w:jc w:val="right"/>
              <w:rPr>
                <w:sz w:val="24"/>
                <w:szCs w:val="24"/>
              </w:rPr>
            </w:pPr>
            <w:r>
              <w:rPr>
                <w:sz w:val="24"/>
                <w:szCs w:val="24"/>
              </w:rPr>
              <w:t>2</w:t>
            </w:r>
          </w:p>
        </w:tc>
        <w:tc>
          <w:tcPr>
            <w:tcW w:w="837" w:type="dxa"/>
            <w:tcBorders/>
            <w:vAlign w:val="center"/>
          </w:tcPr>
          <w:p>
            <w:pPr>
              <w:pStyle w:val="F21"/>
              <w:tabs>
                <w:tab w:val="clear" w:pos="567"/>
              </w:tabs>
              <w:spacing w:lineRule="atLeast" w:line="350"/>
              <w:jc w:val="center"/>
              <w:rPr>
                <w:sz w:val="24"/>
                <w:szCs w:val="24"/>
              </w:rPr>
            </w:pPr>
            <w:r>
              <w:rPr>
                <w:sz w:val="24"/>
                <w:szCs w:val="24"/>
              </w:rPr>
              <w:t>1</w:t>
            </w:r>
          </w:p>
        </w:tc>
        <w:tc>
          <w:tcPr>
            <w:tcW w:w="836" w:type="dxa"/>
            <w:tcBorders/>
            <w:vAlign w:val="center"/>
          </w:tcPr>
          <w:p>
            <w:pPr>
              <w:pStyle w:val="F21"/>
              <w:tabs>
                <w:tab w:val="clear" w:pos="567"/>
              </w:tabs>
              <w:spacing w:lineRule="atLeast" w:line="350"/>
              <w:jc w:val="center"/>
              <w:rPr>
                <w:sz w:val="24"/>
                <w:szCs w:val="24"/>
              </w:rPr>
            </w:pPr>
            <w:r>
              <w:rPr>
                <w:sz w:val="24"/>
                <w:szCs w:val="24"/>
              </w:rPr>
              <w:t>不適用</w:t>
            </w:r>
          </w:p>
        </w:tc>
      </w:tr>
      <w:tr>
        <w:trPr/>
        <w:tc>
          <w:tcPr>
            <w:tcW w:w="1947" w:type="dxa"/>
            <w:tcBorders/>
          </w:tcPr>
          <w:p>
            <w:pPr>
              <w:pStyle w:val="F21"/>
              <w:tabs>
                <w:tab w:val="clear" w:pos="567"/>
              </w:tabs>
              <w:spacing w:lineRule="atLeast" w:line="350"/>
              <w:ind w:left="57" w:right="57" w:hanging="0"/>
              <w:rPr>
                <w:sz w:val="24"/>
                <w:szCs w:val="24"/>
              </w:rPr>
            </w:pPr>
            <w:r>
              <w:rPr>
                <w:sz w:val="24"/>
                <w:szCs w:val="24"/>
              </w:rPr>
              <w:t>下葵涌普通科門診診所</w:t>
            </w:r>
          </w:p>
        </w:tc>
        <w:tc>
          <w:tcPr>
            <w:tcW w:w="835" w:type="dxa"/>
            <w:tcBorders/>
            <w:vAlign w:val="center"/>
          </w:tcPr>
          <w:p>
            <w:pPr>
              <w:pStyle w:val="F21"/>
              <w:tabs>
                <w:tab w:val="clear" w:pos="567"/>
              </w:tabs>
              <w:spacing w:lineRule="atLeast" w:line="350"/>
              <w:jc w:val="center"/>
              <w:rPr>
                <w:sz w:val="24"/>
                <w:szCs w:val="24"/>
              </w:rPr>
            </w:pPr>
            <w:r>
              <w:rPr>
                <w:sz w:val="24"/>
                <w:szCs w:val="24"/>
              </w:rPr>
              <w:t>0</w:t>
            </w:r>
          </w:p>
        </w:tc>
        <w:tc>
          <w:tcPr>
            <w:tcW w:w="838" w:type="dxa"/>
            <w:tcBorders/>
            <w:vAlign w:val="center"/>
          </w:tcPr>
          <w:p>
            <w:pPr>
              <w:pStyle w:val="F21"/>
              <w:tabs>
                <w:tab w:val="clear" w:pos="567"/>
              </w:tabs>
              <w:spacing w:lineRule="atLeast" w:line="350"/>
              <w:jc w:val="center"/>
              <w:rPr>
                <w:sz w:val="24"/>
                <w:szCs w:val="24"/>
              </w:rPr>
            </w:pPr>
            <w:r>
              <w:rPr>
                <w:sz w:val="24"/>
                <w:szCs w:val="24"/>
              </w:rPr>
              <w:t>2</w:t>
            </w:r>
          </w:p>
        </w:tc>
        <w:tc>
          <w:tcPr>
            <w:tcW w:w="836" w:type="dxa"/>
            <w:tcBorders/>
            <w:vAlign w:val="center"/>
          </w:tcPr>
          <w:p>
            <w:pPr>
              <w:pStyle w:val="F21"/>
              <w:tabs>
                <w:tab w:val="clear" w:pos="567"/>
              </w:tabs>
              <w:spacing w:lineRule="atLeast" w:line="350"/>
              <w:ind w:right="284" w:hanging="0"/>
              <w:jc w:val="right"/>
              <w:rPr>
                <w:sz w:val="24"/>
                <w:szCs w:val="24"/>
              </w:rPr>
            </w:pPr>
            <w:r>
              <w:rPr>
                <w:sz w:val="24"/>
                <w:szCs w:val="24"/>
              </w:rPr>
              <w:t>0</w:t>
            </w:r>
          </w:p>
        </w:tc>
        <w:tc>
          <w:tcPr>
            <w:tcW w:w="837" w:type="dxa"/>
            <w:tcBorders/>
            <w:vAlign w:val="center"/>
          </w:tcPr>
          <w:p>
            <w:pPr>
              <w:pStyle w:val="F21"/>
              <w:tabs>
                <w:tab w:val="clear" w:pos="567"/>
              </w:tabs>
              <w:spacing w:lineRule="atLeast" w:line="350"/>
              <w:jc w:val="center"/>
              <w:rPr>
                <w:sz w:val="24"/>
                <w:szCs w:val="24"/>
              </w:rPr>
            </w:pPr>
            <w:r>
              <w:rPr>
                <w:sz w:val="24"/>
                <w:szCs w:val="24"/>
              </w:rPr>
              <w:t>4</w:t>
            </w:r>
          </w:p>
        </w:tc>
        <w:tc>
          <w:tcPr>
            <w:tcW w:w="837" w:type="dxa"/>
            <w:tcBorders/>
            <w:vAlign w:val="center"/>
          </w:tcPr>
          <w:p>
            <w:pPr>
              <w:pStyle w:val="F21"/>
              <w:tabs>
                <w:tab w:val="clear" w:pos="567"/>
              </w:tabs>
              <w:spacing w:lineRule="atLeast" w:line="350"/>
              <w:ind w:right="284" w:hanging="0"/>
              <w:jc w:val="right"/>
              <w:rPr>
                <w:sz w:val="24"/>
                <w:szCs w:val="24"/>
              </w:rPr>
            </w:pPr>
            <w:r>
              <w:rPr>
                <w:sz w:val="24"/>
                <w:szCs w:val="24"/>
              </w:rPr>
              <w:t>0</w:t>
            </w:r>
          </w:p>
        </w:tc>
        <w:tc>
          <w:tcPr>
            <w:tcW w:w="837" w:type="dxa"/>
            <w:tcBorders/>
            <w:vAlign w:val="center"/>
          </w:tcPr>
          <w:p>
            <w:pPr>
              <w:pStyle w:val="F21"/>
              <w:tabs>
                <w:tab w:val="clear" w:pos="567"/>
              </w:tabs>
              <w:spacing w:lineRule="atLeast" w:line="350"/>
              <w:jc w:val="center"/>
              <w:rPr>
                <w:sz w:val="24"/>
                <w:szCs w:val="24"/>
              </w:rPr>
            </w:pPr>
            <w:r>
              <w:rPr>
                <w:sz w:val="24"/>
                <w:szCs w:val="24"/>
              </w:rPr>
              <w:t>0</w:t>
            </w:r>
          </w:p>
        </w:tc>
        <w:tc>
          <w:tcPr>
            <w:tcW w:w="836" w:type="dxa"/>
            <w:tcBorders/>
            <w:vAlign w:val="center"/>
          </w:tcPr>
          <w:p>
            <w:pPr>
              <w:pStyle w:val="F21"/>
              <w:tabs>
                <w:tab w:val="clear" w:pos="567"/>
              </w:tabs>
              <w:spacing w:lineRule="atLeast" w:line="350"/>
              <w:jc w:val="center"/>
              <w:rPr>
                <w:sz w:val="24"/>
                <w:szCs w:val="24"/>
              </w:rPr>
            </w:pPr>
            <w:r>
              <w:rPr>
                <w:sz w:val="24"/>
                <w:szCs w:val="24"/>
              </w:rPr>
              <w:t>不適用</w:t>
            </w:r>
          </w:p>
        </w:tc>
      </w:tr>
      <w:tr>
        <w:trPr/>
        <w:tc>
          <w:tcPr>
            <w:tcW w:w="1947" w:type="dxa"/>
            <w:tcBorders/>
          </w:tcPr>
          <w:p>
            <w:pPr>
              <w:pStyle w:val="F21"/>
              <w:tabs>
                <w:tab w:val="clear" w:pos="567"/>
              </w:tabs>
              <w:spacing w:lineRule="atLeast" w:line="350"/>
              <w:ind w:left="57" w:right="57" w:hanging="0"/>
              <w:rPr>
                <w:sz w:val="24"/>
                <w:szCs w:val="24"/>
              </w:rPr>
            </w:pPr>
            <w:r>
              <w:rPr>
                <w:sz w:val="24"/>
                <w:szCs w:val="24"/>
              </w:rPr>
              <w:t>青衣市區普通科門診診所</w:t>
            </w:r>
          </w:p>
        </w:tc>
        <w:tc>
          <w:tcPr>
            <w:tcW w:w="835" w:type="dxa"/>
            <w:tcBorders/>
            <w:vAlign w:val="center"/>
          </w:tcPr>
          <w:p>
            <w:pPr>
              <w:pStyle w:val="F21"/>
              <w:tabs>
                <w:tab w:val="clear" w:pos="567"/>
              </w:tabs>
              <w:spacing w:lineRule="atLeast" w:line="350"/>
              <w:jc w:val="center"/>
              <w:rPr>
                <w:sz w:val="24"/>
                <w:szCs w:val="24"/>
              </w:rPr>
            </w:pPr>
            <w:r>
              <w:rPr>
                <w:sz w:val="24"/>
                <w:szCs w:val="24"/>
              </w:rPr>
              <w:t>0</w:t>
            </w:r>
          </w:p>
        </w:tc>
        <w:tc>
          <w:tcPr>
            <w:tcW w:w="838" w:type="dxa"/>
            <w:tcBorders/>
            <w:vAlign w:val="center"/>
          </w:tcPr>
          <w:p>
            <w:pPr>
              <w:pStyle w:val="F21"/>
              <w:tabs>
                <w:tab w:val="clear" w:pos="567"/>
              </w:tabs>
              <w:spacing w:lineRule="atLeast" w:line="350"/>
              <w:jc w:val="center"/>
              <w:rPr>
                <w:sz w:val="24"/>
                <w:szCs w:val="24"/>
              </w:rPr>
            </w:pPr>
            <w:r>
              <w:rPr>
                <w:sz w:val="24"/>
                <w:szCs w:val="24"/>
              </w:rPr>
              <w:t>1</w:t>
            </w:r>
          </w:p>
        </w:tc>
        <w:tc>
          <w:tcPr>
            <w:tcW w:w="836" w:type="dxa"/>
            <w:tcBorders/>
            <w:vAlign w:val="center"/>
          </w:tcPr>
          <w:p>
            <w:pPr>
              <w:pStyle w:val="F21"/>
              <w:tabs>
                <w:tab w:val="clear" w:pos="567"/>
              </w:tabs>
              <w:spacing w:lineRule="atLeast" w:line="350"/>
              <w:ind w:right="284" w:hanging="0"/>
              <w:jc w:val="right"/>
              <w:rPr>
                <w:sz w:val="24"/>
                <w:szCs w:val="24"/>
              </w:rPr>
            </w:pPr>
            <w:r>
              <w:rPr>
                <w:sz w:val="24"/>
                <w:szCs w:val="24"/>
              </w:rPr>
              <w:t>0</w:t>
            </w:r>
          </w:p>
        </w:tc>
        <w:tc>
          <w:tcPr>
            <w:tcW w:w="837" w:type="dxa"/>
            <w:tcBorders/>
            <w:vAlign w:val="center"/>
          </w:tcPr>
          <w:p>
            <w:pPr>
              <w:pStyle w:val="F21"/>
              <w:tabs>
                <w:tab w:val="clear" w:pos="567"/>
              </w:tabs>
              <w:spacing w:lineRule="atLeast" w:line="350"/>
              <w:jc w:val="center"/>
              <w:rPr>
                <w:sz w:val="24"/>
                <w:szCs w:val="24"/>
              </w:rPr>
            </w:pPr>
            <w:r>
              <w:rPr>
                <w:sz w:val="24"/>
                <w:szCs w:val="24"/>
              </w:rPr>
              <w:t>4</w:t>
            </w:r>
          </w:p>
        </w:tc>
        <w:tc>
          <w:tcPr>
            <w:tcW w:w="837" w:type="dxa"/>
            <w:tcBorders/>
            <w:vAlign w:val="center"/>
          </w:tcPr>
          <w:p>
            <w:pPr>
              <w:pStyle w:val="F21"/>
              <w:tabs>
                <w:tab w:val="clear" w:pos="567"/>
              </w:tabs>
              <w:spacing w:lineRule="atLeast" w:line="350"/>
              <w:ind w:right="284" w:hanging="0"/>
              <w:jc w:val="right"/>
              <w:rPr>
                <w:sz w:val="24"/>
                <w:szCs w:val="24"/>
              </w:rPr>
            </w:pPr>
            <w:r>
              <w:rPr>
                <w:sz w:val="24"/>
                <w:szCs w:val="24"/>
              </w:rPr>
              <w:t>2</w:t>
            </w:r>
          </w:p>
        </w:tc>
        <w:tc>
          <w:tcPr>
            <w:tcW w:w="837" w:type="dxa"/>
            <w:tcBorders/>
            <w:vAlign w:val="center"/>
          </w:tcPr>
          <w:p>
            <w:pPr>
              <w:pStyle w:val="F21"/>
              <w:tabs>
                <w:tab w:val="clear" w:pos="567"/>
              </w:tabs>
              <w:spacing w:lineRule="atLeast" w:line="350"/>
              <w:jc w:val="center"/>
              <w:rPr>
                <w:sz w:val="24"/>
                <w:szCs w:val="24"/>
              </w:rPr>
            </w:pPr>
            <w:r>
              <w:rPr>
                <w:sz w:val="24"/>
                <w:szCs w:val="24"/>
              </w:rPr>
              <w:t>1</w:t>
            </w:r>
          </w:p>
        </w:tc>
        <w:tc>
          <w:tcPr>
            <w:tcW w:w="836" w:type="dxa"/>
            <w:tcBorders/>
            <w:vAlign w:val="center"/>
          </w:tcPr>
          <w:p>
            <w:pPr>
              <w:pStyle w:val="F21"/>
              <w:tabs>
                <w:tab w:val="clear" w:pos="567"/>
              </w:tabs>
              <w:spacing w:lineRule="atLeast" w:line="350"/>
              <w:jc w:val="center"/>
              <w:rPr>
                <w:sz w:val="24"/>
                <w:szCs w:val="24"/>
              </w:rPr>
            </w:pPr>
            <w:r>
              <w:rPr>
                <w:sz w:val="24"/>
                <w:szCs w:val="24"/>
              </w:rPr>
              <w:t>不適用</w:t>
            </w:r>
          </w:p>
        </w:tc>
      </w:tr>
      <w:tr>
        <w:trPr/>
        <w:tc>
          <w:tcPr>
            <w:tcW w:w="1947" w:type="dxa"/>
            <w:tcBorders/>
          </w:tcPr>
          <w:p>
            <w:pPr>
              <w:pStyle w:val="F21"/>
              <w:tabs>
                <w:tab w:val="clear" w:pos="567"/>
              </w:tabs>
              <w:ind w:left="57" w:right="57" w:hanging="0"/>
              <w:rPr>
                <w:sz w:val="24"/>
                <w:szCs w:val="24"/>
              </w:rPr>
            </w:pPr>
            <w:r>
              <w:rPr>
                <w:sz w:val="24"/>
                <w:szCs w:val="24"/>
              </w:rPr>
              <w:t>青衣長康普通科門診診所</w:t>
            </w:r>
          </w:p>
        </w:tc>
        <w:tc>
          <w:tcPr>
            <w:tcW w:w="835" w:type="dxa"/>
            <w:tcBorders/>
            <w:vAlign w:val="center"/>
          </w:tcPr>
          <w:p>
            <w:pPr>
              <w:pStyle w:val="F21"/>
              <w:tabs>
                <w:tab w:val="clear" w:pos="567"/>
              </w:tabs>
              <w:jc w:val="center"/>
              <w:rPr>
                <w:sz w:val="24"/>
                <w:szCs w:val="24"/>
              </w:rPr>
            </w:pPr>
            <w:r>
              <w:rPr>
                <w:sz w:val="24"/>
                <w:szCs w:val="24"/>
              </w:rPr>
              <w:t>0</w:t>
            </w:r>
          </w:p>
        </w:tc>
        <w:tc>
          <w:tcPr>
            <w:tcW w:w="838" w:type="dxa"/>
            <w:tcBorders/>
            <w:vAlign w:val="center"/>
          </w:tcPr>
          <w:p>
            <w:pPr>
              <w:pStyle w:val="F21"/>
              <w:tabs>
                <w:tab w:val="clear" w:pos="567"/>
              </w:tabs>
              <w:jc w:val="center"/>
              <w:rPr>
                <w:sz w:val="24"/>
                <w:szCs w:val="24"/>
              </w:rPr>
            </w:pPr>
            <w:r>
              <w:rPr>
                <w:sz w:val="24"/>
                <w:szCs w:val="24"/>
              </w:rPr>
              <w:t>3</w:t>
            </w:r>
          </w:p>
        </w:tc>
        <w:tc>
          <w:tcPr>
            <w:tcW w:w="836" w:type="dxa"/>
            <w:tcBorders/>
            <w:vAlign w:val="center"/>
          </w:tcPr>
          <w:p>
            <w:pPr>
              <w:pStyle w:val="F21"/>
              <w:tabs>
                <w:tab w:val="clear" w:pos="567"/>
              </w:tabs>
              <w:ind w:right="284" w:hanging="0"/>
              <w:jc w:val="right"/>
              <w:rPr>
                <w:sz w:val="24"/>
                <w:szCs w:val="24"/>
              </w:rPr>
            </w:pPr>
            <w:r>
              <w:rPr>
                <w:sz w:val="24"/>
                <w:szCs w:val="24"/>
              </w:rPr>
              <w:t>6</w:t>
            </w:r>
          </w:p>
        </w:tc>
        <w:tc>
          <w:tcPr>
            <w:tcW w:w="837" w:type="dxa"/>
            <w:tcBorders/>
            <w:vAlign w:val="center"/>
          </w:tcPr>
          <w:p>
            <w:pPr>
              <w:pStyle w:val="F21"/>
              <w:tabs>
                <w:tab w:val="clear" w:pos="567"/>
              </w:tabs>
              <w:jc w:val="center"/>
              <w:rPr>
                <w:sz w:val="24"/>
                <w:szCs w:val="24"/>
              </w:rPr>
            </w:pPr>
            <w:r>
              <w:rPr>
                <w:sz w:val="24"/>
                <w:szCs w:val="24"/>
              </w:rPr>
              <w:t>6</w:t>
            </w:r>
          </w:p>
        </w:tc>
        <w:tc>
          <w:tcPr>
            <w:tcW w:w="837" w:type="dxa"/>
            <w:tcBorders/>
            <w:vAlign w:val="center"/>
          </w:tcPr>
          <w:p>
            <w:pPr>
              <w:pStyle w:val="F21"/>
              <w:tabs>
                <w:tab w:val="clear" w:pos="567"/>
              </w:tabs>
              <w:ind w:right="284" w:hanging="0"/>
              <w:jc w:val="right"/>
              <w:rPr>
                <w:sz w:val="24"/>
                <w:szCs w:val="24"/>
              </w:rPr>
            </w:pPr>
            <w:r>
              <w:rPr>
                <w:sz w:val="24"/>
                <w:szCs w:val="24"/>
              </w:rPr>
              <w:t>7</w:t>
            </w:r>
          </w:p>
        </w:tc>
        <w:tc>
          <w:tcPr>
            <w:tcW w:w="837" w:type="dxa"/>
            <w:tcBorders/>
            <w:vAlign w:val="center"/>
          </w:tcPr>
          <w:p>
            <w:pPr>
              <w:pStyle w:val="F21"/>
              <w:tabs>
                <w:tab w:val="clear" w:pos="567"/>
              </w:tabs>
              <w:jc w:val="center"/>
              <w:rPr>
                <w:sz w:val="24"/>
                <w:szCs w:val="24"/>
              </w:rPr>
            </w:pPr>
            <w:r>
              <w:rPr>
                <w:sz w:val="24"/>
                <w:szCs w:val="24"/>
              </w:rPr>
              <w:t>1</w:t>
            </w:r>
          </w:p>
        </w:tc>
        <w:tc>
          <w:tcPr>
            <w:tcW w:w="836" w:type="dxa"/>
            <w:tcBorders/>
            <w:vAlign w:val="center"/>
          </w:tcPr>
          <w:p>
            <w:pPr>
              <w:pStyle w:val="F21"/>
              <w:tabs>
                <w:tab w:val="clear" w:pos="567"/>
              </w:tabs>
              <w:jc w:val="center"/>
              <w:rPr>
                <w:sz w:val="24"/>
                <w:szCs w:val="24"/>
              </w:rPr>
            </w:pPr>
            <w:r>
              <w:rPr>
                <w:sz w:val="24"/>
                <w:szCs w:val="24"/>
              </w:rPr>
              <w:t>不適用</w:t>
            </w:r>
          </w:p>
        </w:tc>
      </w:tr>
      <w:tr>
        <w:trPr/>
        <w:tc>
          <w:tcPr>
            <w:tcW w:w="1947" w:type="dxa"/>
            <w:tcBorders/>
          </w:tcPr>
          <w:p>
            <w:pPr>
              <w:pStyle w:val="F21"/>
              <w:tabs>
                <w:tab w:val="clear" w:pos="567"/>
              </w:tabs>
              <w:ind w:left="57" w:right="57" w:hanging="0"/>
              <w:rPr>
                <w:sz w:val="24"/>
                <w:szCs w:val="24"/>
              </w:rPr>
            </w:pPr>
            <w:r>
              <w:rPr>
                <w:sz w:val="24"/>
                <w:szCs w:val="24"/>
              </w:rPr>
              <w:t>戴麟趾夫人普通科門診診所</w:t>
            </w:r>
          </w:p>
        </w:tc>
        <w:tc>
          <w:tcPr>
            <w:tcW w:w="835" w:type="dxa"/>
            <w:tcBorders/>
            <w:vAlign w:val="center"/>
          </w:tcPr>
          <w:p>
            <w:pPr>
              <w:pStyle w:val="F21"/>
              <w:tabs>
                <w:tab w:val="clear" w:pos="567"/>
              </w:tabs>
              <w:jc w:val="center"/>
              <w:rPr>
                <w:sz w:val="24"/>
                <w:szCs w:val="24"/>
              </w:rPr>
            </w:pPr>
            <w:r>
              <w:rPr>
                <w:sz w:val="24"/>
                <w:szCs w:val="24"/>
              </w:rPr>
              <w:t>0</w:t>
            </w:r>
          </w:p>
        </w:tc>
        <w:tc>
          <w:tcPr>
            <w:tcW w:w="838" w:type="dxa"/>
            <w:tcBorders/>
            <w:vAlign w:val="center"/>
          </w:tcPr>
          <w:p>
            <w:pPr>
              <w:pStyle w:val="F21"/>
              <w:tabs>
                <w:tab w:val="clear" w:pos="567"/>
              </w:tabs>
              <w:jc w:val="center"/>
              <w:rPr>
                <w:sz w:val="24"/>
                <w:szCs w:val="24"/>
              </w:rPr>
            </w:pPr>
            <w:r>
              <w:rPr>
                <w:sz w:val="24"/>
                <w:szCs w:val="24"/>
              </w:rPr>
              <w:t>2</w:t>
            </w:r>
          </w:p>
        </w:tc>
        <w:tc>
          <w:tcPr>
            <w:tcW w:w="836" w:type="dxa"/>
            <w:tcBorders/>
            <w:vAlign w:val="center"/>
          </w:tcPr>
          <w:p>
            <w:pPr>
              <w:pStyle w:val="F21"/>
              <w:tabs>
                <w:tab w:val="clear" w:pos="567"/>
              </w:tabs>
              <w:ind w:right="284" w:hanging="0"/>
              <w:jc w:val="right"/>
              <w:rPr>
                <w:sz w:val="24"/>
                <w:szCs w:val="24"/>
              </w:rPr>
            </w:pPr>
            <w:r>
              <w:rPr>
                <w:sz w:val="24"/>
                <w:szCs w:val="24"/>
              </w:rPr>
              <w:t>1</w:t>
            </w:r>
          </w:p>
        </w:tc>
        <w:tc>
          <w:tcPr>
            <w:tcW w:w="837" w:type="dxa"/>
            <w:tcBorders/>
            <w:vAlign w:val="center"/>
          </w:tcPr>
          <w:p>
            <w:pPr>
              <w:pStyle w:val="F21"/>
              <w:tabs>
                <w:tab w:val="clear" w:pos="567"/>
              </w:tabs>
              <w:jc w:val="center"/>
              <w:rPr>
                <w:sz w:val="24"/>
                <w:szCs w:val="24"/>
              </w:rPr>
            </w:pPr>
            <w:r>
              <w:rPr>
                <w:sz w:val="24"/>
                <w:szCs w:val="24"/>
              </w:rPr>
              <w:t>5</w:t>
            </w:r>
          </w:p>
        </w:tc>
        <w:tc>
          <w:tcPr>
            <w:tcW w:w="837" w:type="dxa"/>
            <w:tcBorders/>
            <w:vAlign w:val="center"/>
          </w:tcPr>
          <w:p>
            <w:pPr>
              <w:pStyle w:val="F21"/>
              <w:tabs>
                <w:tab w:val="clear" w:pos="567"/>
              </w:tabs>
              <w:ind w:right="284" w:hanging="0"/>
              <w:jc w:val="right"/>
              <w:rPr>
                <w:sz w:val="24"/>
                <w:szCs w:val="24"/>
              </w:rPr>
            </w:pPr>
            <w:r>
              <w:rPr>
                <w:sz w:val="24"/>
                <w:szCs w:val="24"/>
              </w:rPr>
              <w:t>4</w:t>
            </w:r>
          </w:p>
        </w:tc>
        <w:tc>
          <w:tcPr>
            <w:tcW w:w="837" w:type="dxa"/>
            <w:tcBorders/>
            <w:vAlign w:val="center"/>
          </w:tcPr>
          <w:p>
            <w:pPr>
              <w:pStyle w:val="F21"/>
              <w:tabs>
                <w:tab w:val="clear" w:pos="567"/>
              </w:tabs>
              <w:jc w:val="center"/>
              <w:rPr>
                <w:sz w:val="24"/>
                <w:szCs w:val="24"/>
              </w:rPr>
            </w:pPr>
            <w:r>
              <w:rPr>
                <w:sz w:val="24"/>
                <w:szCs w:val="24"/>
              </w:rPr>
              <w:t>2</w:t>
            </w:r>
          </w:p>
        </w:tc>
        <w:tc>
          <w:tcPr>
            <w:tcW w:w="836" w:type="dxa"/>
            <w:tcBorders/>
            <w:vAlign w:val="center"/>
          </w:tcPr>
          <w:p>
            <w:pPr>
              <w:pStyle w:val="F21"/>
              <w:tabs>
                <w:tab w:val="clear" w:pos="567"/>
              </w:tabs>
              <w:jc w:val="center"/>
              <w:rPr>
                <w:sz w:val="24"/>
                <w:szCs w:val="24"/>
              </w:rPr>
            </w:pPr>
            <w:r>
              <w:rPr>
                <w:sz w:val="24"/>
                <w:szCs w:val="24"/>
              </w:rPr>
              <w:t>7</w:t>
            </w:r>
          </w:p>
        </w:tc>
      </w:tr>
      <w:tr>
        <w:trPr/>
        <w:tc>
          <w:tcPr>
            <w:tcW w:w="1947" w:type="dxa"/>
            <w:tcBorders/>
          </w:tcPr>
          <w:p>
            <w:pPr>
              <w:pStyle w:val="F21"/>
              <w:tabs>
                <w:tab w:val="clear" w:pos="567"/>
              </w:tabs>
              <w:ind w:left="57" w:right="57" w:hanging="0"/>
              <w:rPr>
                <w:sz w:val="24"/>
                <w:szCs w:val="24"/>
              </w:rPr>
            </w:pPr>
            <w:r>
              <w:rPr>
                <w:sz w:val="24"/>
                <w:szCs w:val="24"/>
              </w:rPr>
              <w:t>仁濟醫院全科診所</w:t>
            </w:r>
          </w:p>
        </w:tc>
        <w:tc>
          <w:tcPr>
            <w:tcW w:w="835" w:type="dxa"/>
            <w:tcBorders/>
            <w:vAlign w:val="center"/>
          </w:tcPr>
          <w:p>
            <w:pPr>
              <w:pStyle w:val="F21"/>
              <w:tabs>
                <w:tab w:val="clear" w:pos="567"/>
              </w:tabs>
              <w:jc w:val="center"/>
              <w:rPr>
                <w:sz w:val="24"/>
                <w:szCs w:val="24"/>
              </w:rPr>
            </w:pPr>
            <w:r>
              <w:rPr>
                <w:sz w:val="24"/>
                <w:szCs w:val="24"/>
              </w:rPr>
              <w:t>0</w:t>
            </w:r>
          </w:p>
        </w:tc>
        <w:tc>
          <w:tcPr>
            <w:tcW w:w="838" w:type="dxa"/>
            <w:tcBorders/>
            <w:vAlign w:val="center"/>
          </w:tcPr>
          <w:p>
            <w:pPr>
              <w:pStyle w:val="F21"/>
              <w:tabs>
                <w:tab w:val="clear" w:pos="567"/>
              </w:tabs>
              <w:jc w:val="center"/>
              <w:rPr>
                <w:sz w:val="24"/>
                <w:szCs w:val="24"/>
              </w:rPr>
            </w:pPr>
            <w:r>
              <w:rPr>
                <w:sz w:val="24"/>
                <w:szCs w:val="24"/>
              </w:rPr>
              <w:t>9</w:t>
            </w:r>
          </w:p>
        </w:tc>
        <w:tc>
          <w:tcPr>
            <w:tcW w:w="836" w:type="dxa"/>
            <w:tcBorders/>
            <w:vAlign w:val="center"/>
          </w:tcPr>
          <w:p>
            <w:pPr>
              <w:pStyle w:val="F21"/>
              <w:tabs>
                <w:tab w:val="clear" w:pos="567"/>
              </w:tabs>
              <w:ind w:right="284" w:hanging="0"/>
              <w:jc w:val="right"/>
              <w:rPr>
                <w:sz w:val="24"/>
                <w:szCs w:val="24"/>
              </w:rPr>
            </w:pPr>
            <w:r>
              <w:rPr>
                <w:sz w:val="24"/>
                <w:szCs w:val="24"/>
              </w:rPr>
              <w:t>15</w:t>
            </w:r>
          </w:p>
        </w:tc>
        <w:tc>
          <w:tcPr>
            <w:tcW w:w="837" w:type="dxa"/>
            <w:tcBorders/>
            <w:vAlign w:val="center"/>
          </w:tcPr>
          <w:p>
            <w:pPr>
              <w:pStyle w:val="F21"/>
              <w:tabs>
                <w:tab w:val="clear" w:pos="567"/>
              </w:tabs>
              <w:jc w:val="center"/>
              <w:rPr>
                <w:sz w:val="24"/>
                <w:szCs w:val="24"/>
              </w:rPr>
            </w:pPr>
            <w:r>
              <w:rPr>
                <w:sz w:val="24"/>
                <w:szCs w:val="24"/>
              </w:rPr>
              <w:t>6</w:t>
            </w:r>
          </w:p>
        </w:tc>
        <w:tc>
          <w:tcPr>
            <w:tcW w:w="837" w:type="dxa"/>
            <w:tcBorders/>
            <w:vAlign w:val="center"/>
          </w:tcPr>
          <w:p>
            <w:pPr>
              <w:pStyle w:val="F21"/>
              <w:tabs>
                <w:tab w:val="clear" w:pos="567"/>
              </w:tabs>
              <w:ind w:right="284" w:hanging="0"/>
              <w:jc w:val="right"/>
              <w:rPr>
                <w:sz w:val="24"/>
                <w:szCs w:val="24"/>
              </w:rPr>
            </w:pPr>
            <w:r>
              <w:rPr>
                <w:sz w:val="24"/>
                <w:szCs w:val="24"/>
              </w:rPr>
              <w:t>12</w:t>
            </w:r>
          </w:p>
        </w:tc>
        <w:tc>
          <w:tcPr>
            <w:tcW w:w="837" w:type="dxa"/>
            <w:tcBorders/>
            <w:vAlign w:val="center"/>
          </w:tcPr>
          <w:p>
            <w:pPr>
              <w:pStyle w:val="F21"/>
              <w:tabs>
                <w:tab w:val="clear" w:pos="567"/>
              </w:tabs>
              <w:jc w:val="center"/>
              <w:rPr>
                <w:sz w:val="24"/>
                <w:szCs w:val="24"/>
              </w:rPr>
            </w:pPr>
            <w:r>
              <w:rPr>
                <w:sz w:val="24"/>
                <w:szCs w:val="24"/>
              </w:rPr>
              <w:t>3</w:t>
            </w:r>
          </w:p>
        </w:tc>
        <w:tc>
          <w:tcPr>
            <w:tcW w:w="836" w:type="dxa"/>
            <w:tcBorders/>
            <w:vAlign w:val="center"/>
          </w:tcPr>
          <w:p>
            <w:pPr>
              <w:pStyle w:val="F21"/>
              <w:tabs>
                <w:tab w:val="clear" w:pos="567"/>
              </w:tabs>
              <w:jc w:val="center"/>
              <w:rPr>
                <w:sz w:val="24"/>
                <w:szCs w:val="24"/>
              </w:rPr>
            </w:pPr>
            <w:r>
              <w:rPr>
                <w:sz w:val="24"/>
                <w:szCs w:val="24"/>
              </w:rPr>
              <w:t>不適用</w:t>
            </w:r>
          </w:p>
        </w:tc>
      </w:tr>
    </w:tbl>
    <w:p>
      <w:pPr>
        <w:pStyle w:val="F21"/>
        <w:spacing w:lineRule="atLeast" w:line="370"/>
        <w:ind w:left="1418" w:hanging="851"/>
        <w:rPr>
          <w:szCs w:val="27"/>
        </w:rPr>
      </w:pPr>
      <w:r>
        <w:rPr>
          <w:szCs w:val="27"/>
        </w:rPr>
      </w:r>
    </w:p>
    <w:p>
      <w:pPr>
        <w:pStyle w:val="F21"/>
        <w:spacing w:lineRule="atLeast" w:line="370"/>
        <w:ind w:left="1418" w:hanging="851"/>
        <w:rPr>
          <w:szCs w:val="27"/>
        </w:rPr>
      </w:pPr>
      <w:r>
        <w:rPr>
          <w:szCs w:val="27"/>
        </w:rPr>
        <w:t>(</w:t>
      </w:r>
      <w:r>
        <w:rPr>
          <w:szCs w:val="27"/>
        </w:rPr>
        <w:t>四</w:t>
      </w:r>
      <w:r>
        <w:rPr>
          <w:szCs w:val="27"/>
        </w:rPr>
        <w:t>)</w:t>
        <w:tab/>
      </w:r>
      <w:r>
        <w:rPr>
          <w:szCs w:val="27"/>
        </w:rPr>
        <w:t>醫管局的普通科門診服務量龐大，</w:t>
      </w:r>
      <w:r>
        <w:rPr>
          <w:szCs w:val="27"/>
        </w:rPr>
        <w:t>73</w:t>
      </w:r>
      <w:r>
        <w:rPr>
          <w:szCs w:val="27"/>
        </w:rPr>
        <w:t>間普通科門診診所因應其位置及規模提供不同的籌額，而每天的服務量會因應人手及運作而作出些微調整，惟各診所的服務量相對平穩。</w:t>
      </w:r>
    </w:p>
    <w:p>
      <w:pPr>
        <w:pStyle w:val="F21"/>
        <w:spacing w:lineRule="atLeast" w:line="370"/>
        <w:ind w:left="1418" w:hanging="851"/>
        <w:rPr>
          <w:szCs w:val="27"/>
        </w:rPr>
      </w:pPr>
      <w:r>
        <w:rPr>
          <w:szCs w:val="27"/>
        </w:rPr>
      </w:r>
    </w:p>
    <w:p>
      <w:pPr>
        <w:pStyle w:val="F21"/>
        <w:spacing w:lineRule="atLeast" w:line="370"/>
        <w:ind w:left="1418" w:hanging="851"/>
        <w:rPr>
          <w:szCs w:val="27"/>
        </w:rPr>
      </w:pPr>
      <w:r>
        <w:rPr>
          <w:szCs w:val="27"/>
        </w:rPr>
        <w:tab/>
      </w:r>
      <w:r>
        <w:rPr>
          <w:szCs w:val="27"/>
        </w:rPr>
        <w:t>醫管局明白市民對普通科門診服務需求殷切，故此一向關注普通科門診診所的運作和服務使用情況。多年來，醫管局一直定期監察主要服務對象透過電話預約系統成功獲發籌的比率，以達致更充分掌握服務需求。整體而言，九成多的病人在</w:t>
      </w:r>
      <w:r>
        <w:rPr>
          <w:szCs w:val="27"/>
        </w:rPr>
        <w:t>2014</w:t>
      </w:r>
      <w:r>
        <w:rPr>
          <w:szCs w:val="27"/>
        </w:rPr>
        <w:t>年能成功預約普通科門診診症時段，而葵青區及荃灣區的情況與醫管局整體數字相若。</w:t>
      </w:r>
    </w:p>
    <w:p>
      <w:pPr>
        <w:pStyle w:val="F21"/>
        <w:spacing w:lineRule="atLeast" w:line="370"/>
        <w:ind w:left="1418" w:hanging="851"/>
        <w:rPr>
          <w:szCs w:val="27"/>
        </w:rPr>
      </w:pPr>
      <w:r>
        <w:rPr>
          <w:szCs w:val="27"/>
        </w:rPr>
      </w:r>
    </w:p>
    <w:p>
      <w:pPr>
        <w:pStyle w:val="F21"/>
        <w:spacing w:lineRule="atLeast" w:line="370"/>
        <w:ind w:left="1418" w:hanging="851"/>
        <w:rPr>
          <w:szCs w:val="27"/>
        </w:rPr>
      </w:pPr>
      <w:r>
        <w:rPr>
          <w:szCs w:val="27"/>
        </w:rPr>
        <w:tab/>
      </w:r>
      <w:r>
        <w:rPr>
          <w:szCs w:val="27"/>
        </w:rPr>
        <w:t>醫管局會繼續密切監察就普通科門診服務所推行措施的成效，惟現時醫生人手仍然緊絀，醫管局會繼續積極招聘人手，務求在人手及其他資源允許的情況下進一步提升轄下普通科門診的應診能力，為主要服務對象提供適切的基層醫療服務。</w:t>
      </w:r>
    </w:p>
    <w:p>
      <w:pPr>
        <w:pStyle w:val="F21"/>
        <w:spacing w:lineRule="atLeast" w:line="370"/>
        <w:ind w:left="1418" w:hanging="851"/>
        <w:rPr>
          <w:szCs w:val="27"/>
        </w:rPr>
      </w:pPr>
      <w:r>
        <w:rPr>
          <w:szCs w:val="27"/>
        </w:rPr>
      </w:r>
    </w:p>
    <w:p>
      <w:pPr>
        <w:pStyle w:val="F21"/>
        <w:spacing w:lineRule="atLeast" w:line="370"/>
        <w:ind w:left="1418" w:hanging="851"/>
        <w:rPr>
          <w:szCs w:val="27"/>
        </w:rPr>
      </w:pPr>
      <w:r>
        <w:rPr>
          <w:szCs w:val="27"/>
        </w:rPr>
        <w:t>(</w:t>
      </w:r>
      <w:r>
        <w:rPr>
          <w:szCs w:val="27"/>
        </w:rPr>
        <w:t>五</w:t>
      </w:r>
      <w:r>
        <w:rPr>
          <w:szCs w:val="27"/>
        </w:rPr>
        <w:t>)</w:t>
        <w:tab/>
      </w:r>
      <w:r>
        <w:rPr>
          <w:szCs w:val="27"/>
        </w:rPr>
        <w:t>由於近年越來越多市民</w:t>
      </w:r>
      <w:r>
        <w:rPr>
          <w:szCs w:val="27"/>
        </w:rPr>
        <w:t>(</w:t>
      </w:r>
      <w:r>
        <w:rPr>
          <w:szCs w:val="27"/>
        </w:rPr>
        <w:t>包括長者及／或其家人</w:t>
      </w:r>
      <w:r>
        <w:rPr>
          <w:szCs w:val="27"/>
        </w:rPr>
        <w:t>)</w:t>
      </w:r>
      <w:r>
        <w:rPr>
          <w:szCs w:val="27"/>
        </w:rPr>
        <w:t>習慣在網絡上尋找不同的資訊，醫管局亦因此不斷優化網頁內有關普通科門診服務的資訊，包括服務簡介及診所資料等，以便市民閱覽。</w:t>
      </w:r>
    </w:p>
    <w:p>
      <w:pPr>
        <w:pStyle w:val="F21"/>
        <w:spacing w:lineRule="atLeast" w:line="370"/>
        <w:ind w:left="1418" w:hanging="851"/>
        <w:rPr>
          <w:szCs w:val="27"/>
        </w:rPr>
      </w:pPr>
      <w:r>
        <w:rPr>
          <w:szCs w:val="27"/>
        </w:rPr>
      </w:r>
    </w:p>
    <w:p>
      <w:pPr>
        <w:pStyle w:val="F21"/>
        <w:spacing w:lineRule="atLeast" w:line="370"/>
        <w:ind w:left="1418" w:hanging="851"/>
        <w:rPr>
          <w:szCs w:val="27"/>
        </w:rPr>
      </w:pPr>
      <w:r>
        <w:rPr>
          <w:szCs w:val="27"/>
        </w:rPr>
        <w:tab/>
      </w:r>
      <w:r>
        <w:rPr>
          <w:szCs w:val="27"/>
        </w:rPr>
        <w:t>為進一步讓市民在無需親臨診所亦能了解普通科門診診所的服務情況，最近醫管局於網頁內發放有關診所診症名額</w:t>
      </w:r>
      <w:r>
        <w:rPr>
          <w:szCs w:val="27"/>
        </w:rPr>
        <w:t>(</w:t>
      </w:r>
      <w:r>
        <w:rPr>
          <w:szCs w:val="27"/>
        </w:rPr>
        <w:t>下稱“籌額”</w:t>
      </w:r>
      <w:r>
        <w:rPr>
          <w:szCs w:val="27"/>
        </w:rPr>
        <w:t>)</w:t>
      </w:r>
      <w:r>
        <w:rPr>
          <w:szCs w:val="27"/>
        </w:rPr>
        <w:t>的資料，將個別普通科門診診所最近</w:t>
      </w:r>
      <w:r>
        <w:rPr>
          <w:szCs w:val="27"/>
        </w:rPr>
        <w:t>4</w:t>
      </w:r>
      <w:r>
        <w:rPr>
          <w:szCs w:val="27"/>
        </w:rPr>
        <w:t>星期平均籌額以分區形式展示，資料每周更新。這項資料令市民得知診所的一般應診能力，便利他們在住處或工作地點附近選擇合適的診所。</w:t>
      </w:r>
      <w:r>
        <w:br w:type="page"/>
      </w:r>
    </w:p>
    <w:p>
      <w:pPr>
        <w:pStyle w:val="F21"/>
        <w:ind w:left="1418" w:hanging="851"/>
        <w:rPr>
          <w:szCs w:val="27"/>
        </w:rPr>
      </w:pPr>
      <w:r>
        <w:rPr>
          <w:szCs w:val="27"/>
        </w:rPr>
        <w:tab/>
      </w:r>
      <w:r>
        <w:rPr>
          <w:szCs w:val="27"/>
        </w:rPr>
        <w:t>醫管局明白使用偶發性疾病診症服務的市民會希望知道診所的籌額情況，故此在普通科門診電話預約系統中有相關的設計，例如電話系統會按籌額的剩餘狀況為來電者安排最早的診症時段，並以順序方式編配診症時間。倘若某診所已額滿，系統會自動搜索就近其他診所餘下的預約診症籌額，並告知來電者。若只有唯一時段尚有餘額，系統亦會清晰提示。若該診所及就近診所皆額滿時，系統會即時告知來電者籌額已滿。</w:t>
      </w:r>
    </w:p>
    <w:p>
      <w:pPr>
        <w:pStyle w:val="F21"/>
        <w:rPr>
          <w:rFonts w:cs="Times New Roman"/>
        </w:rPr>
      </w:pPr>
      <w:r>
        <w:rPr>
          <w:rFonts w:cs="Times New Roman"/>
        </w:rPr>
      </w:r>
    </w:p>
    <w:p>
      <w:pPr>
        <w:pStyle w:val="F21"/>
        <w:rPr>
          <w:rFonts w:cs="Times New Roman"/>
        </w:rPr>
      </w:pPr>
      <w:r>
        <w:rPr>
          <w:rFonts w:cs="Times New Roman"/>
        </w:rPr>
      </w:r>
    </w:p>
    <w:p>
      <w:pPr>
        <w:pStyle w:val="F21"/>
        <w:rPr>
          <w:rFonts w:eastAsia="華康中黑體" w:cs="Times New Roman"/>
          <w:b/>
          <w:b/>
        </w:rPr>
      </w:pPr>
      <w:bookmarkStart w:id="38" w:name="wrq11"/>
      <w:r>
        <w:rPr>
          <w:rFonts w:cs="Times New Roman" w:eastAsia="華康中黑體"/>
          <w:b/>
        </w:rPr>
        <w:t>馬鞍山及烏溪沙的蚊患和垃圾問題</w:t>
      </w:r>
    </w:p>
    <w:p>
      <w:pPr>
        <w:pStyle w:val="Normal"/>
        <w:rPr>
          <w:b/>
          <w:b/>
        </w:rPr>
      </w:pPr>
      <w:bookmarkStart w:id="39" w:name="wrq11"/>
      <w:r>
        <w:rPr>
          <w:b/>
        </w:rPr>
        <w:t>Problems of Mosquitoes and Garbage in Ma On Shan and Wu Kai Sha</w:t>
      </w:r>
      <w:bookmarkEnd w:id="39"/>
    </w:p>
    <w:p>
      <w:pPr>
        <w:pStyle w:val="F21"/>
        <w:rPr>
          <w:rFonts w:cs="Times New Roman"/>
        </w:rPr>
      </w:pPr>
      <w:r>
        <w:rPr>
          <w:rFonts w:cs="Times New Roman"/>
        </w:rPr>
      </w:r>
    </w:p>
    <w:p>
      <w:pPr>
        <w:pStyle w:val="F21"/>
        <w:rPr>
          <w:i/>
          <w:i/>
          <w:szCs w:val="27"/>
        </w:rPr>
      </w:pPr>
      <w:r>
        <w:rPr>
          <w:rFonts w:eastAsia="華康中黑體" w:cs="華康中黑體"/>
          <w:b/>
          <w:szCs w:val="27"/>
        </w:rPr>
        <w:t>11.</w:t>
      </w:r>
      <w:r>
        <w:rPr>
          <w:rFonts w:eastAsia="華康中黑體" w:cs="華康中黑體" w:ascii="華康中黑體" w:hAnsi="華康中黑體"/>
          <w:b/>
          <w:szCs w:val="27"/>
        </w:rPr>
        <w:tab/>
      </w:r>
      <w:r>
        <w:rPr>
          <w:rFonts w:ascii="華康中黑體" w:hAnsi="華康中黑體" w:cs="華康中黑體" w:eastAsia="華康中黑體"/>
          <w:b/>
          <w:szCs w:val="27"/>
        </w:rPr>
        <w:t>梁國雄議員</w:t>
      </w:r>
      <w:r>
        <w:rPr>
          <w:szCs w:val="27"/>
        </w:rPr>
        <w:t>：</w:t>
      </w:r>
      <w:r>
        <w:rPr>
          <w:i/>
          <w:szCs w:val="27"/>
        </w:rPr>
        <w:t>主席，有不少馬鞍山</w:t>
      </w:r>
      <w:r>
        <w:rPr>
          <w:i/>
          <w:szCs w:val="27"/>
        </w:rPr>
        <w:t>(</w:t>
      </w:r>
      <w:r>
        <w:rPr>
          <w:i/>
          <w:szCs w:val="27"/>
        </w:rPr>
        <w:t>包括烏溪沙</w:t>
      </w:r>
      <w:r>
        <w:rPr>
          <w:i/>
          <w:szCs w:val="27"/>
        </w:rPr>
        <w:t>)</w:t>
      </w:r>
      <w:r>
        <w:rPr>
          <w:i/>
          <w:szCs w:val="27"/>
        </w:rPr>
        <w:t>的居民向本人投訴，指出區內蚊患問題嚴重。另外，近年有大量內地遊客入住烏溪沙青年新村，而附近的渡頭沙灘至烏溪沙沙灘一帶的垃圾問題非常嚴重。有市民曾多次向</w:t>
      </w:r>
      <w:r>
        <w:rPr>
          <w:i/>
          <w:szCs w:val="27"/>
        </w:rPr>
        <w:t>1823</w:t>
      </w:r>
      <w:r>
        <w:rPr>
          <w:i/>
          <w:szCs w:val="27"/>
        </w:rPr>
        <w:t>政府熱線或食物環境衞生署投訴，但該署未有派員跟進。有居民在面書開設“馬鞍山之友”群組，並相約數十名居民在假日到有關沙灘清理垃圾。就此，政府可否告知本會：</w:t>
      </w:r>
    </w:p>
    <w:p>
      <w:pPr>
        <w:pStyle w:val="F21"/>
        <w:rPr>
          <w:i/>
          <w:i/>
          <w:szCs w:val="27"/>
        </w:rPr>
      </w:pPr>
      <w:r>
        <w:rPr>
          <w:i/>
          <w:szCs w:val="27"/>
        </w:rPr>
      </w:r>
    </w:p>
    <w:p>
      <w:pPr>
        <w:pStyle w:val="Style14"/>
        <w:rPr/>
      </w:pPr>
      <w:r>
        <w:rPr/>
        <w:t>(</w:t>
      </w:r>
      <w:r>
        <w:rPr/>
        <w:t>一</w:t>
      </w:r>
      <w:r>
        <w:rPr/>
        <w:t>)</w:t>
        <w:tab/>
      </w:r>
      <w:r>
        <w:rPr/>
        <w:t>過去</w:t>
      </w:r>
      <w:r>
        <w:rPr/>
        <w:t>6</w:t>
      </w:r>
      <w:r>
        <w:rPr/>
        <w:t>個月，政府有否在馬鞍山區內下列地方進行滅蚊行動：</w:t>
      </w:r>
    </w:p>
    <w:p>
      <w:pPr>
        <w:pStyle w:val="Style14"/>
        <w:rPr/>
      </w:pPr>
      <w:r>
        <w:rPr/>
      </w:r>
    </w:p>
    <w:p>
      <w:pPr>
        <w:pStyle w:val="Style14"/>
        <w:ind w:left="1985" w:hanging="567"/>
        <w:rPr/>
      </w:pPr>
      <w:r>
        <w:rPr/>
        <w:t>(i)</w:t>
        <w:tab/>
      </w:r>
      <w:r>
        <w:rPr/>
        <w:t>錦泰苑至天宇海一帶的公共地方；</w:t>
      </w:r>
    </w:p>
    <w:p>
      <w:pPr>
        <w:pStyle w:val="Style14"/>
        <w:ind w:left="1985" w:hanging="567"/>
        <w:rPr/>
      </w:pPr>
      <w:r>
        <w:rPr/>
      </w:r>
    </w:p>
    <w:p>
      <w:pPr>
        <w:pStyle w:val="Style14"/>
        <w:ind w:left="1985" w:hanging="567"/>
        <w:rPr/>
      </w:pPr>
      <w:r>
        <w:rPr/>
        <w:t>(ii)</w:t>
        <w:tab/>
      </w:r>
      <w:r>
        <w:rPr/>
        <w:t>富安花園一帶的公共地方及附近山邊；</w:t>
      </w:r>
    </w:p>
    <w:p>
      <w:pPr>
        <w:pStyle w:val="Style14"/>
        <w:ind w:left="1985" w:hanging="567"/>
        <w:rPr/>
      </w:pPr>
      <w:r>
        <w:rPr/>
      </w:r>
    </w:p>
    <w:p>
      <w:pPr>
        <w:pStyle w:val="Style14"/>
        <w:ind w:left="1985" w:hanging="567"/>
        <w:rPr/>
      </w:pPr>
      <w:r>
        <w:rPr/>
        <w:t>(iii)</w:t>
        <w:tab/>
      </w:r>
      <w:r>
        <w:rPr/>
        <w:t>錦英苑一帶的公共地方及附近山邊；</w:t>
      </w:r>
    </w:p>
    <w:p>
      <w:pPr>
        <w:pStyle w:val="Style14"/>
        <w:ind w:left="1985" w:hanging="567"/>
        <w:rPr/>
      </w:pPr>
      <w:r>
        <w:rPr/>
      </w:r>
    </w:p>
    <w:p>
      <w:pPr>
        <w:pStyle w:val="Style14"/>
        <w:ind w:left="1985" w:hanging="567"/>
        <w:rPr/>
      </w:pPr>
      <w:r>
        <w:rPr/>
        <w:t>(iv)</w:t>
        <w:tab/>
      </w:r>
      <w:r>
        <w:rPr/>
        <w:t>馬鞍山村至馬鞍山郊野公園一帶的公共地方及附近山邊；</w:t>
      </w:r>
    </w:p>
    <w:p>
      <w:pPr>
        <w:pStyle w:val="Style14"/>
        <w:ind w:left="1985" w:hanging="567"/>
        <w:rPr/>
      </w:pPr>
      <w:r>
        <w:rPr/>
      </w:r>
    </w:p>
    <w:p>
      <w:pPr>
        <w:pStyle w:val="Style14"/>
        <w:ind w:left="1985" w:hanging="567"/>
        <w:rPr/>
      </w:pPr>
      <w:r>
        <w:rPr/>
        <w:t>(v)</w:t>
        <w:tab/>
      </w:r>
      <w:r>
        <w:rPr/>
        <w:t>青年新村至渡頭村一帶公共地方及附近海邊；及</w:t>
      </w:r>
    </w:p>
    <w:p>
      <w:pPr>
        <w:pStyle w:val="Style14"/>
        <w:ind w:left="1985" w:hanging="567"/>
        <w:rPr/>
      </w:pPr>
      <w:r>
        <w:rPr/>
      </w:r>
    </w:p>
    <w:p>
      <w:pPr>
        <w:pStyle w:val="Style14"/>
        <w:ind w:left="1985" w:hanging="567"/>
        <w:rPr/>
      </w:pPr>
      <w:r>
        <w:rPr/>
        <w:t>(vi)</w:t>
        <w:tab/>
      </w:r>
      <w:r>
        <w:rPr/>
        <w:t>利安村至渡頭村一帶公共地方、附近山邊及海邊；</w:t>
      </w:r>
    </w:p>
    <w:p>
      <w:pPr>
        <w:pStyle w:val="Style14"/>
        <w:rPr/>
      </w:pPr>
      <w:r>
        <w:rPr/>
      </w:r>
    </w:p>
    <w:p>
      <w:pPr>
        <w:pStyle w:val="Style14"/>
        <w:ind w:left="1418" w:hanging="0"/>
        <w:rPr>
          <w:i w:val="false"/>
          <w:i w:val="false"/>
        </w:rPr>
      </w:pPr>
      <w:r>
        <w:rPr/>
        <w:t>若有，分別進行了多少次行動，以及有否檢討其成效；若沒有進行，何時進行；</w:t>
      </w:r>
      <w:r>
        <w:br w:type="page"/>
      </w:r>
    </w:p>
    <w:p>
      <w:pPr>
        <w:pStyle w:val="Style14"/>
        <w:spacing w:lineRule="atLeast" w:line="370"/>
        <w:rPr/>
      </w:pPr>
      <w:r>
        <w:rPr/>
        <w:t>(</w:t>
      </w:r>
      <w:r>
        <w:rPr/>
        <w:t>二</w:t>
      </w:r>
      <w:r>
        <w:rPr/>
        <w:t>)</w:t>
        <w:tab/>
      </w:r>
      <w:r>
        <w:rPr/>
        <w:t>未來</w:t>
      </w:r>
      <w:r>
        <w:rPr/>
        <w:t>3</w:t>
      </w:r>
      <w:r>
        <w:rPr/>
        <w:t>個月，會否增加在馬鞍山進行滅蚊行動的次數；若會，每星期會進行多少次；若否，原因為何；</w:t>
      </w:r>
    </w:p>
    <w:p>
      <w:pPr>
        <w:pStyle w:val="Style14"/>
        <w:spacing w:lineRule="atLeast" w:line="370"/>
        <w:rPr/>
      </w:pPr>
      <w:r>
        <w:rPr/>
      </w:r>
    </w:p>
    <w:p>
      <w:pPr>
        <w:pStyle w:val="Style14"/>
        <w:spacing w:lineRule="atLeast" w:line="370"/>
        <w:rPr/>
      </w:pPr>
      <w:r>
        <w:rPr/>
        <w:t>(</w:t>
      </w:r>
      <w:r>
        <w:rPr/>
        <w:t>三</w:t>
      </w:r>
      <w:r>
        <w:rPr/>
        <w:t>)</w:t>
        <w:tab/>
      </w:r>
      <w:r>
        <w:rPr/>
        <w:t>過去</w:t>
      </w:r>
      <w:r>
        <w:rPr/>
        <w:t>5</w:t>
      </w:r>
      <w:r>
        <w:rPr/>
        <w:t>年，有否由渡頭村沙灘至烏溪沙沙灘一帶，向亂拋垃圾的市民或遊客提出警告及發出定額罰款通知書；若有，數目分別為何；若否，原因為何；</w:t>
      </w:r>
    </w:p>
    <w:p>
      <w:pPr>
        <w:pStyle w:val="Style14"/>
        <w:spacing w:lineRule="atLeast" w:line="370"/>
        <w:rPr/>
      </w:pPr>
      <w:r>
        <w:rPr/>
      </w:r>
    </w:p>
    <w:p>
      <w:pPr>
        <w:pStyle w:val="Style14"/>
        <w:spacing w:lineRule="atLeast" w:line="370"/>
        <w:rPr/>
      </w:pPr>
      <w:r>
        <w:rPr/>
        <w:t>(</w:t>
      </w:r>
      <w:r>
        <w:rPr/>
        <w:t>四</w:t>
      </w:r>
      <w:r>
        <w:rPr/>
        <w:t>)</w:t>
        <w:tab/>
      </w:r>
      <w:r>
        <w:rPr/>
        <w:t>過去</w:t>
      </w:r>
      <w:r>
        <w:rPr/>
        <w:t>5</w:t>
      </w:r>
      <w:r>
        <w:rPr/>
        <w:t>年，有否派員巡視由渡頭村沙灘至烏溪沙沙灘一帶的環境衞生情況；若有，每星期巡視多少次，以及平均每次巡視多久；若否，原因為何，以及會否立即派員每天巡視該處的環境衞生情況、向違法人士提出檢控，以及派員清理垃圾；若會，何時執行；若否，原因為何；及</w:t>
      </w:r>
    </w:p>
    <w:p>
      <w:pPr>
        <w:pStyle w:val="Style14"/>
        <w:spacing w:lineRule="atLeast" w:line="370"/>
        <w:rPr/>
      </w:pPr>
      <w:r>
        <w:rPr/>
      </w:r>
    </w:p>
    <w:p>
      <w:pPr>
        <w:pStyle w:val="Style14"/>
        <w:spacing w:lineRule="atLeast" w:line="370"/>
        <w:rPr/>
      </w:pPr>
      <w:r>
        <w:rPr/>
        <w:t>(</w:t>
      </w:r>
      <w:r>
        <w:rPr/>
        <w:t>五</w:t>
      </w:r>
      <w:r>
        <w:rPr/>
        <w:t>)</w:t>
        <w:tab/>
      </w:r>
      <w:r>
        <w:rPr/>
        <w:t>對於由渡頭沙灘至烏溪沙沙灘一帶的環境衞生情況惡劣，而需由當地居民在假日時間自行清理垃圾，政府會否向他們道歉；若會，何時道歉；若否，原因為何，以及如何體現政府向公眾負責？</w:t>
      </w:r>
    </w:p>
    <w:p>
      <w:pPr>
        <w:pStyle w:val="Style14"/>
        <w:spacing w:lineRule="atLeast" w:line="370"/>
        <w:rPr/>
      </w:pPr>
      <w:r>
        <w:rPr/>
      </w:r>
    </w:p>
    <w:p>
      <w:pPr>
        <w:pStyle w:val="F21"/>
        <w:spacing w:lineRule="atLeast" w:line="370"/>
        <w:rPr>
          <w:szCs w:val="27"/>
        </w:rPr>
      </w:pPr>
      <w:r>
        <w:rPr>
          <w:szCs w:val="27"/>
        </w:rPr>
      </w:r>
    </w:p>
    <w:p>
      <w:pPr>
        <w:pStyle w:val="F21"/>
        <w:spacing w:lineRule="atLeast" w:line="370"/>
        <w:rPr>
          <w:szCs w:val="27"/>
        </w:rPr>
      </w:pPr>
      <w:r>
        <w:rPr>
          <w:rFonts w:eastAsia="華康中黑體"/>
          <w:b/>
          <w:kern w:val="2"/>
          <w:szCs w:val="27"/>
        </w:rPr>
        <w:t>食物及衞生局局長</w:t>
      </w:r>
      <w:r>
        <w:rPr>
          <w:szCs w:val="27"/>
        </w:rPr>
        <w:t>：主席，食物環境衞生署</w:t>
      </w:r>
      <w:r>
        <w:rPr>
          <w:szCs w:val="27"/>
        </w:rPr>
        <w:t>(“</w:t>
      </w:r>
      <w:r>
        <w:rPr>
          <w:szCs w:val="27"/>
        </w:rPr>
        <w:t>食環署”</w:t>
      </w:r>
      <w:r>
        <w:rPr>
          <w:szCs w:val="27"/>
        </w:rPr>
        <w:t>)</w:t>
      </w:r>
      <w:r>
        <w:rPr>
          <w:szCs w:val="27"/>
        </w:rPr>
        <w:t>一直參與統籌跨部門的滅蚊工作，並與各相關的政府部門保持緊密聯繫及向他們提供技術支援，以便他們在其管轄範圍採取有效的防蚊措施。食環署亦負責部分海灘和沿岸地點的清潔工作，並參與由有關政府部門</w:t>
      </w:r>
      <w:r>
        <w:rPr>
          <w:szCs w:val="27"/>
        </w:rPr>
        <w:t>(</w:t>
      </w:r>
      <w:r>
        <w:rPr>
          <w:szCs w:val="27"/>
        </w:rPr>
        <w:t>例如海事處、環境保護署、康樂及文化事務署、漁農自然護理署等</w:t>
      </w:r>
      <w:r>
        <w:rPr>
          <w:szCs w:val="27"/>
        </w:rPr>
        <w:t>)</w:t>
      </w:r>
      <w:r>
        <w:rPr>
          <w:szCs w:val="27"/>
        </w:rPr>
        <w:t>統籌的聯合行動，監察和清理沖上該些海灘和沿岸地點的垃圾。</w:t>
      </w:r>
    </w:p>
    <w:p>
      <w:pPr>
        <w:pStyle w:val="F21"/>
        <w:spacing w:lineRule="atLeast" w:line="370"/>
        <w:rPr>
          <w:szCs w:val="27"/>
        </w:rPr>
      </w:pPr>
      <w:r>
        <w:rPr>
          <w:szCs w:val="27"/>
        </w:rPr>
      </w:r>
    </w:p>
    <w:p>
      <w:pPr>
        <w:pStyle w:val="F21"/>
        <w:spacing w:lineRule="atLeast" w:line="370"/>
        <w:rPr>
          <w:szCs w:val="27"/>
        </w:rPr>
      </w:pPr>
      <w:r>
        <w:rPr>
          <w:szCs w:val="27"/>
        </w:rPr>
        <w:tab/>
      </w:r>
      <w:r>
        <w:rPr>
          <w:szCs w:val="27"/>
        </w:rPr>
        <w:t>我現就質詢的各部分答覆如下：</w:t>
      </w:r>
    </w:p>
    <w:p>
      <w:pPr>
        <w:pStyle w:val="F21"/>
        <w:spacing w:lineRule="atLeast" w:line="370"/>
        <w:rPr>
          <w:szCs w:val="27"/>
        </w:rPr>
      </w:pPr>
      <w:r>
        <w:rPr>
          <w:szCs w:val="27"/>
        </w:rPr>
      </w:r>
    </w:p>
    <w:p>
      <w:pPr>
        <w:pStyle w:val="F21"/>
        <w:spacing w:lineRule="atLeast" w:line="370"/>
        <w:ind w:left="1418" w:hanging="851"/>
        <w:rPr>
          <w:szCs w:val="27"/>
        </w:rPr>
      </w:pPr>
      <w:r>
        <w:rPr>
          <w:szCs w:val="27"/>
        </w:rPr>
        <w:t>(</w:t>
      </w:r>
      <w:r>
        <w:rPr>
          <w:szCs w:val="27"/>
        </w:rPr>
        <w:t>一</w:t>
      </w:r>
      <w:r>
        <w:rPr>
          <w:szCs w:val="27"/>
        </w:rPr>
        <w:t>)</w:t>
        <w:tab/>
      </w:r>
      <w:r>
        <w:rPr>
          <w:szCs w:val="27"/>
        </w:rPr>
        <w:t>食環署十分關注馬鞍山區的蚊患情況。在</w:t>
      </w:r>
      <w:r>
        <w:rPr>
          <w:szCs w:val="27"/>
        </w:rPr>
        <w:t>2014</w:t>
      </w:r>
      <w:r>
        <w:rPr>
          <w:szCs w:val="27"/>
        </w:rPr>
        <w:t>年的分區誘蚊產卵器指數中，馬鞍山在</w:t>
      </w:r>
      <w:r>
        <w:rPr>
          <w:szCs w:val="27"/>
        </w:rPr>
        <w:t>7</w:t>
      </w:r>
      <w:r>
        <w:rPr>
          <w:szCs w:val="27"/>
        </w:rPr>
        <w:t>月錄得</w:t>
      </w:r>
      <w:r>
        <w:rPr>
          <w:szCs w:val="27"/>
        </w:rPr>
        <w:t>41.4%</w:t>
      </w:r>
      <w:r>
        <w:rPr>
          <w:szCs w:val="27"/>
        </w:rPr>
        <w:t>，是全年次高的指數。</w:t>
      </w:r>
    </w:p>
    <w:p>
      <w:pPr>
        <w:pStyle w:val="F21"/>
        <w:spacing w:lineRule="atLeast" w:line="370"/>
        <w:ind w:left="1418" w:hanging="851"/>
        <w:rPr>
          <w:szCs w:val="27"/>
        </w:rPr>
      </w:pPr>
      <w:r>
        <w:rPr>
          <w:szCs w:val="27"/>
        </w:rPr>
      </w:r>
    </w:p>
    <w:p>
      <w:pPr>
        <w:pStyle w:val="F21"/>
        <w:spacing w:lineRule="atLeast" w:line="374"/>
        <w:ind w:left="1418" w:hanging="851"/>
        <w:rPr>
          <w:szCs w:val="27"/>
        </w:rPr>
      </w:pPr>
      <w:r>
        <w:rPr>
          <w:szCs w:val="27"/>
        </w:rPr>
        <w:tab/>
      </w:r>
      <w:r>
        <w:rPr>
          <w:szCs w:val="27"/>
        </w:rPr>
        <w:t>有見及此，食環署已加強在馬鞍山區內</w:t>
      </w:r>
      <w:r>
        <w:rPr>
          <w:szCs w:val="27"/>
        </w:rPr>
        <w:t>(</w:t>
      </w:r>
      <w:r>
        <w:rPr>
          <w:szCs w:val="27"/>
        </w:rPr>
        <w:t>包括議員在質詢中提及的公共地方</w:t>
      </w:r>
      <w:r>
        <w:rPr>
          <w:szCs w:val="27"/>
        </w:rPr>
        <w:t>)</w:t>
      </w:r>
      <w:r>
        <w:rPr>
          <w:szCs w:val="27"/>
        </w:rPr>
        <w:t>的防治蚊患工作，包括在本年</w:t>
      </w:r>
      <w:r>
        <w:rPr>
          <w:szCs w:val="27"/>
        </w:rPr>
        <w:t>3</w:t>
      </w:r>
      <w:r>
        <w:rPr>
          <w:szCs w:val="27"/>
        </w:rPr>
        <w:t>月至</w:t>
      </w:r>
      <w:r>
        <w:rPr>
          <w:szCs w:val="27"/>
        </w:rPr>
        <w:t>5</w:t>
      </w:r>
      <w:r>
        <w:rPr>
          <w:szCs w:val="27"/>
        </w:rPr>
        <w:t>月期間進行一連串蚊患調查；在過去</w:t>
      </w:r>
      <w:r>
        <w:rPr>
          <w:szCs w:val="27"/>
        </w:rPr>
        <w:t>6</w:t>
      </w:r>
      <w:r>
        <w:rPr>
          <w:szCs w:val="27"/>
        </w:rPr>
        <w:t>個月內共進行約</w:t>
      </w:r>
      <w:r>
        <w:rPr>
          <w:szCs w:val="27"/>
        </w:rPr>
        <w:t>30</w:t>
      </w:r>
      <w:r>
        <w:rPr>
          <w:szCs w:val="27"/>
        </w:rPr>
        <w:t>多次巡查、清除積水和路旁雜草及於沙井、集水溝和溝渠施放殺孑孓劑等，以防止蚊子滋生；以及在有需要時在林木茂密的山坡以空間噴灑方式殺滅成蚊。此外，食環署每星期最少巡查馬鞍山區一帶的私人住宅／土地外的公眾地方一次。這些工作在</w:t>
      </w:r>
      <w:r>
        <w:rPr>
          <w:szCs w:val="27"/>
        </w:rPr>
        <w:t>2014</w:t>
      </w:r>
      <w:r>
        <w:rPr>
          <w:szCs w:val="27"/>
        </w:rPr>
        <w:t>年的冬季亦持續進行。</w:t>
      </w:r>
    </w:p>
    <w:p>
      <w:pPr>
        <w:pStyle w:val="F21"/>
        <w:spacing w:lineRule="atLeast" w:line="374"/>
        <w:ind w:left="1418" w:hanging="851"/>
        <w:rPr>
          <w:szCs w:val="27"/>
        </w:rPr>
      </w:pPr>
      <w:r>
        <w:rPr>
          <w:szCs w:val="27"/>
        </w:rPr>
      </w:r>
    </w:p>
    <w:p>
      <w:pPr>
        <w:pStyle w:val="F21"/>
        <w:spacing w:lineRule="atLeast" w:line="374"/>
        <w:ind w:left="1418" w:hanging="851"/>
        <w:rPr>
          <w:szCs w:val="27"/>
        </w:rPr>
      </w:pPr>
      <w:r>
        <w:rPr>
          <w:szCs w:val="27"/>
        </w:rPr>
        <w:tab/>
      </w:r>
      <w:r>
        <w:rPr>
          <w:szCs w:val="27"/>
        </w:rPr>
        <w:t>為了密切監察防治蚊患工作的成效，以及加強各政府部門之間的合作，食環署亦於本年</w:t>
      </w:r>
      <w:r>
        <w:rPr>
          <w:szCs w:val="27"/>
        </w:rPr>
        <w:t>2</w:t>
      </w:r>
      <w:r>
        <w:rPr>
          <w:szCs w:val="27"/>
        </w:rPr>
        <w:t>月、</w:t>
      </w:r>
      <w:r>
        <w:rPr>
          <w:szCs w:val="27"/>
        </w:rPr>
        <w:t>3</w:t>
      </w:r>
      <w:r>
        <w:rPr>
          <w:szCs w:val="27"/>
        </w:rPr>
        <w:t>月及</w:t>
      </w:r>
      <w:r>
        <w:rPr>
          <w:szCs w:val="27"/>
        </w:rPr>
        <w:t>5</w:t>
      </w:r>
      <w:r>
        <w:rPr>
          <w:szCs w:val="27"/>
        </w:rPr>
        <w:t>月召開沙田區地區滅蚊專責小組會議</w:t>
      </w:r>
      <w:r>
        <w:rPr>
          <w:szCs w:val="27"/>
        </w:rPr>
        <w:t>(</w:t>
      </w:r>
      <w:r>
        <w:rPr>
          <w:szCs w:val="27"/>
        </w:rPr>
        <w:t>該會議工作涵蓋大圍、圓洲角及馬鞍山</w:t>
      </w:r>
      <w:r>
        <w:rPr>
          <w:szCs w:val="27"/>
        </w:rPr>
        <w:t>3</w:t>
      </w:r>
      <w:r>
        <w:rPr>
          <w:szCs w:val="27"/>
        </w:rPr>
        <w:t>個分區</w:t>
      </w:r>
      <w:r>
        <w:rPr>
          <w:szCs w:val="27"/>
        </w:rPr>
        <w:t>)</w:t>
      </w:r>
      <w:r>
        <w:rPr>
          <w:szCs w:val="27"/>
        </w:rPr>
        <w:t>，檢討各部門現時在其管轄範圍內所採取的控蚊工作成效，並籲請他們及學校管理當局加強防治蚊患措施，使控蚊工作得以深化。</w:t>
      </w:r>
    </w:p>
    <w:p>
      <w:pPr>
        <w:pStyle w:val="F21"/>
        <w:spacing w:lineRule="atLeast" w:line="374"/>
        <w:ind w:left="1418" w:hanging="851"/>
        <w:rPr>
          <w:szCs w:val="27"/>
        </w:rPr>
      </w:pPr>
      <w:r>
        <w:rPr>
          <w:szCs w:val="27"/>
        </w:rPr>
      </w:r>
    </w:p>
    <w:p>
      <w:pPr>
        <w:pStyle w:val="F21"/>
        <w:spacing w:lineRule="atLeast" w:line="374"/>
        <w:ind w:left="1418" w:hanging="851"/>
        <w:rPr>
          <w:szCs w:val="27"/>
        </w:rPr>
      </w:pPr>
      <w:r>
        <w:rPr>
          <w:szCs w:val="27"/>
        </w:rPr>
        <w:tab/>
      </w:r>
      <w:r>
        <w:rPr>
          <w:szCs w:val="27"/>
        </w:rPr>
        <w:t>為了在雨季來臨前作好準備，政府相關部門在</w:t>
      </w:r>
      <w:r>
        <w:rPr>
          <w:szCs w:val="27"/>
        </w:rPr>
        <w:t>5</w:t>
      </w:r>
      <w:r>
        <w:rPr>
          <w:szCs w:val="27"/>
        </w:rPr>
        <w:t>月初開始於相關的管轄範圍進行兩輪全港性</w:t>
      </w:r>
      <w:r>
        <w:rPr>
          <w:szCs w:val="27"/>
        </w:rPr>
        <w:t>(</w:t>
      </w:r>
      <w:r>
        <w:rPr>
          <w:szCs w:val="27"/>
        </w:rPr>
        <w:t>包括馬鞍山區</w:t>
      </w:r>
      <w:r>
        <w:rPr>
          <w:szCs w:val="27"/>
        </w:rPr>
        <w:t>)</w:t>
      </w:r>
      <w:r>
        <w:rPr>
          <w:szCs w:val="27"/>
        </w:rPr>
        <w:t>密集式滅蚊防蚊工作，聯合行動包括安排殺滅成蚊、清理積水及進行除草工作以清除潛在蚊子棲息地。我們期望在進行密集式滅蚊防蚊工作後，可殺滅一整代包括帶有登革熱病毒的蚊子。</w:t>
      </w:r>
    </w:p>
    <w:p>
      <w:pPr>
        <w:pStyle w:val="F21"/>
        <w:spacing w:lineRule="atLeast" w:line="374"/>
        <w:ind w:left="1418" w:hanging="851"/>
        <w:rPr>
          <w:szCs w:val="27"/>
        </w:rPr>
      </w:pPr>
      <w:r>
        <w:rPr>
          <w:szCs w:val="27"/>
        </w:rPr>
      </w:r>
    </w:p>
    <w:p>
      <w:pPr>
        <w:pStyle w:val="F21"/>
        <w:spacing w:lineRule="atLeast" w:line="374"/>
        <w:ind w:left="1418" w:hanging="851"/>
        <w:rPr>
          <w:szCs w:val="27"/>
        </w:rPr>
      </w:pPr>
      <w:r>
        <w:rPr>
          <w:szCs w:val="27"/>
        </w:rPr>
        <w:t>(</w:t>
      </w:r>
      <w:r>
        <w:rPr>
          <w:szCs w:val="27"/>
        </w:rPr>
        <w:t>二</w:t>
      </w:r>
      <w:r>
        <w:rPr>
          <w:szCs w:val="27"/>
        </w:rPr>
        <w:t>)</w:t>
        <w:tab/>
      </w:r>
      <w:r>
        <w:rPr>
          <w:szCs w:val="27"/>
        </w:rPr>
        <w:t>防治蚊患工作必須透過各方努力，持之以恆，才能取得成效。因此，食環署聯同政府各有關部門在</w:t>
      </w:r>
      <w:r>
        <w:rPr>
          <w:szCs w:val="27"/>
        </w:rPr>
        <w:t>2015</w:t>
      </w:r>
      <w:r>
        <w:rPr>
          <w:szCs w:val="27"/>
        </w:rPr>
        <w:t>年年初展開新的滅蚊運動，繼續協力防治蚊患。該項運動分階段以“齊來把蚊滅 預防日本腦炎登革熱”為口號進行。第二期已在</w:t>
      </w:r>
      <w:r>
        <w:rPr>
          <w:szCs w:val="27"/>
        </w:rPr>
        <w:t>2015</w:t>
      </w:r>
      <w:r>
        <w:rPr>
          <w:szCs w:val="27"/>
        </w:rPr>
        <w:t>年</w:t>
      </w:r>
      <w:r>
        <w:rPr>
          <w:szCs w:val="27"/>
        </w:rPr>
        <w:t>4</w:t>
      </w:r>
      <w:r>
        <w:rPr>
          <w:szCs w:val="27"/>
        </w:rPr>
        <w:t>月</w:t>
      </w:r>
      <w:r>
        <w:rPr>
          <w:szCs w:val="27"/>
        </w:rPr>
        <w:t>27</w:t>
      </w:r>
      <w:r>
        <w:rPr>
          <w:szCs w:val="27"/>
        </w:rPr>
        <w:t>日開始，將於</w:t>
      </w:r>
      <w:r>
        <w:rPr>
          <w:szCs w:val="27"/>
        </w:rPr>
        <w:t>7</w:t>
      </w:r>
      <w:r>
        <w:rPr>
          <w:szCs w:val="27"/>
        </w:rPr>
        <w:t>月</w:t>
      </w:r>
      <w:r>
        <w:rPr>
          <w:szCs w:val="27"/>
        </w:rPr>
        <w:t>3</w:t>
      </w:r>
      <w:r>
        <w:rPr>
          <w:szCs w:val="27"/>
        </w:rPr>
        <w:t>日完畢。第三期則會在</w:t>
      </w:r>
      <w:r>
        <w:rPr>
          <w:szCs w:val="27"/>
        </w:rPr>
        <w:t>8</w:t>
      </w:r>
      <w:r>
        <w:rPr>
          <w:szCs w:val="27"/>
        </w:rPr>
        <w:t>月</w:t>
      </w:r>
      <w:r>
        <w:rPr>
          <w:szCs w:val="27"/>
        </w:rPr>
        <w:t>17</w:t>
      </w:r>
      <w:r>
        <w:rPr>
          <w:szCs w:val="27"/>
        </w:rPr>
        <w:t>日至</w:t>
      </w:r>
      <w:r>
        <w:rPr>
          <w:szCs w:val="27"/>
        </w:rPr>
        <w:t>10</w:t>
      </w:r>
      <w:r>
        <w:rPr>
          <w:szCs w:val="27"/>
        </w:rPr>
        <w:t>月</w:t>
      </w:r>
      <w:r>
        <w:rPr>
          <w:szCs w:val="27"/>
        </w:rPr>
        <w:t>9</w:t>
      </w:r>
      <w:r>
        <w:rPr>
          <w:szCs w:val="27"/>
        </w:rPr>
        <w:t>日進行。</w:t>
      </w:r>
    </w:p>
    <w:p>
      <w:pPr>
        <w:pStyle w:val="F21"/>
        <w:spacing w:lineRule="atLeast" w:line="374"/>
        <w:ind w:left="1418" w:hanging="851"/>
        <w:rPr>
          <w:szCs w:val="27"/>
        </w:rPr>
      </w:pPr>
      <w:r>
        <w:rPr>
          <w:szCs w:val="27"/>
        </w:rPr>
      </w:r>
    </w:p>
    <w:p>
      <w:pPr>
        <w:pStyle w:val="F21"/>
        <w:spacing w:lineRule="atLeast" w:line="374"/>
        <w:ind w:left="1418" w:hanging="851"/>
        <w:rPr>
          <w:szCs w:val="27"/>
        </w:rPr>
      </w:pPr>
      <w:r>
        <w:rPr>
          <w:szCs w:val="27"/>
        </w:rPr>
        <w:tab/>
      </w:r>
      <w:r>
        <w:rPr>
          <w:szCs w:val="27"/>
        </w:rPr>
        <w:t>在運動推行期間，食環署防治蟲鼠組人員會加強進行巡查、防治蚊患及宣傳工作。他們會噴灑殺滅蚊蟲劑，消除或清理蚊子滋生地點。分區防治蟲鼠組人員也會針對可能滋生蚊子的地方及蚊患地點</w:t>
      </w:r>
      <w:r>
        <w:rPr>
          <w:szCs w:val="27"/>
        </w:rPr>
        <w:t>(</w:t>
      </w:r>
      <w:r>
        <w:rPr>
          <w:szCs w:val="27"/>
        </w:rPr>
        <w:t>包括議員在質詢中提及的山邊及海邊的地方</w:t>
      </w:r>
      <w:r>
        <w:rPr>
          <w:szCs w:val="27"/>
        </w:rPr>
        <w:t>)</w:t>
      </w:r>
      <w:r>
        <w:rPr>
          <w:szCs w:val="27"/>
        </w:rPr>
        <w:t>採取行動。</w:t>
      </w:r>
    </w:p>
    <w:p>
      <w:pPr>
        <w:pStyle w:val="F21"/>
        <w:spacing w:lineRule="atLeast" w:line="374"/>
        <w:ind w:left="1418" w:hanging="851"/>
        <w:rPr>
          <w:szCs w:val="27"/>
        </w:rPr>
      </w:pPr>
      <w:r>
        <w:rPr>
          <w:szCs w:val="27"/>
        </w:rPr>
      </w:r>
    </w:p>
    <w:p>
      <w:pPr>
        <w:pStyle w:val="F21"/>
        <w:spacing w:lineRule="atLeast" w:line="374"/>
        <w:ind w:left="1418" w:hanging="851"/>
        <w:rPr>
          <w:szCs w:val="27"/>
        </w:rPr>
      </w:pPr>
      <w:r>
        <w:rPr>
          <w:szCs w:val="27"/>
        </w:rPr>
        <w:tab/>
      </w:r>
      <w:r>
        <w:rPr>
          <w:szCs w:val="27"/>
        </w:rPr>
        <w:t>因應在</w:t>
      </w:r>
      <w:r>
        <w:rPr>
          <w:szCs w:val="27"/>
        </w:rPr>
        <w:t>6</w:t>
      </w:r>
      <w:r>
        <w:rPr>
          <w:szCs w:val="27"/>
        </w:rPr>
        <w:t>月初確診的今年首宗本地登革熱個案，食環署已在患者位於沙田大圍的居所、工作地方及曾於發病前潛伏期間到過的地方</w:t>
      </w:r>
      <w:r>
        <w:rPr>
          <w:szCs w:val="27"/>
        </w:rPr>
        <w:t>500</w:t>
      </w:r>
      <w:r>
        <w:rPr>
          <w:szCs w:val="27"/>
        </w:rPr>
        <w:t>米範圍內加強滅蚊及控蚊工作。食環署亦已於相關地方搜集白紋伊蚊的樣本，化驗是否帶有病毒，以助消除登革熱傳播根源。</w:t>
      </w:r>
      <w:r>
        <w:br w:type="page"/>
      </w:r>
    </w:p>
    <w:p>
      <w:pPr>
        <w:pStyle w:val="F21"/>
        <w:spacing w:lineRule="atLeast" w:line="390"/>
        <w:ind w:left="1418" w:hanging="851"/>
        <w:rPr>
          <w:szCs w:val="27"/>
        </w:rPr>
      </w:pPr>
      <w:r>
        <w:rPr>
          <w:szCs w:val="27"/>
        </w:rPr>
        <w:tab/>
      </w:r>
      <w:r>
        <w:rPr>
          <w:szCs w:val="27"/>
        </w:rPr>
        <w:t>食環署若發現有蚊蟲滋生的地方，會向相關人士或機構採取檢控行動，當中包括有關屋苑的樓宇維修工程地盤的承建商，以及有關屋苑的管理公司。</w:t>
      </w:r>
    </w:p>
    <w:p>
      <w:pPr>
        <w:pStyle w:val="F21"/>
        <w:spacing w:lineRule="atLeast" w:line="390"/>
        <w:ind w:left="1418" w:hanging="851"/>
        <w:rPr>
          <w:szCs w:val="27"/>
        </w:rPr>
      </w:pPr>
      <w:r>
        <w:rPr>
          <w:szCs w:val="27"/>
        </w:rPr>
      </w:r>
    </w:p>
    <w:p>
      <w:pPr>
        <w:pStyle w:val="F21"/>
        <w:spacing w:lineRule="atLeast" w:line="390"/>
        <w:ind w:left="1418" w:hanging="851"/>
        <w:rPr>
          <w:szCs w:val="27"/>
        </w:rPr>
      </w:pPr>
      <w:r>
        <w:rPr>
          <w:szCs w:val="27"/>
        </w:rPr>
        <w:t>(</w:t>
      </w:r>
      <w:r>
        <w:rPr>
          <w:szCs w:val="27"/>
        </w:rPr>
        <w:t>三</w:t>
      </w:r>
      <w:r>
        <w:rPr>
          <w:szCs w:val="27"/>
        </w:rPr>
        <w:t>)</w:t>
      </w:r>
      <w:r>
        <w:rPr>
          <w:szCs w:val="27"/>
        </w:rPr>
        <w:t>至</w:t>
      </w:r>
      <w:r>
        <w:rPr>
          <w:szCs w:val="27"/>
        </w:rPr>
        <w:t>(</w:t>
      </w:r>
      <w:r>
        <w:rPr>
          <w:szCs w:val="27"/>
        </w:rPr>
        <w:t>五</w:t>
      </w:r>
      <w:r>
        <w:rPr>
          <w:szCs w:val="27"/>
        </w:rPr>
        <w:t>)</w:t>
      </w:r>
    </w:p>
    <w:p>
      <w:pPr>
        <w:pStyle w:val="F21"/>
        <w:spacing w:lineRule="atLeast" w:line="390"/>
        <w:ind w:left="1418" w:hanging="851"/>
        <w:rPr>
          <w:szCs w:val="27"/>
        </w:rPr>
      </w:pPr>
      <w:r>
        <w:rPr>
          <w:szCs w:val="27"/>
        </w:rPr>
      </w:r>
    </w:p>
    <w:p>
      <w:pPr>
        <w:pStyle w:val="F21"/>
        <w:spacing w:lineRule="atLeast" w:line="390"/>
        <w:ind w:left="1418" w:hanging="851"/>
        <w:rPr>
          <w:szCs w:val="27"/>
        </w:rPr>
      </w:pPr>
      <w:r>
        <w:rPr>
          <w:szCs w:val="27"/>
        </w:rPr>
        <w:tab/>
      </w:r>
      <w:r>
        <w:rPr>
          <w:szCs w:val="27"/>
        </w:rPr>
        <w:t>渡頭村沙灘至烏溪沙沙灘一帶屬非憲報公布的泳灘，有關沙灘和附近沿岸地區的清潔工作，由食環署和其清潔承辦</w:t>
      </w:r>
      <w:r>
        <w:rPr>
          <w:spacing w:val="16"/>
          <w:szCs w:val="27"/>
        </w:rPr>
        <w:t>商負責。清潔次數會按地點的潔淨情況而定，由每星期</w:t>
      </w:r>
      <w:r>
        <w:rPr>
          <w:spacing w:val="16"/>
          <w:szCs w:val="27"/>
        </w:rPr>
        <w:t>1</w:t>
      </w:r>
      <w:r>
        <w:rPr>
          <w:spacing w:val="16"/>
          <w:szCs w:val="27"/>
        </w:rPr>
        <w:t>次</w:t>
      </w:r>
      <w:r>
        <w:rPr>
          <w:szCs w:val="27"/>
        </w:rPr>
        <w:t>至</w:t>
      </w:r>
      <w:r>
        <w:rPr>
          <w:szCs w:val="27"/>
        </w:rPr>
        <w:t>5</w:t>
      </w:r>
      <w:r>
        <w:rPr>
          <w:szCs w:val="27"/>
        </w:rPr>
        <w:t>次不等。</w:t>
      </w:r>
    </w:p>
    <w:p>
      <w:pPr>
        <w:pStyle w:val="F21"/>
        <w:spacing w:lineRule="atLeast" w:line="390"/>
        <w:ind w:left="1418" w:hanging="851"/>
        <w:rPr>
          <w:szCs w:val="27"/>
        </w:rPr>
      </w:pPr>
      <w:r>
        <w:rPr>
          <w:szCs w:val="27"/>
        </w:rPr>
      </w:r>
    </w:p>
    <w:p>
      <w:pPr>
        <w:pStyle w:val="F21"/>
        <w:spacing w:lineRule="atLeast" w:line="390"/>
        <w:ind w:left="1418" w:hanging="851"/>
        <w:rPr>
          <w:szCs w:val="27"/>
        </w:rPr>
      </w:pPr>
      <w:r>
        <w:rPr>
          <w:szCs w:val="27"/>
        </w:rPr>
        <w:tab/>
      </w:r>
      <w:r>
        <w:rPr>
          <w:szCs w:val="27"/>
        </w:rPr>
        <w:t>現時，食環署每兩星期巡查一次渡頭村沙灘至烏溪沙沙灘一帶。由</w:t>
      </w:r>
      <w:r>
        <w:rPr>
          <w:szCs w:val="27"/>
        </w:rPr>
        <w:t>2010</w:t>
      </w:r>
      <w:r>
        <w:rPr>
          <w:szCs w:val="27"/>
        </w:rPr>
        <w:t>年至今，食環署就渡頭村沙灘至烏溪沙沙灘一帶的環境衞生情況共接獲</w:t>
      </w:r>
      <w:r>
        <w:rPr>
          <w:szCs w:val="27"/>
        </w:rPr>
        <w:t>5</w:t>
      </w:r>
      <w:r>
        <w:rPr>
          <w:szCs w:val="27"/>
        </w:rPr>
        <w:t>宗投訴，並就棄置廢物在公眾地方事宜發出</w:t>
      </w:r>
      <w:r>
        <w:rPr>
          <w:szCs w:val="27"/>
        </w:rPr>
        <w:t>2</w:t>
      </w:r>
      <w:r>
        <w:rPr>
          <w:szCs w:val="27"/>
        </w:rPr>
        <w:t>張“定額罰款通知書”。署方會繼續巡查上述沿岸地區及妥善清理該處的垃圾，並會按實際需要加強巡查、向違法人士作出檢控及進行額外的清潔工作。</w:t>
      </w:r>
    </w:p>
    <w:p>
      <w:pPr>
        <w:pStyle w:val="F21"/>
        <w:spacing w:lineRule="atLeast" w:line="390"/>
        <w:ind w:left="1418" w:hanging="851"/>
        <w:rPr>
          <w:szCs w:val="27"/>
        </w:rPr>
      </w:pPr>
      <w:r>
        <w:rPr>
          <w:szCs w:val="27"/>
        </w:rPr>
      </w:r>
    </w:p>
    <w:p>
      <w:pPr>
        <w:pStyle w:val="F21"/>
        <w:spacing w:lineRule="atLeast" w:line="390"/>
        <w:ind w:left="1418" w:hanging="851"/>
        <w:rPr/>
      </w:pPr>
      <w:r>
        <w:rPr/>
        <w:tab/>
      </w:r>
      <w:r>
        <w:rPr/>
        <w:t>我們認為較有效保持海岸清潔的做法，是着重教育和宣傳，讓市民了解保護環境的重要，並需遵守相關法例，齊心合力，保持香港清潔。為宣揚保持海岸清潔的信息，海岸清潔跨部門工作小組在不同地點進行舉辦海岸清潔日，並歡迎不同團體成為個別海岸清潔日的協辦單位。由</w:t>
      </w:r>
      <w:r>
        <w:rPr/>
        <w:t>2014</w:t>
      </w:r>
      <w:r>
        <w:rPr/>
        <w:t>年至今，共有</w:t>
      </w:r>
      <w:r>
        <w:rPr/>
        <w:t>11</w:t>
      </w:r>
      <w:r>
        <w:rPr/>
        <w:t>個機構或團體於周末期間在上述沙灘和附近沿岸地區參與清潔工作，以行動支持保護海洋環境。在</w:t>
      </w:r>
      <w:r>
        <w:rPr/>
        <w:t>2015</w:t>
      </w:r>
      <w:r>
        <w:rPr/>
        <w:t>年</w:t>
      </w:r>
      <w:r>
        <w:rPr/>
        <w:t>7</w:t>
      </w:r>
      <w:r>
        <w:rPr/>
        <w:t>月</w:t>
      </w:r>
      <w:r>
        <w:rPr/>
        <w:t>26</w:t>
      </w:r>
      <w:r>
        <w:rPr/>
        <w:t>日，上水官立中學便將聯同環境保護署在烏溪沙舉辦沙灘清潔活動。</w:t>
      </w:r>
    </w:p>
    <w:p>
      <w:pPr>
        <w:pStyle w:val="F21"/>
        <w:spacing w:lineRule="atLeast" w:line="390"/>
        <w:rPr>
          <w:rFonts w:cs="Times New Roman"/>
        </w:rPr>
      </w:pPr>
      <w:r>
        <w:rPr>
          <w:rFonts w:cs="Times New Roman"/>
        </w:rPr>
      </w:r>
    </w:p>
    <w:p>
      <w:pPr>
        <w:pStyle w:val="F21"/>
        <w:spacing w:lineRule="atLeast" w:line="390"/>
        <w:rPr>
          <w:rFonts w:cs="Times New Roman"/>
        </w:rPr>
      </w:pPr>
      <w:r>
        <w:rPr>
          <w:rFonts w:cs="Times New Roman"/>
        </w:rPr>
      </w:r>
    </w:p>
    <w:p>
      <w:pPr>
        <w:pStyle w:val="F21"/>
        <w:spacing w:lineRule="atLeast" w:line="390"/>
        <w:rPr>
          <w:rFonts w:eastAsia="華康中黑體" w:cs="Times New Roman"/>
          <w:b/>
          <w:b/>
        </w:rPr>
      </w:pPr>
      <w:bookmarkStart w:id="40" w:name="wrq12"/>
      <w:r>
        <w:rPr>
          <w:rFonts w:cs="Times New Roman" w:eastAsia="華康中黑體"/>
          <w:b/>
        </w:rPr>
        <w:t>逾期在港逗留的內地人士</w:t>
      </w:r>
    </w:p>
    <w:p>
      <w:pPr>
        <w:pStyle w:val="Normal"/>
        <w:spacing w:lineRule="atLeast" w:line="390"/>
        <w:rPr>
          <w:b/>
          <w:b/>
        </w:rPr>
      </w:pPr>
      <w:bookmarkStart w:id="41" w:name="wrq12"/>
      <w:r>
        <w:rPr>
          <w:b/>
        </w:rPr>
        <w:t>Mainland People Overstaying in Hong Kong</w:t>
      </w:r>
      <w:bookmarkEnd w:id="41"/>
    </w:p>
    <w:p>
      <w:pPr>
        <w:pStyle w:val="F21"/>
        <w:spacing w:lineRule="atLeast" w:line="390"/>
        <w:rPr>
          <w:rFonts w:cs="Times New Roman"/>
          <w:lang w:val="en-GB"/>
        </w:rPr>
      </w:pPr>
      <w:r>
        <w:rPr>
          <w:rFonts w:cs="Times New Roman"/>
          <w:lang w:val="en-GB"/>
        </w:rPr>
      </w:r>
    </w:p>
    <w:p>
      <w:pPr>
        <w:pStyle w:val="F21"/>
        <w:spacing w:lineRule="atLeast" w:line="390"/>
        <w:rPr>
          <w:i/>
          <w:i/>
          <w:szCs w:val="27"/>
        </w:rPr>
      </w:pPr>
      <w:r>
        <w:rPr>
          <w:rFonts w:eastAsia="華康中黑體" w:cs="華康中黑體"/>
          <w:b/>
          <w:szCs w:val="27"/>
        </w:rPr>
        <w:t>12.</w:t>
      </w:r>
      <w:r>
        <w:rPr>
          <w:rFonts w:eastAsia="華康中黑體" w:cs="華康中黑體" w:ascii="華康中黑體" w:hAnsi="華康中黑體"/>
          <w:b/>
          <w:szCs w:val="27"/>
        </w:rPr>
        <w:tab/>
      </w:r>
      <w:r>
        <w:rPr>
          <w:rFonts w:ascii="華康中黑體" w:hAnsi="華康中黑體" w:cs="華康中黑體" w:eastAsia="華康中黑體"/>
          <w:b/>
          <w:szCs w:val="27"/>
        </w:rPr>
        <w:t>范國威議員</w:t>
      </w:r>
      <w:r>
        <w:rPr>
          <w:szCs w:val="27"/>
        </w:rPr>
        <w:t>：</w:t>
      </w:r>
      <w:r>
        <w:rPr>
          <w:i/>
          <w:szCs w:val="27"/>
        </w:rPr>
        <w:t>主席，據報，有一名港人在</w:t>
      </w:r>
      <w:r>
        <w:rPr>
          <w:i/>
          <w:szCs w:val="27"/>
        </w:rPr>
        <w:t>9</w:t>
      </w:r>
      <w:r>
        <w:rPr>
          <w:i/>
          <w:szCs w:val="27"/>
        </w:rPr>
        <w:t>年前安排其在大陸出生的</w:t>
      </w:r>
      <w:r>
        <w:rPr>
          <w:i/>
          <w:szCs w:val="27"/>
        </w:rPr>
        <w:t>3</w:t>
      </w:r>
      <w:r>
        <w:rPr>
          <w:i/>
          <w:szCs w:val="27"/>
        </w:rPr>
        <w:t>歲外孫持他人的往來港澳通行證</w:t>
      </w:r>
      <w:r>
        <w:rPr>
          <w:i/>
          <w:szCs w:val="27"/>
        </w:rPr>
        <w:t>(</w:t>
      </w:r>
      <w:r>
        <w:rPr>
          <w:i/>
          <w:szCs w:val="27"/>
        </w:rPr>
        <w:t>俗稱“雙程證”</w:t>
      </w:r>
      <w:r>
        <w:rPr>
          <w:i/>
          <w:szCs w:val="27"/>
        </w:rPr>
        <w:t>)</w:t>
      </w:r>
      <w:r>
        <w:rPr>
          <w:i/>
          <w:szCs w:val="27"/>
        </w:rPr>
        <w:t>來港，之後一直把該小童匿藏在港。該名港人近日帶同該兒童向入境事務處</w:t>
      </w:r>
      <w:r>
        <w:rPr>
          <w:i/>
          <w:szCs w:val="27"/>
        </w:rPr>
        <w:t>(“</w:t>
      </w:r>
      <w:r>
        <w:rPr>
          <w:i/>
          <w:szCs w:val="27"/>
        </w:rPr>
        <w:t>入境處”</w:t>
      </w:r>
      <w:r>
        <w:rPr>
          <w:i/>
          <w:szCs w:val="27"/>
        </w:rPr>
        <w:t>)</w:t>
      </w:r>
      <w:r>
        <w:rPr>
          <w:i/>
          <w:szCs w:val="27"/>
        </w:rPr>
        <w:t>自首，期望入境處處長</w:t>
      </w:r>
      <w:r>
        <w:rPr>
          <w:i/>
          <w:szCs w:val="27"/>
        </w:rPr>
        <w:t>(“</w:t>
      </w:r>
      <w:r>
        <w:rPr>
          <w:i/>
          <w:szCs w:val="27"/>
        </w:rPr>
        <w:t>處長”</w:t>
      </w:r>
      <w:r>
        <w:rPr>
          <w:i/>
          <w:szCs w:val="27"/>
        </w:rPr>
        <w:t>)</w:t>
      </w:r>
      <w:r>
        <w:rPr>
          <w:i/>
          <w:szCs w:val="27"/>
        </w:rPr>
        <w:t>根據《入境條例》</w:t>
      </w:r>
      <w:r>
        <w:rPr>
          <w:i/>
          <w:szCs w:val="27"/>
        </w:rPr>
        <w:t>(</w:t>
      </w:r>
      <w:r>
        <w:rPr>
          <w:i/>
          <w:szCs w:val="27"/>
        </w:rPr>
        <w:t>第</w:t>
      </w:r>
      <w:r>
        <w:rPr>
          <w:i/>
          <w:szCs w:val="27"/>
        </w:rPr>
        <w:t>115</w:t>
      </w:r>
      <w:r>
        <w:rPr>
          <w:i/>
          <w:szCs w:val="27"/>
        </w:rPr>
        <w:t>章</w:t>
      </w:r>
      <w:r>
        <w:rPr>
          <w:i/>
          <w:szCs w:val="27"/>
        </w:rPr>
        <w:t>)</w:t>
      </w:r>
      <w:r>
        <w:rPr>
          <w:i/>
          <w:szCs w:val="27"/>
        </w:rPr>
        <w:t>，酌情批准該兒童在港居留。就此，政府可否告知本會：</w:t>
      </w:r>
    </w:p>
    <w:p>
      <w:pPr>
        <w:pStyle w:val="F21"/>
        <w:spacing w:lineRule="atLeast" w:line="374"/>
        <w:rPr>
          <w:i/>
          <w:i/>
          <w:szCs w:val="27"/>
        </w:rPr>
      </w:pPr>
      <w:r>
        <w:rPr>
          <w:i/>
          <w:szCs w:val="27"/>
        </w:rPr>
      </w:r>
    </w:p>
    <w:p>
      <w:pPr>
        <w:pStyle w:val="Style14"/>
        <w:spacing w:lineRule="atLeast" w:line="374"/>
        <w:rPr/>
      </w:pPr>
      <w:r>
        <w:rPr/>
        <w:t>(</w:t>
      </w:r>
      <w:r>
        <w:rPr/>
        <w:t>一</w:t>
      </w:r>
      <w:r>
        <w:rPr/>
        <w:t>)</w:t>
        <w:tab/>
      </w:r>
      <w:r>
        <w:rPr/>
        <w:t>自</w:t>
      </w:r>
      <w:r>
        <w:rPr/>
        <w:t>1997</w:t>
      </w:r>
      <w:r>
        <w:rPr/>
        <w:t>年</w:t>
      </w:r>
      <w:r>
        <w:rPr/>
        <w:t>7</w:t>
      </w:r>
      <w:r>
        <w:rPr/>
        <w:t>月</w:t>
      </w:r>
      <w:r>
        <w:rPr/>
        <w:t>1</w:t>
      </w:r>
      <w:r>
        <w:rPr/>
        <w:t>日以來，每年分別有多少名從大陸來港的成年及未成年人士逾期在港居留；該等人士當中，分別有多少人持雙程證、個人遊計劃</w:t>
      </w:r>
      <w:r>
        <w:rPr/>
        <w:t>(</w:t>
      </w:r>
      <w:r>
        <w:rPr/>
        <w:t>俗稱“自由行”</w:t>
      </w:r>
      <w:r>
        <w:rPr/>
        <w:t>)</w:t>
      </w:r>
      <w:r>
        <w:rPr/>
        <w:t>簽注及一年多次赴港個人遊</w:t>
      </w:r>
      <w:r>
        <w:rPr/>
        <w:t>(</w:t>
      </w:r>
      <w:r>
        <w:rPr/>
        <w:t>俗稱“一簽多行”</w:t>
      </w:r>
      <w:r>
        <w:rPr/>
        <w:t>)</w:t>
      </w:r>
      <w:r>
        <w:rPr/>
        <w:t>簽注入境；</w:t>
      </w:r>
    </w:p>
    <w:p>
      <w:pPr>
        <w:pStyle w:val="Style14"/>
        <w:spacing w:lineRule="atLeast" w:line="374"/>
        <w:rPr>
          <w:i w:val="false"/>
          <w:i w:val="false"/>
        </w:rPr>
      </w:pPr>
      <w:r>
        <w:rPr>
          <w:i w:val="false"/>
        </w:rPr>
      </w:r>
    </w:p>
    <w:p>
      <w:pPr>
        <w:pStyle w:val="Style14"/>
        <w:spacing w:lineRule="atLeast" w:line="374"/>
        <w:rPr/>
      </w:pPr>
      <w:r>
        <w:rPr/>
        <w:t>(</w:t>
      </w:r>
      <w:r>
        <w:rPr/>
        <w:t>二</w:t>
      </w:r>
      <w:r>
        <w:rPr/>
        <w:t>)</w:t>
        <w:tab/>
      </w:r>
      <w:r>
        <w:rPr/>
        <w:t>自</w:t>
      </w:r>
      <w:r>
        <w:rPr/>
        <w:t>1997</w:t>
      </w:r>
      <w:r>
        <w:rPr/>
        <w:t>年</w:t>
      </w:r>
      <w:r>
        <w:rPr/>
        <w:t>7</w:t>
      </w:r>
      <w:r>
        <w:rPr/>
        <w:t>月</w:t>
      </w:r>
      <w:r>
        <w:rPr/>
        <w:t>1</w:t>
      </w:r>
      <w:r>
        <w:rPr/>
        <w:t>日以來，持雙程證、自由行簽注及一簽多行簽注入境並逾期居留的人士當中，分別有多少人因</w:t>
      </w:r>
      <w:r>
        <w:rPr/>
        <w:t>(i)</w:t>
      </w:r>
      <w:r>
        <w:rPr/>
        <w:t>向入境處自首及</w:t>
      </w:r>
      <w:r>
        <w:rPr/>
        <w:t>(ii)</w:t>
      </w:r>
      <w:r>
        <w:rPr/>
        <w:t>被入境處調查而被發現逾期居留，以及分別有多少人</w:t>
      </w:r>
      <w:r>
        <w:rPr/>
        <w:t>(iii)</w:t>
      </w:r>
      <w:r>
        <w:rPr/>
        <w:t>被入境處遣返大陸、</w:t>
      </w:r>
      <w:r>
        <w:rPr/>
        <w:t>(iv)</w:t>
      </w:r>
      <w:r>
        <w:rPr/>
        <w:t>獲處長酌情批准在港居留及</w:t>
      </w:r>
      <w:r>
        <w:rPr/>
        <w:t>(v)</w:t>
      </w:r>
      <w:r>
        <w:rPr/>
        <w:t>目前仍只持有入境處發出的擔保書</w:t>
      </w:r>
      <w:r>
        <w:rPr/>
        <w:t>(</w:t>
      </w:r>
      <w:r>
        <w:rPr/>
        <w:t>俗稱“行街紙”</w:t>
      </w:r>
      <w:r>
        <w:rPr/>
        <w:t>)(</w:t>
      </w:r>
      <w:r>
        <w:rPr/>
        <w:t>按年份、所持入境證件類別及有關人士是否已成年以表列出分項數字</w:t>
      </w:r>
      <w:r>
        <w:rPr/>
        <w:t>)</w:t>
      </w:r>
      <w:r>
        <w:rPr/>
        <w:t>；</w:t>
      </w:r>
    </w:p>
    <w:p>
      <w:pPr>
        <w:pStyle w:val="Style14"/>
        <w:spacing w:lineRule="atLeast" w:line="374"/>
        <w:rPr/>
      </w:pPr>
      <w:r>
        <w:rPr/>
      </w:r>
    </w:p>
    <w:p>
      <w:pPr>
        <w:pStyle w:val="Style14"/>
        <w:spacing w:lineRule="atLeast" w:line="374"/>
        <w:rPr/>
      </w:pPr>
      <w:r>
        <w:rPr/>
        <w:t>(</w:t>
      </w:r>
      <w:r>
        <w:rPr/>
        <w:t>三</w:t>
      </w:r>
      <w:r>
        <w:rPr/>
        <w:t>)</w:t>
        <w:tab/>
      </w:r>
      <w:r>
        <w:rPr/>
        <w:t>過去</w:t>
      </w:r>
      <w:r>
        <w:rPr/>
        <w:t>5</w:t>
      </w:r>
      <w:r>
        <w:rPr/>
        <w:t>年，持行街紙的未成年人士的入學申請獲入境處支持的個案宗數，以及入境處考慮該等個案的一般準則為何；</w:t>
      </w:r>
    </w:p>
    <w:p>
      <w:pPr>
        <w:pStyle w:val="Style14"/>
        <w:spacing w:lineRule="atLeast" w:line="374"/>
        <w:rPr/>
      </w:pPr>
      <w:r>
        <w:rPr/>
      </w:r>
    </w:p>
    <w:p>
      <w:pPr>
        <w:pStyle w:val="Style14"/>
        <w:spacing w:lineRule="atLeast" w:line="374"/>
        <w:rPr/>
      </w:pPr>
      <w:r>
        <w:rPr/>
        <w:t>(</w:t>
      </w:r>
      <w:r>
        <w:rPr/>
        <w:t>四</w:t>
      </w:r>
      <w:r>
        <w:rPr/>
        <w:t>)</w:t>
        <w:tab/>
      </w:r>
      <w:r>
        <w:rPr/>
        <w:t>過去</w:t>
      </w:r>
      <w:r>
        <w:rPr/>
        <w:t>5</w:t>
      </w:r>
      <w:r>
        <w:rPr/>
        <w:t>年，逾期在港居留人士獲處長酌情批准在港居留的數目，並按</w:t>
      </w:r>
      <w:r>
        <w:rPr/>
        <w:t>(i)</w:t>
      </w:r>
      <w:r>
        <w:rPr/>
        <w:t>他們的原居地及</w:t>
      </w:r>
      <w:r>
        <w:rPr/>
        <w:t>(ii)</w:t>
      </w:r>
      <w:r>
        <w:rPr/>
        <w:t>處長作出批准理由列出分項數字；</w:t>
      </w:r>
    </w:p>
    <w:p>
      <w:pPr>
        <w:pStyle w:val="Style14"/>
        <w:spacing w:lineRule="atLeast" w:line="374"/>
        <w:rPr/>
      </w:pPr>
      <w:r>
        <w:rPr/>
      </w:r>
    </w:p>
    <w:p>
      <w:pPr>
        <w:pStyle w:val="Style14"/>
        <w:spacing w:lineRule="atLeast" w:line="374"/>
        <w:rPr/>
      </w:pPr>
      <w:r>
        <w:rPr/>
        <w:t>(</w:t>
      </w:r>
      <w:r>
        <w:rPr/>
        <w:t>五</w:t>
      </w:r>
      <w:r>
        <w:rPr/>
        <w:t>)</w:t>
        <w:tab/>
      </w:r>
      <w:r>
        <w:rPr/>
        <w:t>處長在行使酌情權</w:t>
      </w:r>
      <w:r>
        <w:rPr/>
        <w:t>(</w:t>
      </w:r>
      <w:r>
        <w:rPr/>
        <w:t>特別是基於人道理由</w:t>
      </w:r>
      <w:r>
        <w:rPr/>
        <w:t>)</w:t>
      </w:r>
      <w:r>
        <w:rPr/>
        <w:t>批准逾期居留人士在港居留時須考慮的準則為何；及</w:t>
      </w:r>
    </w:p>
    <w:p>
      <w:pPr>
        <w:pStyle w:val="Style14"/>
        <w:spacing w:lineRule="atLeast" w:line="374"/>
        <w:rPr/>
      </w:pPr>
      <w:r>
        <w:rPr/>
      </w:r>
    </w:p>
    <w:p>
      <w:pPr>
        <w:pStyle w:val="Style14"/>
        <w:spacing w:lineRule="atLeast" w:line="374"/>
        <w:rPr/>
      </w:pPr>
      <w:r>
        <w:rPr/>
        <w:t>(</w:t>
      </w:r>
      <w:r>
        <w:rPr/>
        <w:t>六</w:t>
      </w:r>
      <w:r>
        <w:rPr/>
        <w:t>)</w:t>
        <w:tab/>
      </w:r>
      <w:r>
        <w:rPr/>
        <w:t>入境處現時有何機制主動調查懷疑逾期居留的個案？</w:t>
      </w:r>
    </w:p>
    <w:p>
      <w:pPr>
        <w:pStyle w:val="Style14"/>
        <w:spacing w:lineRule="atLeast" w:line="374"/>
        <w:rPr/>
      </w:pPr>
      <w:r>
        <w:rPr/>
      </w:r>
    </w:p>
    <w:p>
      <w:pPr>
        <w:pStyle w:val="F21"/>
        <w:spacing w:lineRule="atLeast" w:line="374"/>
        <w:rPr>
          <w:szCs w:val="27"/>
        </w:rPr>
      </w:pPr>
      <w:r>
        <w:rPr>
          <w:szCs w:val="27"/>
        </w:rPr>
      </w:r>
    </w:p>
    <w:p>
      <w:pPr>
        <w:pStyle w:val="F21"/>
        <w:spacing w:lineRule="atLeast" w:line="374"/>
        <w:rPr>
          <w:szCs w:val="27"/>
        </w:rPr>
      </w:pPr>
      <w:r>
        <w:rPr>
          <w:rFonts w:eastAsia="華康中黑體"/>
          <w:b/>
          <w:kern w:val="2"/>
          <w:szCs w:val="27"/>
        </w:rPr>
        <w:t>保安局局長</w:t>
      </w:r>
      <w:r>
        <w:rPr>
          <w:szCs w:val="27"/>
        </w:rPr>
        <w:t>：主席，大部分逾期逗留訪客並非故意逾期逗留，他們可能因一時疏忽沒有注意其逗留期限，又或因急事、急病，或行程安排出現突發情況，以致未能如期離港或申請延長逗留期限。在這些情況下，如入境事務處</w:t>
      </w:r>
      <w:r>
        <w:rPr>
          <w:szCs w:val="27"/>
        </w:rPr>
        <w:t>(“</w:t>
      </w:r>
      <w:r>
        <w:rPr>
          <w:szCs w:val="27"/>
        </w:rPr>
        <w:t>入境處”</w:t>
      </w:r>
      <w:r>
        <w:rPr>
          <w:szCs w:val="27"/>
        </w:rPr>
        <w:t>)</w:t>
      </w:r>
      <w:r>
        <w:rPr>
          <w:szCs w:val="27"/>
        </w:rPr>
        <w:t>經調查並信納其解釋，一般會酌情准許他們補辦延期手續後離開香港，不會作出拘捕或檢控行動。</w:t>
      </w:r>
    </w:p>
    <w:p>
      <w:pPr>
        <w:pStyle w:val="F21"/>
        <w:spacing w:lineRule="atLeast" w:line="374"/>
        <w:rPr>
          <w:szCs w:val="27"/>
        </w:rPr>
      </w:pPr>
      <w:r>
        <w:rPr>
          <w:szCs w:val="27"/>
        </w:rPr>
      </w:r>
    </w:p>
    <w:p>
      <w:pPr>
        <w:pStyle w:val="F21"/>
        <w:spacing w:lineRule="atLeast" w:line="374"/>
        <w:rPr>
          <w:szCs w:val="27"/>
        </w:rPr>
      </w:pPr>
      <w:r>
        <w:rPr>
          <w:szCs w:val="27"/>
        </w:rPr>
        <w:tab/>
      </w:r>
      <w:r>
        <w:rPr>
          <w:szCs w:val="27"/>
        </w:rPr>
        <w:t>就范議員的質詢，現答覆如下：</w:t>
      </w:r>
    </w:p>
    <w:p>
      <w:pPr>
        <w:pStyle w:val="F21"/>
        <w:ind w:left="1418" w:hanging="851"/>
        <w:rPr>
          <w:szCs w:val="27"/>
        </w:rPr>
      </w:pPr>
      <w:r>
        <w:rPr>
          <w:szCs w:val="27"/>
        </w:rPr>
        <w:t>(</w:t>
      </w:r>
      <w:r>
        <w:rPr>
          <w:szCs w:val="27"/>
        </w:rPr>
        <w:t>一</w:t>
      </w:r>
      <w:r>
        <w:rPr>
          <w:szCs w:val="27"/>
        </w:rPr>
        <w:t>)</w:t>
      </w:r>
      <w:r>
        <w:rPr>
          <w:szCs w:val="27"/>
        </w:rPr>
        <w:t>及</w:t>
      </w:r>
      <w:r>
        <w:rPr>
          <w:szCs w:val="27"/>
        </w:rPr>
        <w:t>(</w:t>
      </w:r>
      <w:r>
        <w:rPr>
          <w:szCs w:val="27"/>
        </w:rPr>
        <w:t>二</w:t>
      </w:r>
      <w:r>
        <w:rPr>
          <w:szCs w:val="27"/>
        </w:rPr>
        <w:t>)</w:t>
      </w:r>
    </w:p>
    <w:p>
      <w:pPr>
        <w:pStyle w:val="F21"/>
        <w:ind w:left="1418" w:hanging="851"/>
        <w:rPr>
          <w:szCs w:val="27"/>
        </w:rPr>
      </w:pPr>
      <w:r>
        <w:rPr>
          <w:szCs w:val="27"/>
        </w:rPr>
      </w:r>
    </w:p>
    <w:p>
      <w:pPr>
        <w:pStyle w:val="F21"/>
        <w:ind w:left="1418" w:hanging="851"/>
        <w:rPr>
          <w:szCs w:val="27"/>
        </w:rPr>
      </w:pPr>
      <w:r>
        <w:rPr>
          <w:szCs w:val="27"/>
        </w:rPr>
        <w:tab/>
      </w:r>
      <w:r>
        <w:rPr>
          <w:szCs w:val="27"/>
        </w:rPr>
        <w:t>自</w:t>
      </w:r>
      <w:r>
        <w:rPr>
          <w:szCs w:val="27"/>
        </w:rPr>
        <w:t>1997</w:t>
      </w:r>
      <w:r>
        <w:rPr>
          <w:szCs w:val="27"/>
        </w:rPr>
        <w:t>年</w:t>
      </w:r>
      <w:r>
        <w:rPr>
          <w:szCs w:val="27"/>
        </w:rPr>
        <w:t>1</w:t>
      </w:r>
      <w:r>
        <w:rPr>
          <w:szCs w:val="27"/>
        </w:rPr>
        <w:t>月以來，入境處曾處理的持往來港澳通行證逾期逗留人次見附件。截至</w:t>
      </w:r>
      <w:r>
        <w:rPr>
          <w:szCs w:val="27"/>
        </w:rPr>
        <w:t>2015</w:t>
      </w:r>
      <w:r>
        <w:rPr>
          <w:szCs w:val="27"/>
        </w:rPr>
        <w:t>年</w:t>
      </w:r>
      <w:r>
        <w:rPr>
          <w:szCs w:val="27"/>
        </w:rPr>
        <w:t>5</w:t>
      </w:r>
      <w:r>
        <w:rPr>
          <w:szCs w:val="27"/>
        </w:rPr>
        <w:t>月，</w:t>
      </w:r>
      <w:r>
        <w:rPr>
          <w:szCs w:val="27"/>
        </w:rPr>
        <w:t>265</w:t>
      </w:r>
      <w:r>
        <w:rPr>
          <w:szCs w:val="27"/>
        </w:rPr>
        <w:t>名內地居民獲入境處發出擔保書，當中包括</w:t>
      </w:r>
      <w:r>
        <w:rPr>
          <w:szCs w:val="27"/>
        </w:rPr>
        <w:t>236</w:t>
      </w:r>
      <w:r>
        <w:rPr>
          <w:szCs w:val="27"/>
        </w:rPr>
        <w:t>名成年及</w:t>
      </w:r>
      <w:r>
        <w:rPr>
          <w:szCs w:val="27"/>
        </w:rPr>
        <w:t>29</w:t>
      </w:r>
      <w:r>
        <w:rPr>
          <w:szCs w:val="27"/>
        </w:rPr>
        <w:t>名未成年人士。</w:t>
      </w:r>
    </w:p>
    <w:p>
      <w:pPr>
        <w:pStyle w:val="F21"/>
        <w:ind w:left="1418" w:hanging="851"/>
        <w:rPr>
          <w:szCs w:val="27"/>
        </w:rPr>
      </w:pPr>
      <w:r>
        <w:rPr>
          <w:szCs w:val="27"/>
        </w:rPr>
      </w:r>
    </w:p>
    <w:p>
      <w:pPr>
        <w:pStyle w:val="F21"/>
        <w:ind w:left="1418" w:hanging="851"/>
        <w:rPr>
          <w:szCs w:val="27"/>
        </w:rPr>
      </w:pPr>
      <w:r>
        <w:rPr>
          <w:szCs w:val="27"/>
        </w:rPr>
        <w:tab/>
      </w:r>
      <w:r>
        <w:rPr>
          <w:szCs w:val="27"/>
        </w:rPr>
        <w:t>入境處沒有備存質詢述及的其他分項統計數字。</w:t>
      </w:r>
    </w:p>
    <w:p>
      <w:pPr>
        <w:pStyle w:val="F21"/>
        <w:ind w:left="1418" w:hanging="851"/>
        <w:rPr>
          <w:szCs w:val="27"/>
        </w:rPr>
      </w:pPr>
      <w:r>
        <w:rPr>
          <w:szCs w:val="27"/>
        </w:rPr>
      </w:r>
    </w:p>
    <w:p>
      <w:pPr>
        <w:pStyle w:val="F21"/>
        <w:ind w:left="1418" w:hanging="851"/>
        <w:rPr>
          <w:szCs w:val="27"/>
        </w:rPr>
      </w:pPr>
      <w:r>
        <w:rPr>
          <w:szCs w:val="27"/>
        </w:rPr>
        <w:t>(</w:t>
      </w:r>
      <w:r>
        <w:rPr>
          <w:szCs w:val="27"/>
        </w:rPr>
        <w:t>三</w:t>
      </w:r>
      <w:r>
        <w:rPr>
          <w:szCs w:val="27"/>
        </w:rPr>
        <w:t>)</w:t>
        <w:tab/>
      </w:r>
      <w:r>
        <w:rPr>
          <w:szCs w:val="27"/>
        </w:rPr>
        <w:t>根據現行安排，獲准以擔保代替羈留的非法留港兒童如欲在港就讀中、小學，須向教育局提出申請。教育局在處理有關申請時會諮詢入境處。入境處會因應個別個案所有的相關情況，包括該人士在短期內會否被遣送離境等，向教育局提出意見。在諮詢入境處後，教育局會為有關人士的就讀申請按個案情況作出決定及安排。</w:t>
      </w:r>
    </w:p>
    <w:p>
      <w:pPr>
        <w:pStyle w:val="F21"/>
        <w:ind w:left="1418" w:hanging="851"/>
        <w:rPr>
          <w:szCs w:val="27"/>
        </w:rPr>
      </w:pPr>
      <w:r>
        <w:rPr>
          <w:szCs w:val="27"/>
        </w:rPr>
      </w:r>
    </w:p>
    <w:p>
      <w:pPr>
        <w:pStyle w:val="F21"/>
        <w:ind w:left="1418" w:hanging="851"/>
        <w:rPr>
          <w:szCs w:val="27"/>
        </w:rPr>
      </w:pPr>
      <w:r>
        <w:rPr>
          <w:szCs w:val="27"/>
        </w:rPr>
        <w:tab/>
      </w:r>
      <w:r>
        <w:rPr>
          <w:szCs w:val="27"/>
        </w:rPr>
        <w:t>自</w:t>
      </w:r>
      <w:r>
        <w:rPr>
          <w:szCs w:val="27"/>
        </w:rPr>
        <w:t>2010</w:t>
      </w:r>
      <w:r>
        <w:rPr>
          <w:szCs w:val="27"/>
        </w:rPr>
        <w:t>年至</w:t>
      </w:r>
      <w:r>
        <w:rPr>
          <w:szCs w:val="27"/>
        </w:rPr>
        <w:t>2015</w:t>
      </w:r>
      <w:r>
        <w:rPr>
          <w:szCs w:val="27"/>
        </w:rPr>
        <w:t>年</w:t>
      </w:r>
      <w:r>
        <w:rPr>
          <w:szCs w:val="27"/>
        </w:rPr>
        <w:t>5</w:t>
      </w:r>
      <w:r>
        <w:rPr>
          <w:szCs w:val="27"/>
        </w:rPr>
        <w:t>月，入境處就</w:t>
      </w:r>
      <w:r>
        <w:rPr>
          <w:szCs w:val="27"/>
        </w:rPr>
        <w:t>32</w:t>
      </w:r>
      <w:r>
        <w:rPr>
          <w:szCs w:val="27"/>
        </w:rPr>
        <w:t>宗持擔保書的內地兒童的就讀申請向教育局表示沒有異議。</w:t>
      </w:r>
    </w:p>
    <w:p>
      <w:pPr>
        <w:pStyle w:val="F21"/>
        <w:ind w:left="1418" w:hanging="851"/>
        <w:rPr>
          <w:szCs w:val="27"/>
        </w:rPr>
      </w:pPr>
      <w:r>
        <w:rPr>
          <w:szCs w:val="27"/>
        </w:rPr>
      </w:r>
    </w:p>
    <w:p>
      <w:pPr>
        <w:pStyle w:val="F21"/>
        <w:ind w:left="1418" w:hanging="851"/>
        <w:rPr>
          <w:szCs w:val="27"/>
        </w:rPr>
      </w:pPr>
      <w:r>
        <w:rPr>
          <w:szCs w:val="27"/>
        </w:rPr>
        <w:t>(</w:t>
      </w:r>
      <w:r>
        <w:rPr>
          <w:szCs w:val="27"/>
        </w:rPr>
        <w:t>四</w:t>
      </w:r>
      <w:r>
        <w:rPr>
          <w:szCs w:val="27"/>
        </w:rPr>
        <w:t>)</w:t>
      </w:r>
      <w:r>
        <w:rPr>
          <w:szCs w:val="27"/>
        </w:rPr>
        <w:t>及</w:t>
      </w:r>
      <w:r>
        <w:rPr>
          <w:szCs w:val="27"/>
        </w:rPr>
        <w:t>(</w:t>
      </w:r>
      <w:r>
        <w:rPr>
          <w:szCs w:val="27"/>
        </w:rPr>
        <w:t>五</w:t>
      </w:r>
      <w:r>
        <w:rPr>
          <w:szCs w:val="27"/>
        </w:rPr>
        <w:t>)</w:t>
      </w:r>
    </w:p>
    <w:p>
      <w:pPr>
        <w:pStyle w:val="F21"/>
        <w:ind w:left="1418" w:hanging="851"/>
        <w:rPr>
          <w:szCs w:val="27"/>
        </w:rPr>
      </w:pPr>
      <w:r>
        <w:rPr>
          <w:szCs w:val="27"/>
        </w:rPr>
      </w:r>
    </w:p>
    <w:p>
      <w:pPr>
        <w:pStyle w:val="F21"/>
        <w:ind w:left="1418" w:hanging="851"/>
        <w:rPr>
          <w:szCs w:val="27"/>
        </w:rPr>
      </w:pPr>
      <w:r>
        <w:rPr>
          <w:szCs w:val="27"/>
        </w:rPr>
        <w:tab/>
      </w:r>
      <w:r>
        <w:rPr>
          <w:szCs w:val="27"/>
        </w:rPr>
        <w:t>《入境條例》</w:t>
      </w:r>
      <w:r>
        <w:rPr>
          <w:szCs w:val="27"/>
        </w:rPr>
        <w:t>(</w:t>
      </w:r>
      <w:r>
        <w:rPr>
          <w:szCs w:val="27"/>
        </w:rPr>
        <w:t>第</w:t>
      </w:r>
      <w:r>
        <w:rPr>
          <w:szCs w:val="27"/>
        </w:rPr>
        <w:t>115</w:t>
      </w:r>
      <w:r>
        <w:rPr>
          <w:szCs w:val="27"/>
        </w:rPr>
        <w:t>章</w:t>
      </w:r>
      <w:r>
        <w:rPr>
          <w:szCs w:val="27"/>
        </w:rPr>
        <w:t>)</w:t>
      </w:r>
      <w:r>
        <w:rPr>
          <w:szCs w:val="27"/>
        </w:rPr>
        <w:t>指出入境事務處處長</w:t>
      </w:r>
      <w:r>
        <w:rPr>
          <w:szCs w:val="27"/>
        </w:rPr>
        <w:t>(“</w:t>
      </w:r>
      <w:r>
        <w:rPr>
          <w:szCs w:val="27"/>
        </w:rPr>
        <w:t>處長”</w:t>
      </w:r>
      <w:r>
        <w:rPr>
          <w:szCs w:val="27"/>
        </w:rPr>
        <w:t>)</w:t>
      </w:r>
      <w:r>
        <w:rPr>
          <w:szCs w:val="27"/>
        </w:rPr>
        <w:t>可行使酌情權，批准個別人士留港。處長根據條例行使酌情權時，必須考慮條例的主要目的是維持有效的出入境管制；不符合既定政策的個案，必須有其獨特而充分的理據支持。處長會按每宗個案的個別情況小心考慮，例如個案本身是否具備充分強烈和有力的人道或恩恤理由，並根據當時公眾利益所需作出決定。</w:t>
      </w:r>
    </w:p>
    <w:p>
      <w:pPr>
        <w:pStyle w:val="F21"/>
        <w:ind w:left="1418" w:hanging="851"/>
        <w:rPr>
          <w:szCs w:val="27"/>
        </w:rPr>
      </w:pPr>
      <w:r>
        <w:rPr>
          <w:szCs w:val="27"/>
        </w:rPr>
      </w:r>
    </w:p>
    <w:p>
      <w:pPr>
        <w:pStyle w:val="F21"/>
        <w:ind w:left="1418" w:hanging="851"/>
        <w:rPr>
          <w:szCs w:val="27"/>
        </w:rPr>
      </w:pPr>
      <w:r>
        <w:rPr>
          <w:szCs w:val="27"/>
        </w:rPr>
        <w:tab/>
      </w:r>
      <w:r>
        <w:rPr>
          <w:szCs w:val="27"/>
        </w:rPr>
        <w:t>自</w:t>
      </w:r>
      <w:r>
        <w:rPr>
          <w:szCs w:val="27"/>
        </w:rPr>
        <w:t>2010</w:t>
      </w:r>
      <w:r>
        <w:rPr>
          <w:szCs w:val="27"/>
        </w:rPr>
        <w:t>年至</w:t>
      </w:r>
      <w:r>
        <w:rPr>
          <w:szCs w:val="27"/>
        </w:rPr>
        <w:t>2015</w:t>
      </w:r>
      <w:r>
        <w:rPr>
          <w:szCs w:val="27"/>
        </w:rPr>
        <w:t>年</w:t>
      </w:r>
      <w:r>
        <w:rPr>
          <w:szCs w:val="27"/>
        </w:rPr>
        <w:t>5</w:t>
      </w:r>
      <w:r>
        <w:rPr>
          <w:szCs w:val="27"/>
        </w:rPr>
        <w:t>月，處長行使酌情權共批准</w:t>
      </w:r>
      <w:r>
        <w:rPr>
          <w:szCs w:val="27"/>
        </w:rPr>
        <w:t>74</w:t>
      </w:r>
      <w:r>
        <w:rPr>
          <w:szCs w:val="27"/>
        </w:rPr>
        <w:t>名人士留港。由於每宗個案的情況不同，而處長行使酌情權批准個別人士留港時會按每宗個案的各種相關情況考慮，故此不宜簡單化地用個別批准理由分類。入境處並無備存這些人士原居地的分項統計數字。</w:t>
      </w:r>
    </w:p>
    <w:p>
      <w:pPr>
        <w:pStyle w:val="F21"/>
        <w:ind w:left="1418" w:hanging="851"/>
        <w:rPr>
          <w:szCs w:val="27"/>
        </w:rPr>
      </w:pPr>
      <w:r>
        <w:rPr>
          <w:szCs w:val="27"/>
        </w:rPr>
      </w:r>
    </w:p>
    <w:p>
      <w:pPr>
        <w:pStyle w:val="F21"/>
        <w:ind w:left="1418" w:hanging="851"/>
        <w:rPr>
          <w:szCs w:val="27"/>
        </w:rPr>
      </w:pPr>
      <w:r>
        <w:rPr>
          <w:szCs w:val="27"/>
        </w:rPr>
        <w:t>(</w:t>
      </w:r>
      <w:r>
        <w:rPr>
          <w:szCs w:val="27"/>
        </w:rPr>
        <w:t>六</w:t>
      </w:r>
      <w:r>
        <w:rPr>
          <w:szCs w:val="27"/>
        </w:rPr>
        <w:t>)</w:t>
        <w:tab/>
      </w:r>
      <w:r>
        <w:rPr>
          <w:szCs w:val="27"/>
        </w:rPr>
        <w:t>入境處有既定的工作程序稽查逾期逗留個案，亦會透過不同渠道接收有關情報及個案，並會靈活調配人手跟進及調查。</w:t>
      </w:r>
    </w:p>
    <w:p>
      <w:pPr>
        <w:pStyle w:val="Normal"/>
        <w:widowControl/>
        <w:tabs>
          <w:tab w:val="clear" w:pos="720"/>
        </w:tabs>
        <w:spacing w:lineRule="auto" w:line="276" w:before="0" w:after="200"/>
        <w:jc w:val="left"/>
        <w:rPr>
          <w:rFonts w:cs="" w:cstheme="minorBidi"/>
          <w:spacing w:val="20"/>
          <w:sz w:val="27"/>
          <w:szCs w:val="27"/>
          <w:lang w:val="en-US"/>
        </w:rPr>
      </w:pPr>
      <w:r>
        <w:rPr>
          <w:rFonts w:cs="" w:cstheme="minorBidi"/>
          <w:spacing w:val="20"/>
          <w:sz w:val="27"/>
          <w:szCs w:val="27"/>
          <w:lang w:val="en-US"/>
        </w:rPr>
      </w:r>
      <w:r>
        <w:br w:type="page"/>
      </w:r>
    </w:p>
    <w:p>
      <w:pPr>
        <w:pStyle w:val="F21"/>
        <w:spacing w:lineRule="atLeast" w:line="310"/>
        <w:jc w:val="right"/>
        <w:rPr>
          <w:szCs w:val="27"/>
        </w:rPr>
      </w:pPr>
      <w:r>
        <w:rPr>
          <w:szCs w:val="27"/>
        </w:rPr>
        <w:t>附件</w:t>
      </w:r>
    </w:p>
    <w:p>
      <w:pPr>
        <w:pStyle w:val="F21"/>
        <w:spacing w:lineRule="atLeast" w:line="310"/>
        <w:rPr>
          <w:szCs w:val="27"/>
        </w:rPr>
      </w:pPr>
      <w:r>
        <w:rPr>
          <w:szCs w:val="27"/>
        </w:rPr>
      </w:r>
    </w:p>
    <w:p>
      <w:pPr>
        <w:pStyle w:val="F21"/>
        <w:spacing w:lineRule="atLeast" w:line="310"/>
        <w:jc w:val="center"/>
        <w:rPr>
          <w:szCs w:val="27"/>
        </w:rPr>
      </w:pPr>
      <w:r>
        <w:rPr>
          <w:szCs w:val="27"/>
        </w:rPr>
        <w:t>入境處曾處理的持往來港澳通行證逾期逗留人次</w:t>
      </w:r>
      <w:r>
        <w:rPr>
          <w:szCs w:val="27"/>
          <w:vertAlign w:val="superscript"/>
        </w:rPr>
        <w:t>(1)</w:t>
      </w:r>
    </w:p>
    <w:p>
      <w:pPr>
        <w:pStyle w:val="F21"/>
        <w:spacing w:lineRule="atLeast" w:line="310"/>
        <w:rPr>
          <w:szCs w:val="27"/>
        </w:rPr>
      </w:pPr>
      <w:r>
        <w:rPr>
          <w:szCs w:val="27"/>
        </w:rPr>
      </w:r>
    </w:p>
    <w:tbl>
      <w:tblPr>
        <w:tblStyle w:val="a9"/>
        <w:tblW w:w="9223" w:type="dxa"/>
        <w:jc w:val="left"/>
        <w:tblInd w:w="0" w:type="dxa"/>
        <w:tblCellMar>
          <w:top w:w="0" w:type="dxa"/>
          <w:left w:w="108" w:type="dxa"/>
          <w:bottom w:w="0" w:type="dxa"/>
          <w:right w:w="108" w:type="dxa"/>
        </w:tblCellMar>
        <w:tblLook w:val="01e0" w:noHBand="0" w:noVBand="0" w:firstColumn="1" w:lastRow="1" w:lastColumn="1" w:firstRow="1"/>
      </w:tblPr>
      <w:tblGrid>
        <w:gridCol w:w="1160"/>
        <w:gridCol w:w="2013"/>
        <w:gridCol w:w="2591"/>
        <w:gridCol w:w="1729"/>
        <w:gridCol w:w="1730"/>
      </w:tblGrid>
      <w:tr>
        <w:trPr/>
        <w:tc>
          <w:tcPr>
            <w:tcW w:w="1160" w:type="dxa"/>
            <w:vMerge w:val="restart"/>
            <w:tcBorders/>
            <w:vAlign w:val="center"/>
          </w:tcPr>
          <w:p>
            <w:pPr>
              <w:pStyle w:val="F21"/>
              <w:spacing w:lineRule="atLeast" w:line="310"/>
              <w:jc w:val="center"/>
              <w:rPr>
                <w:i/>
                <w:i/>
                <w:szCs w:val="27"/>
              </w:rPr>
            </w:pPr>
            <w:r>
              <w:rPr>
                <w:i/>
                <w:szCs w:val="27"/>
              </w:rPr>
              <w:t>年份</w:t>
            </w:r>
          </w:p>
        </w:tc>
        <w:tc>
          <w:tcPr>
            <w:tcW w:w="8063" w:type="dxa"/>
            <w:gridSpan w:val="4"/>
            <w:tcBorders/>
            <w:vAlign w:val="center"/>
          </w:tcPr>
          <w:p>
            <w:pPr>
              <w:pStyle w:val="F21"/>
              <w:tabs>
                <w:tab w:val="clear" w:pos="567"/>
              </w:tabs>
              <w:spacing w:lineRule="atLeast" w:line="310"/>
              <w:jc w:val="center"/>
              <w:rPr>
                <w:i/>
                <w:i/>
                <w:szCs w:val="27"/>
              </w:rPr>
            </w:pPr>
            <w:r>
              <w:rPr>
                <w:i/>
                <w:szCs w:val="27"/>
              </w:rPr>
              <w:t>簽注類別</w:t>
            </w:r>
          </w:p>
        </w:tc>
      </w:tr>
      <w:tr>
        <w:trPr/>
        <w:tc>
          <w:tcPr>
            <w:tcW w:w="1160" w:type="dxa"/>
            <w:vMerge w:val="continue"/>
            <w:tcBorders/>
            <w:vAlign w:val="center"/>
          </w:tcPr>
          <w:p>
            <w:pPr>
              <w:pStyle w:val="F21"/>
              <w:tabs>
                <w:tab w:val="clear" w:pos="567"/>
              </w:tabs>
              <w:spacing w:lineRule="atLeast" w:line="310"/>
              <w:jc w:val="center"/>
              <w:rPr>
                <w:i/>
                <w:i/>
                <w:szCs w:val="27"/>
              </w:rPr>
            </w:pPr>
            <w:r>
              <w:rPr>
                <w:i/>
                <w:szCs w:val="27"/>
              </w:rPr>
            </w:r>
          </w:p>
        </w:tc>
        <w:tc>
          <w:tcPr>
            <w:tcW w:w="2013" w:type="dxa"/>
            <w:tcBorders/>
            <w:vAlign w:val="center"/>
          </w:tcPr>
          <w:p>
            <w:pPr>
              <w:pStyle w:val="F21"/>
              <w:tabs>
                <w:tab w:val="clear" w:pos="567"/>
              </w:tabs>
              <w:spacing w:lineRule="atLeast" w:line="310"/>
              <w:jc w:val="center"/>
              <w:rPr>
                <w:i/>
                <w:i/>
                <w:szCs w:val="27"/>
              </w:rPr>
            </w:pPr>
            <w:r>
              <w:rPr>
                <w:i/>
                <w:szCs w:val="27"/>
              </w:rPr>
              <w:t>(I)</w:t>
            </w:r>
          </w:p>
          <w:p>
            <w:pPr>
              <w:pStyle w:val="F21"/>
              <w:tabs>
                <w:tab w:val="clear" w:pos="567"/>
              </w:tabs>
              <w:spacing w:lineRule="atLeast" w:line="310"/>
              <w:jc w:val="center"/>
              <w:rPr>
                <w:i/>
                <w:i/>
                <w:szCs w:val="27"/>
              </w:rPr>
            </w:pPr>
            <w:r>
              <w:rPr>
                <w:i/>
                <w:szCs w:val="27"/>
              </w:rPr>
              <w:t>“</w:t>
            </w:r>
            <w:r>
              <w:rPr>
                <w:i/>
                <w:szCs w:val="27"/>
              </w:rPr>
              <w:t>個人遊”</w:t>
            </w:r>
          </w:p>
        </w:tc>
        <w:tc>
          <w:tcPr>
            <w:tcW w:w="2591" w:type="dxa"/>
            <w:tcBorders/>
            <w:vAlign w:val="center"/>
          </w:tcPr>
          <w:p>
            <w:pPr>
              <w:pStyle w:val="F21"/>
              <w:tabs>
                <w:tab w:val="clear" w:pos="567"/>
              </w:tabs>
              <w:spacing w:lineRule="atLeast" w:line="310"/>
              <w:jc w:val="center"/>
              <w:rPr>
                <w:i/>
                <w:i/>
                <w:szCs w:val="27"/>
              </w:rPr>
            </w:pPr>
            <w:r>
              <w:rPr>
                <w:i/>
                <w:szCs w:val="27"/>
              </w:rPr>
              <w:t>(II)</w:t>
            </w:r>
          </w:p>
          <w:p>
            <w:pPr>
              <w:pStyle w:val="F21"/>
              <w:tabs>
                <w:tab w:val="clear" w:pos="567"/>
              </w:tabs>
              <w:spacing w:lineRule="atLeast" w:line="310"/>
              <w:jc w:val="center"/>
              <w:rPr>
                <w:i/>
                <w:i/>
                <w:szCs w:val="27"/>
              </w:rPr>
            </w:pPr>
            <w:r>
              <w:rPr>
                <w:i/>
                <w:szCs w:val="27"/>
              </w:rPr>
              <w:t>“</w:t>
            </w:r>
            <w:r>
              <w:rPr>
                <w:i/>
                <w:szCs w:val="27"/>
              </w:rPr>
              <w:t>一簽多行”</w:t>
            </w:r>
          </w:p>
        </w:tc>
        <w:tc>
          <w:tcPr>
            <w:tcW w:w="1729" w:type="dxa"/>
            <w:tcBorders/>
            <w:vAlign w:val="center"/>
          </w:tcPr>
          <w:p>
            <w:pPr>
              <w:pStyle w:val="F21"/>
              <w:tabs>
                <w:tab w:val="clear" w:pos="567"/>
              </w:tabs>
              <w:spacing w:lineRule="atLeast" w:line="310"/>
              <w:jc w:val="center"/>
              <w:rPr>
                <w:i/>
                <w:i/>
                <w:szCs w:val="27"/>
              </w:rPr>
            </w:pPr>
            <w:r>
              <w:rPr>
                <w:i/>
                <w:szCs w:val="27"/>
              </w:rPr>
              <w:t>(III)</w:t>
            </w:r>
          </w:p>
          <w:p>
            <w:pPr>
              <w:pStyle w:val="F21"/>
              <w:tabs>
                <w:tab w:val="clear" w:pos="567"/>
              </w:tabs>
              <w:spacing w:lineRule="atLeast" w:line="310"/>
              <w:jc w:val="center"/>
              <w:rPr>
                <w:i/>
                <w:i/>
                <w:szCs w:val="27"/>
              </w:rPr>
            </w:pPr>
            <w:r>
              <w:rPr>
                <w:i/>
                <w:szCs w:val="27"/>
              </w:rPr>
              <w:t>其他類別</w:t>
            </w:r>
            <w:r>
              <w:rPr>
                <w:i/>
                <w:szCs w:val="27"/>
                <w:vertAlign w:val="superscript"/>
              </w:rPr>
              <w:t>(2)</w:t>
            </w:r>
          </w:p>
        </w:tc>
        <w:tc>
          <w:tcPr>
            <w:tcW w:w="1730" w:type="dxa"/>
            <w:tcBorders/>
            <w:vAlign w:val="center"/>
          </w:tcPr>
          <w:p>
            <w:pPr>
              <w:pStyle w:val="F21"/>
              <w:tabs>
                <w:tab w:val="clear" w:pos="567"/>
              </w:tabs>
              <w:spacing w:lineRule="atLeast" w:line="310"/>
              <w:jc w:val="center"/>
              <w:rPr>
                <w:i/>
                <w:i/>
                <w:szCs w:val="27"/>
              </w:rPr>
            </w:pPr>
            <w:r>
              <w:rPr>
                <w:i/>
                <w:szCs w:val="27"/>
              </w:rPr>
              <w:t>(IV)</w:t>
            </w:r>
          </w:p>
          <w:p>
            <w:pPr>
              <w:pStyle w:val="F21"/>
              <w:tabs>
                <w:tab w:val="clear" w:pos="567"/>
              </w:tabs>
              <w:spacing w:lineRule="atLeast" w:line="310"/>
              <w:jc w:val="center"/>
              <w:rPr>
                <w:i/>
                <w:i/>
                <w:szCs w:val="27"/>
              </w:rPr>
            </w:pPr>
            <w:r>
              <w:rPr>
                <w:i/>
                <w:szCs w:val="27"/>
              </w:rPr>
              <w:t>總數</w:t>
            </w:r>
          </w:p>
          <w:p>
            <w:pPr>
              <w:pStyle w:val="F21"/>
              <w:tabs>
                <w:tab w:val="clear" w:pos="567"/>
              </w:tabs>
              <w:spacing w:lineRule="atLeast" w:line="310"/>
              <w:jc w:val="center"/>
              <w:rPr>
                <w:i/>
                <w:i/>
                <w:szCs w:val="27"/>
              </w:rPr>
            </w:pPr>
            <w:r>
              <w:rPr>
                <w:i/>
                <w:szCs w:val="27"/>
              </w:rPr>
              <w:t>(I+II+III)</w:t>
            </w:r>
          </w:p>
        </w:tc>
      </w:tr>
      <w:tr>
        <w:trPr/>
        <w:tc>
          <w:tcPr>
            <w:tcW w:w="1160" w:type="dxa"/>
            <w:tcBorders/>
          </w:tcPr>
          <w:p>
            <w:pPr>
              <w:pStyle w:val="F21"/>
              <w:tabs>
                <w:tab w:val="clear" w:pos="567"/>
              </w:tabs>
              <w:spacing w:lineRule="atLeast" w:line="310"/>
              <w:ind w:left="57" w:right="57" w:hanging="0"/>
              <w:rPr>
                <w:szCs w:val="27"/>
              </w:rPr>
            </w:pPr>
            <w:r>
              <w:rPr>
                <w:szCs w:val="27"/>
              </w:rPr>
              <w:t>1997</w:t>
            </w:r>
          </w:p>
        </w:tc>
        <w:tc>
          <w:tcPr>
            <w:tcW w:w="2013" w:type="dxa"/>
            <w:vMerge w:val="restart"/>
            <w:tcBorders/>
            <w:vAlign w:val="center"/>
          </w:tcPr>
          <w:p>
            <w:pPr>
              <w:pStyle w:val="F21"/>
              <w:tabs>
                <w:tab w:val="clear" w:pos="567"/>
              </w:tabs>
              <w:spacing w:lineRule="atLeast" w:line="310"/>
              <w:ind w:left="57" w:right="57" w:hanging="0"/>
              <w:rPr>
                <w:szCs w:val="27"/>
              </w:rPr>
            </w:pPr>
            <w:r>
              <w:rPr>
                <w:szCs w:val="27"/>
              </w:rPr>
              <w:t>“</w:t>
            </w:r>
            <w:r>
              <w:rPr>
                <w:szCs w:val="27"/>
              </w:rPr>
              <w:t>個人遊”簽注自</w:t>
            </w:r>
            <w:r>
              <w:rPr>
                <w:szCs w:val="27"/>
              </w:rPr>
              <w:t>2003</w:t>
            </w:r>
            <w:r>
              <w:rPr>
                <w:szCs w:val="27"/>
              </w:rPr>
              <w:t>年</w:t>
            </w:r>
            <w:r>
              <w:rPr>
                <w:szCs w:val="27"/>
              </w:rPr>
              <w:t>7</w:t>
            </w:r>
            <w:r>
              <w:rPr>
                <w:szCs w:val="27"/>
              </w:rPr>
              <w:t>月起簽發。</w:t>
            </w:r>
          </w:p>
        </w:tc>
        <w:tc>
          <w:tcPr>
            <w:tcW w:w="2591" w:type="dxa"/>
            <w:vMerge w:val="restart"/>
            <w:tcBorders/>
            <w:vAlign w:val="center"/>
          </w:tcPr>
          <w:p>
            <w:pPr>
              <w:pStyle w:val="F21"/>
              <w:tabs>
                <w:tab w:val="clear" w:pos="567"/>
              </w:tabs>
              <w:spacing w:lineRule="atLeast" w:line="310"/>
              <w:ind w:left="57" w:right="57" w:hanging="0"/>
              <w:rPr>
                <w:szCs w:val="27"/>
              </w:rPr>
            </w:pPr>
            <w:r>
              <w:rPr>
                <w:szCs w:val="27"/>
              </w:rPr>
              <w:t>“</w:t>
            </w:r>
            <w:r>
              <w:rPr>
                <w:szCs w:val="27"/>
              </w:rPr>
              <w:t>一簽多行”簽注自</w:t>
            </w:r>
            <w:r>
              <w:rPr>
                <w:szCs w:val="27"/>
              </w:rPr>
              <w:t>2009</w:t>
            </w:r>
            <w:r>
              <w:rPr>
                <w:szCs w:val="27"/>
              </w:rPr>
              <w:t>年</w:t>
            </w:r>
            <w:r>
              <w:rPr>
                <w:szCs w:val="27"/>
              </w:rPr>
              <w:t>4</w:t>
            </w:r>
            <w:r>
              <w:rPr>
                <w:szCs w:val="27"/>
              </w:rPr>
              <w:t>月起簽發，於</w:t>
            </w:r>
            <w:r>
              <w:rPr>
                <w:szCs w:val="27"/>
              </w:rPr>
              <w:t>2015</w:t>
            </w:r>
            <w:r>
              <w:rPr>
                <w:szCs w:val="27"/>
              </w:rPr>
              <w:t>年</w:t>
            </w:r>
            <w:r>
              <w:rPr>
                <w:szCs w:val="27"/>
              </w:rPr>
              <w:t>4</w:t>
            </w:r>
            <w:r>
              <w:rPr>
                <w:szCs w:val="27"/>
              </w:rPr>
              <w:t>月起停止，改為“一周一行”簽注。</w:t>
            </w:r>
          </w:p>
        </w:tc>
        <w:tc>
          <w:tcPr>
            <w:tcW w:w="1729" w:type="dxa"/>
            <w:tcBorders/>
          </w:tcPr>
          <w:p>
            <w:pPr>
              <w:pStyle w:val="F21"/>
              <w:tabs>
                <w:tab w:val="clear" w:pos="567"/>
              </w:tabs>
              <w:spacing w:lineRule="atLeast" w:line="310"/>
              <w:ind w:right="454" w:hanging="0"/>
              <w:jc w:val="right"/>
              <w:rPr>
                <w:szCs w:val="27"/>
              </w:rPr>
            </w:pPr>
            <w:r>
              <w:rPr>
                <w:szCs w:val="27"/>
              </w:rPr>
              <w:t>17 124</w:t>
            </w:r>
          </w:p>
        </w:tc>
        <w:tc>
          <w:tcPr>
            <w:tcW w:w="1730" w:type="dxa"/>
            <w:tcBorders/>
          </w:tcPr>
          <w:p>
            <w:pPr>
              <w:pStyle w:val="F21"/>
              <w:tabs>
                <w:tab w:val="clear" w:pos="567"/>
              </w:tabs>
              <w:spacing w:lineRule="atLeast" w:line="310"/>
              <w:ind w:right="454" w:hanging="0"/>
              <w:jc w:val="right"/>
              <w:rPr>
                <w:szCs w:val="27"/>
              </w:rPr>
            </w:pPr>
            <w:r>
              <w:rPr>
                <w:szCs w:val="27"/>
              </w:rPr>
              <w:t>17 124</w:t>
            </w:r>
          </w:p>
        </w:tc>
      </w:tr>
      <w:tr>
        <w:trPr/>
        <w:tc>
          <w:tcPr>
            <w:tcW w:w="1160" w:type="dxa"/>
            <w:tcBorders/>
          </w:tcPr>
          <w:p>
            <w:pPr>
              <w:pStyle w:val="F21"/>
              <w:tabs>
                <w:tab w:val="clear" w:pos="567"/>
              </w:tabs>
              <w:spacing w:lineRule="atLeast" w:line="310"/>
              <w:ind w:left="57" w:right="57" w:hanging="0"/>
              <w:rPr>
                <w:szCs w:val="27"/>
              </w:rPr>
            </w:pPr>
            <w:r>
              <w:rPr>
                <w:szCs w:val="27"/>
              </w:rPr>
              <w:t>1998</w:t>
            </w:r>
          </w:p>
        </w:tc>
        <w:tc>
          <w:tcPr>
            <w:tcW w:w="2013" w:type="dxa"/>
            <w:vMerge w:val="continue"/>
            <w:tcBorders/>
            <w:vAlign w:val="center"/>
          </w:tcPr>
          <w:p>
            <w:pPr>
              <w:pStyle w:val="F21"/>
              <w:tabs>
                <w:tab w:val="clear" w:pos="567"/>
              </w:tabs>
              <w:spacing w:lineRule="atLeast" w:line="310"/>
              <w:jc w:val="right"/>
              <w:rPr>
                <w:szCs w:val="27"/>
              </w:rPr>
            </w:pPr>
            <w:r>
              <w:rPr>
                <w:szCs w:val="27"/>
              </w:rPr>
            </w:r>
          </w:p>
        </w:tc>
        <w:tc>
          <w:tcPr>
            <w:tcW w:w="2591" w:type="dxa"/>
            <w:vMerge w:val="continue"/>
            <w:tcBorders/>
            <w:vAlign w:val="center"/>
          </w:tcPr>
          <w:p>
            <w:pPr>
              <w:pStyle w:val="F21"/>
              <w:tabs>
                <w:tab w:val="clear" w:pos="567"/>
              </w:tabs>
              <w:spacing w:lineRule="atLeast" w:line="310"/>
              <w:jc w:val="right"/>
              <w:rPr>
                <w:szCs w:val="27"/>
              </w:rPr>
            </w:pPr>
            <w:r>
              <w:rPr>
                <w:szCs w:val="27"/>
              </w:rPr>
            </w:r>
          </w:p>
        </w:tc>
        <w:tc>
          <w:tcPr>
            <w:tcW w:w="1729" w:type="dxa"/>
            <w:tcBorders/>
            <w:vAlign w:val="center"/>
          </w:tcPr>
          <w:p>
            <w:pPr>
              <w:pStyle w:val="F21"/>
              <w:tabs>
                <w:tab w:val="clear" w:pos="567"/>
              </w:tabs>
              <w:spacing w:lineRule="atLeast" w:line="310"/>
              <w:ind w:right="454" w:hanging="0"/>
              <w:jc w:val="right"/>
              <w:rPr>
                <w:szCs w:val="27"/>
              </w:rPr>
            </w:pPr>
            <w:r>
              <w:rPr>
                <w:szCs w:val="27"/>
              </w:rPr>
              <w:t>18 720</w:t>
            </w:r>
          </w:p>
        </w:tc>
        <w:tc>
          <w:tcPr>
            <w:tcW w:w="1730" w:type="dxa"/>
            <w:tcBorders/>
            <w:vAlign w:val="center"/>
          </w:tcPr>
          <w:p>
            <w:pPr>
              <w:pStyle w:val="F21"/>
              <w:tabs>
                <w:tab w:val="clear" w:pos="567"/>
              </w:tabs>
              <w:spacing w:lineRule="atLeast" w:line="310"/>
              <w:ind w:right="454" w:hanging="0"/>
              <w:jc w:val="right"/>
              <w:rPr>
                <w:szCs w:val="27"/>
              </w:rPr>
            </w:pPr>
            <w:r>
              <w:rPr>
                <w:szCs w:val="27"/>
              </w:rPr>
              <w:t>18 720</w:t>
            </w:r>
          </w:p>
        </w:tc>
      </w:tr>
      <w:tr>
        <w:trPr/>
        <w:tc>
          <w:tcPr>
            <w:tcW w:w="1160" w:type="dxa"/>
            <w:tcBorders/>
          </w:tcPr>
          <w:p>
            <w:pPr>
              <w:pStyle w:val="F21"/>
              <w:tabs>
                <w:tab w:val="clear" w:pos="567"/>
              </w:tabs>
              <w:spacing w:lineRule="atLeast" w:line="310"/>
              <w:ind w:left="57" w:right="57" w:hanging="0"/>
              <w:rPr>
                <w:szCs w:val="27"/>
              </w:rPr>
            </w:pPr>
            <w:r>
              <w:rPr>
                <w:szCs w:val="27"/>
              </w:rPr>
              <w:t>1999</w:t>
            </w:r>
          </w:p>
        </w:tc>
        <w:tc>
          <w:tcPr>
            <w:tcW w:w="2013" w:type="dxa"/>
            <w:vMerge w:val="continue"/>
            <w:tcBorders/>
            <w:vAlign w:val="center"/>
          </w:tcPr>
          <w:p>
            <w:pPr>
              <w:pStyle w:val="F21"/>
              <w:tabs>
                <w:tab w:val="clear" w:pos="567"/>
              </w:tabs>
              <w:spacing w:lineRule="atLeast" w:line="310"/>
              <w:jc w:val="right"/>
              <w:rPr>
                <w:szCs w:val="27"/>
              </w:rPr>
            </w:pPr>
            <w:r>
              <w:rPr>
                <w:szCs w:val="27"/>
              </w:rPr>
            </w:r>
          </w:p>
        </w:tc>
        <w:tc>
          <w:tcPr>
            <w:tcW w:w="2591" w:type="dxa"/>
            <w:vMerge w:val="continue"/>
            <w:tcBorders/>
            <w:vAlign w:val="center"/>
          </w:tcPr>
          <w:p>
            <w:pPr>
              <w:pStyle w:val="F21"/>
              <w:tabs>
                <w:tab w:val="clear" w:pos="567"/>
              </w:tabs>
              <w:spacing w:lineRule="atLeast" w:line="310"/>
              <w:jc w:val="right"/>
              <w:rPr>
                <w:szCs w:val="27"/>
              </w:rPr>
            </w:pPr>
            <w:r>
              <w:rPr>
                <w:szCs w:val="27"/>
              </w:rPr>
            </w:r>
          </w:p>
        </w:tc>
        <w:tc>
          <w:tcPr>
            <w:tcW w:w="1729" w:type="dxa"/>
            <w:tcBorders/>
            <w:vAlign w:val="center"/>
          </w:tcPr>
          <w:p>
            <w:pPr>
              <w:pStyle w:val="F21"/>
              <w:tabs>
                <w:tab w:val="clear" w:pos="567"/>
              </w:tabs>
              <w:spacing w:lineRule="atLeast" w:line="310"/>
              <w:ind w:right="454" w:hanging="0"/>
              <w:jc w:val="right"/>
              <w:rPr>
                <w:szCs w:val="27"/>
              </w:rPr>
            </w:pPr>
            <w:r>
              <w:rPr>
                <w:szCs w:val="27"/>
              </w:rPr>
              <w:t>23 525</w:t>
            </w:r>
          </w:p>
        </w:tc>
        <w:tc>
          <w:tcPr>
            <w:tcW w:w="1730" w:type="dxa"/>
            <w:tcBorders/>
            <w:vAlign w:val="center"/>
          </w:tcPr>
          <w:p>
            <w:pPr>
              <w:pStyle w:val="F21"/>
              <w:tabs>
                <w:tab w:val="clear" w:pos="567"/>
              </w:tabs>
              <w:spacing w:lineRule="atLeast" w:line="310"/>
              <w:ind w:right="454" w:hanging="0"/>
              <w:jc w:val="right"/>
              <w:rPr>
                <w:szCs w:val="27"/>
              </w:rPr>
            </w:pPr>
            <w:r>
              <w:rPr>
                <w:szCs w:val="27"/>
              </w:rPr>
              <w:t>23 525</w:t>
            </w:r>
          </w:p>
        </w:tc>
      </w:tr>
      <w:tr>
        <w:trPr/>
        <w:tc>
          <w:tcPr>
            <w:tcW w:w="1160" w:type="dxa"/>
            <w:tcBorders/>
          </w:tcPr>
          <w:p>
            <w:pPr>
              <w:pStyle w:val="F21"/>
              <w:tabs>
                <w:tab w:val="clear" w:pos="567"/>
              </w:tabs>
              <w:spacing w:lineRule="atLeast" w:line="310"/>
              <w:ind w:left="57" w:right="57" w:hanging="0"/>
              <w:rPr>
                <w:szCs w:val="27"/>
              </w:rPr>
            </w:pPr>
            <w:r>
              <w:rPr>
                <w:szCs w:val="27"/>
              </w:rPr>
              <w:t>2000</w:t>
            </w:r>
          </w:p>
        </w:tc>
        <w:tc>
          <w:tcPr>
            <w:tcW w:w="2013" w:type="dxa"/>
            <w:vMerge w:val="continue"/>
            <w:tcBorders/>
            <w:vAlign w:val="center"/>
          </w:tcPr>
          <w:p>
            <w:pPr>
              <w:pStyle w:val="F21"/>
              <w:tabs>
                <w:tab w:val="clear" w:pos="567"/>
              </w:tabs>
              <w:spacing w:lineRule="atLeast" w:line="310"/>
              <w:jc w:val="right"/>
              <w:rPr>
                <w:szCs w:val="27"/>
              </w:rPr>
            </w:pPr>
            <w:r>
              <w:rPr>
                <w:szCs w:val="27"/>
              </w:rPr>
            </w:r>
          </w:p>
        </w:tc>
        <w:tc>
          <w:tcPr>
            <w:tcW w:w="2591" w:type="dxa"/>
            <w:vMerge w:val="continue"/>
            <w:tcBorders/>
            <w:vAlign w:val="center"/>
          </w:tcPr>
          <w:p>
            <w:pPr>
              <w:pStyle w:val="F21"/>
              <w:tabs>
                <w:tab w:val="clear" w:pos="567"/>
              </w:tabs>
              <w:spacing w:lineRule="atLeast" w:line="310"/>
              <w:jc w:val="right"/>
              <w:rPr>
                <w:szCs w:val="27"/>
              </w:rPr>
            </w:pPr>
            <w:r>
              <w:rPr>
                <w:szCs w:val="27"/>
              </w:rPr>
            </w:r>
          </w:p>
        </w:tc>
        <w:tc>
          <w:tcPr>
            <w:tcW w:w="1729" w:type="dxa"/>
            <w:tcBorders/>
            <w:vAlign w:val="center"/>
          </w:tcPr>
          <w:p>
            <w:pPr>
              <w:pStyle w:val="F21"/>
              <w:tabs>
                <w:tab w:val="clear" w:pos="567"/>
              </w:tabs>
              <w:spacing w:lineRule="atLeast" w:line="310"/>
              <w:ind w:right="454" w:hanging="0"/>
              <w:jc w:val="right"/>
              <w:rPr>
                <w:szCs w:val="27"/>
              </w:rPr>
            </w:pPr>
            <w:r>
              <w:rPr>
                <w:szCs w:val="27"/>
              </w:rPr>
              <w:t>22 603</w:t>
            </w:r>
          </w:p>
        </w:tc>
        <w:tc>
          <w:tcPr>
            <w:tcW w:w="1730" w:type="dxa"/>
            <w:tcBorders/>
            <w:vAlign w:val="center"/>
          </w:tcPr>
          <w:p>
            <w:pPr>
              <w:pStyle w:val="F21"/>
              <w:tabs>
                <w:tab w:val="clear" w:pos="567"/>
              </w:tabs>
              <w:spacing w:lineRule="atLeast" w:line="310"/>
              <w:ind w:right="454" w:hanging="0"/>
              <w:jc w:val="right"/>
              <w:rPr>
                <w:szCs w:val="27"/>
              </w:rPr>
            </w:pPr>
            <w:r>
              <w:rPr>
                <w:szCs w:val="27"/>
              </w:rPr>
              <w:t>22 603</w:t>
            </w:r>
          </w:p>
        </w:tc>
      </w:tr>
      <w:tr>
        <w:trPr/>
        <w:tc>
          <w:tcPr>
            <w:tcW w:w="1160" w:type="dxa"/>
            <w:tcBorders/>
          </w:tcPr>
          <w:p>
            <w:pPr>
              <w:pStyle w:val="F21"/>
              <w:tabs>
                <w:tab w:val="clear" w:pos="567"/>
              </w:tabs>
              <w:spacing w:lineRule="atLeast" w:line="310"/>
              <w:ind w:left="57" w:right="57" w:hanging="0"/>
              <w:rPr>
                <w:szCs w:val="27"/>
              </w:rPr>
            </w:pPr>
            <w:r>
              <w:rPr>
                <w:szCs w:val="27"/>
              </w:rPr>
              <w:t>2001</w:t>
            </w:r>
          </w:p>
        </w:tc>
        <w:tc>
          <w:tcPr>
            <w:tcW w:w="2013" w:type="dxa"/>
            <w:vMerge w:val="continue"/>
            <w:tcBorders/>
            <w:vAlign w:val="center"/>
          </w:tcPr>
          <w:p>
            <w:pPr>
              <w:pStyle w:val="F21"/>
              <w:tabs>
                <w:tab w:val="clear" w:pos="567"/>
              </w:tabs>
              <w:spacing w:lineRule="atLeast" w:line="310"/>
              <w:jc w:val="right"/>
              <w:rPr>
                <w:szCs w:val="27"/>
              </w:rPr>
            </w:pPr>
            <w:r>
              <w:rPr>
                <w:szCs w:val="27"/>
              </w:rPr>
            </w:r>
          </w:p>
        </w:tc>
        <w:tc>
          <w:tcPr>
            <w:tcW w:w="2591" w:type="dxa"/>
            <w:vMerge w:val="continue"/>
            <w:tcBorders/>
            <w:vAlign w:val="center"/>
          </w:tcPr>
          <w:p>
            <w:pPr>
              <w:pStyle w:val="F21"/>
              <w:tabs>
                <w:tab w:val="clear" w:pos="567"/>
              </w:tabs>
              <w:spacing w:lineRule="atLeast" w:line="310"/>
              <w:jc w:val="right"/>
              <w:rPr>
                <w:szCs w:val="27"/>
              </w:rPr>
            </w:pPr>
            <w:r>
              <w:rPr>
                <w:szCs w:val="27"/>
              </w:rPr>
            </w:r>
          </w:p>
        </w:tc>
        <w:tc>
          <w:tcPr>
            <w:tcW w:w="1729" w:type="dxa"/>
            <w:tcBorders/>
            <w:vAlign w:val="center"/>
          </w:tcPr>
          <w:p>
            <w:pPr>
              <w:pStyle w:val="F21"/>
              <w:tabs>
                <w:tab w:val="clear" w:pos="567"/>
              </w:tabs>
              <w:spacing w:lineRule="atLeast" w:line="310"/>
              <w:ind w:right="454" w:hanging="0"/>
              <w:jc w:val="right"/>
              <w:rPr>
                <w:szCs w:val="27"/>
              </w:rPr>
            </w:pPr>
            <w:r>
              <w:rPr>
                <w:szCs w:val="27"/>
              </w:rPr>
              <w:t>21 637</w:t>
            </w:r>
          </w:p>
        </w:tc>
        <w:tc>
          <w:tcPr>
            <w:tcW w:w="1730" w:type="dxa"/>
            <w:tcBorders/>
            <w:vAlign w:val="center"/>
          </w:tcPr>
          <w:p>
            <w:pPr>
              <w:pStyle w:val="F21"/>
              <w:tabs>
                <w:tab w:val="clear" w:pos="567"/>
              </w:tabs>
              <w:spacing w:lineRule="atLeast" w:line="310"/>
              <w:ind w:right="454" w:hanging="0"/>
              <w:jc w:val="right"/>
              <w:rPr>
                <w:szCs w:val="27"/>
              </w:rPr>
            </w:pPr>
            <w:r>
              <w:rPr>
                <w:szCs w:val="27"/>
              </w:rPr>
              <w:t>21 637</w:t>
            </w:r>
          </w:p>
        </w:tc>
      </w:tr>
      <w:tr>
        <w:trPr/>
        <w:tc>
          <w:tcPr>
            <w:tcW w:w="1160" w:type="dxa"/>
            <w:tcBorders/>
          </w:tcPr>
          <w:p>
            <w:pPr>
              <w:pStyle w:val="F21"/>
              <w:tabs>
                <w:tab w:val="clear" w:pos="567"/>
              </w:tabs>
              <w:spacing w:lineRule="atLeast" w:line="310"/>
              <w:ind w:left="57" w:right="57" w:hanging="0"/>
              <w:rPr>
                <w:szCs w:val="27"/>
              </w:rPr>
            </w:pPr>
            <w:r>
              <w:rPr>
                <w:szCs w:val="27"/>
              </w:rPr>
              <w:t>2002</w:t>
            </w:r>
          </w:p>
        </w:tc>
        <w:tc>
          <w:tcPr>
            <w:tcW w:w="2013" w:type="dxa"/>
            <w:vMerge w:val="continue"/>
            <w:tcBorders/>
            <w:vAlign w:val="center"/>
          </w:tcPr>
          <w:p>
            <w:pPr>
              <w:pStyle w:val="F21"/>
              <w:tabs>
                <w:tab w:val="clear" w:pos="567"/>
              </w:tabs>
              <w:spacing w:lineRule="atLeast" w:line="310"/>
              <w:jc w:val="right"/>
              <w:rPr>
                <w:szCs w:val="27"/>
              </w:rPr>
            </w:pPr>
            <w:r>
              <w:rPr>
                <w:szCs w:val="27"/>
              </w:rPr>
            </w:r>
          </w:p>
        </w:tc>
        <w:tc>
          <w:tcPr>
            <w:tcW w:w="2591" w:type="dxa"/>
            <w:vMerge w:val="continue"/>
            <w:tcBorders/>
            <w:vAlign w:val="center"/>
          </w:tcPr>
          <w:p>
            <w:pPr>
              <w:pStyle w:val="F21"/>
              <w:tabs>
                <w:tab w:val="clear" w:pos="567"/>
              </w:tabs>
              <w:spacing w:lineRule="atLeast" w:line="310"/>
              <w:jc w:val="right"/>
              <w:rPr>
                <w:szCs w:val="27"/>
              </w:rPr>
            </w:pPr>
            <w:r>
              <w:rPr>
                <w:szCs w:val="27"/>
              </w:rPr>
            </w:r>
          </w:p>
        </w:tc>
        <w:tc>
          <w:tcPr>
            <w:tcW w:w="1729" w:type="dxa"/>
            <w:tcBorders/>
            <w:vAlign w:val="center"/>
          </w:tcPr>
          <w:p>
            <w:pPr>
              <w:pStyle w:val="F21"/>
              <w:tabs>
                <w:tab w:val="clear" w:pos="567"/>
              </w:tabs>
              <w:spacing w:lineRule="atLeast" w:line="310"/>
              <w:ind w:right="454" w:hanging="0"/>
              <w:jc w:val="right"/>
              <w:rPr>
                <w:szCs w:val="27"/>
              </w:rPr>
            </w:pPr>
            <w:r>
              <w:rPr>
                <w:szCs w:val="27"/>
              </w:rPr>
              <w:t>18 704</w:t>
            </w:r>
          </w:p>
        </w:tc>
        <w:tc>
          <w:tcPr>
            <w:tcW w:w="1730" w:type="dxa"/>
            <w:tcBorders/>
            <w:vAlign w:val="center"/>
          </w:tcPr>
          <w:p>
            <w:pPr>
              <w:pStyle w:val="F21"/>
              <w:tabs>
                <w:tab w:val="clear" w:pos="567"/>
              </w:tabs>
              <w:spacing w:lineRule="atLeast" w:line="310"/>
              <w:ind w:right="454" w:hanging="0"/>
              <w:jc w:val="right"/>
              <w:rPr>
                <w:szCs w:val="27"/>
              </w:rPr>
            </w:pPr>
            <w:r>
              <w:rPr>
                <w:szCs w:val="27"/>
              </w:rPr>
              <w:t>18 704</w:t>
            </w:r>
          </w:p>
        </w:tc>
      </w:tr>
      <w:tr>
        <w:trPr/>
        <w:tc>
          <w:tcPr>
            <w:tcW w:w="1160" w:type="dxa"/>
            <w:tcBorders/>
          </w:tcPr>
          <w:p>
            <w:pPr>
              <w:pStyle w:val="F21"/>
              <w:tabs>
                <w:tab w:val="clear" w:pos="567"/>
              </w:tabs>
              <w:spacing w:lineRule="atLeast" w:line="310"/>
              <w:ind w:left="57" w:right="57" w:hanging="0"/>
              <w:rPr>
                <w:szCs w:val="27"/>
              </w:rPr>
            </w:pPr>
            <w:r>
              <w:rPr>
                <w:szCs w:val="27"/>
              </w:rPr>
              <w:t>2003</w:t>
            </w:r>
          </w:p>
        </w:tc>
        <w:tc>
          <w:tcPr>
            <w:tcW w:w="2013" w:type="dxa"/>
            <w:tcBorders/>
            <w:vAlign w:val="center"/>
          </w:tcPr>
          <w:p>
            <w:pPr>
              <w:pStyle w:val="F21"/>
              <w:tabs>
                <w:tab w:val="clear" w:pos="567"/>
              </w:tabs>
              <w:spacing w:lineRule="atLeast" w:line="310"/>
              <w:ind w:left="-113" w:right="680" w:hanging="0"/>
              <w:jc w:val="right"/>
              <w:rPr>
                <w:szCs w:val="27"/>
              </w:rPr>
            </w:pPr>
            <w:r>
              <w:rPr>
                <w:szCs w:val="27"/>
              </w:rPr>
              <w:t>52</w:t>
            </w:r>
          </w:p>
        </w:tc>
        <w:tc>
          <w:tcPr>
            <w:tcW w:w="2591" w:type="dxa"/>
            <w:vMerge w:val="continue"/>
            <w:tcBorders/>
            <w:vAlign w:val="center"/>
          </w:tcPr>
          <w:p>
            <w:pPr>
              <w:pStyle w:val="F21"/>
              <w:tabs>
                <w:tab w:val="clear" w:pos="567"/>
              </w:tabs>
              <w:spacing w:lineRule="atLeast" w:line="310"/>
              <w:jc w:val="right"/>
              <w:rPr>
                <w:szCs w:val="27"/>
              </w:rPr>
            </w:pPr>
            <w:r>
              <w:rPr>
                <w:szCs w:val="27"/>
              </w:rPr>
            </w:r>
          </w:p>
        </w:tc>
        <w:tc>
          <w:tcPr>
            <w:tcW w:w="1729" w:type="dxa"/>
            <w:tcBorders/>
            <w:vAlign w:val="center"/>
          </w:tcPr>
          <w:p>
            <w:pPr>
              <w:pStyle w:val="F21"/>
              <w:tabs>
                <w:tab w:val="clear" w:pos="567"/>
              </w:tabs>
              <w:spacing w:lineRule="atLeast" w:line="310"/>
              <w:ind w:right="454" w:hanging="0"/>
              <w:jc w:val="right"/>
              <w:rPr>
                <w:szCs w:val="27"/>
              </w:rPr>
            </w:pPr>
            <w:r>
              <w:rPr>
                <w:szCs w:val="27"/>
              </w:rPr>
              <w:t>14 959</w:t>
            </w:r>
          </w:p>
        </w:tc>
        <w:tc>
          <w:tcPr>
            <w:tcW w:w="1730" w:type="dxa"/>
            <w:tcBorders/>
            <w:vAlign w:val="center"/>
          </w:tcPr>
          <w:p>
            <w:pPr>
              <w:pStyle w:val="F21"/>
              <w:tabs>
                <w:tab w:val="clear" w:pos="567"/>
              </w:tabs>
              <w:spacing w:lineRule="atLeast" w:line="310"/>
              <w:ind w:right="454" w:hanging="0"/>
              <w:jc w:val="right"/>
              <w:rPr>
                <w:szCs w:val="27"/>
              </w:rPr>
            </w:pPr>
            <w:r>
              <w:rPr>
                <w:szCs w:val="27"/>
              </w:rPr>
              <w:t>15 011</w:t>
            </w:r>
          </w:p>
        </w:tc>
      </w:tr>
      <w:tr>
        <w:trPr/>
        <w:tc>
          <w:tcPr>
            <w:tcW w:w="1160" w:type="dxa"/>
            <w:tcBorders/>
          </w:tcPr>
          <w:p>
            <w:pPr>
              <w:pStyle w:val="F21"/>
              <w:tabs>
                <w:tab w:val="clear" w:pos="567"/>
              </w:tabs>
              <w:spacing w:lineRule="atLeast" w:line="310"/>
              <w:ind w:left="57" w:right="57" w:hanging="0"/>
              <w:rPr>
                <w:szCs w:val="27"/>
              </w:rPr>
            </w:pPr>
            <w:r>
              <w:rPr>
                <w:szCs w:val="27"/>
              </w:rPr>
              <w:t>2004</w:t>
            </w:r>
          </w:p>
        </w:tc>
        <w:tc>
          <w:tcPr>
            <w:tcW w:w="2013" w:type="dxa"/>
            <w:tcBorders/>
            <w:vAlign w:val="center"/>
          </w:tcPr>
          <w:p>
            <w:pPr>
              <w:pStyle w:val="F21"/>
              <w:tabs>
                <w:tab w:val="clear" w:pos="567"/>
              </w:tabs>
              <w:spacing w:lineRule="atLeast" w:line="310"/>
              <w:ind w:left="-113" w:right="680" w:hanging="0"/>
              <w:jc w:val="right"/>
              <w:rPr>
                <w:szCs w:val="27"/>
              </w:rPr>
            </w:pPr>
            <w:r>
              <w:rPr>
                <w:szCs w:val="27"/>
              </w:rPr>
              <w:t>1 342</w:t>
            </w:r>
          </w:p>
        </w:tc>
        <w:tc>
          <w:tcPr>
            <w:tcW w:w="2591" w:type="dxa"/>
            <w:vMerge w:val="continue"/>
            <w:tcBorders/>
            <w:vAlign w:val="center"/>
          </w:tcPr>
          <w:p>
            <w:pPr>
              <w:pStyle w:val="F21"/>
              <w:tabs>
                <w:tab w:val="clear" w:pos="567"/>
              </w:tabs>
              <w:spacing w:lineRule="atLeast" w:line="310"/>
              <w:jc w:val="right"/>
              <w:rPr>
                <w:szCs w:val="27"/>
              </w:rPr>
            </w:pPr>
            <w:r>
              <w:rPr>
                <w:szCs w:val="27"/>
              </w:rPr>
            </w:r>
          </w:p>
        </w:tc>
        <w:tc>
          <w:tcPr>
            <w:tcW w:w="1729" w:type="dxa"/>
            <w:tcBorders/>
            <w:vAlign w:val="center"/>
          </w:tcPr>
          <w:p>
            <w:pPr>
              <w:pStyle w:val="F21"/>
              <w:tabs>
                <w:tab w:val="clear" w:pos="567"/>
              </w:tabs>
              <w:spacing w:lineRule="atLeast" w:line="310"/>
              <w:ind w:right="454" w:hanging="0"/>
              <w:jc w:val="right"/>
              <w:rPr>
                <w:szCs w:val="27"/>
              </w:rPr>
            </w:pPr>
            <w:r>
              <w:rPr>
                <w:szCs w:val="27"/>
              </w:rPr>
              <w:t>10 534</w:t>
            </w:r>
          </w:p>
        </w:tc>
        <w:tc>
          <w:tcPr>
            <w:tcW w:w="1730" w:type="dxa"/>
            <w:tcBorders/>
            <w:vAlign w:val="center"/>
          </w:tcPr>
          <w:p>
            <w:pPr>
              <w:pStyle w:val="F21"/>
              <w:tabs>
                <w:tab w:val="clear" w:pos="567"/>
              </w:tabs>
              <w:spacing w:lineRule="atLeast" w:line="310"/>
              <w:ind w:right="454" w:hanging="0"/>
              <w:jc w:val="right"/>
              <w:rPr>
                <w:szCs w:val="27"/>
              </w:rPr>
            </w:pPr>
            <w:r>
              <w:rPr>
                <w:szCs w:val="27"/>
              </w:rPr>
              <w:t>11 876</w:t>
            </w:r>
          </w:p>
        </w:tc>
      </w:tr>
      <w:tr>
        <w:trPr/>
        <w:tc>
          <w:tcPr>
            <w:tcW w:w="1160" w:type="dxa"/>
            <w:tcBorders/>
          </w:tcPr>
          <w:p>
            <w:pPr>
              <w:pStyle w:val="F21"/>
              <w:tabs>
                <w:tab w:val="clear" w:pos="567"/>
              </w:tabs>
              <w:spacing w:lineRule="atLeast" w:line="310"/>
              <w:ind w:left="57" w:right="57" w:hanging="0"/>
              <w:rPr>
                <w:szCs w:val="27"/>
              </w:rPr>
            </w:pPr>
            <w:r>
              <w:rPr>
                <w:szCs w:val="27"/>
              </w:rPr>
              <w:t>2005</w:t>
            </w:r>
          </w:p>
        </w:tc>
        <w:tc>
          <w:tcPr>
            <w:tcW w:w="2013" w:type="dxa"/>
            <w:tcBorders/>
            <w:vAlign w:val="center"/>
          </w:tcPr>
          <w:p>
            <w:pPr>
              <w:pStyle w:val="F21"/>
              <w:tabs>
                <w:tab w:val="clear" w:pos="567"/>
              </w:tabs>
              <w:spacing w:lineRule="atLeast" w:line="310"/>
              <w:ind w:left="-113" w:right="680" w:hanging="0"/>
              <w:jc w:val="right"/>
              <w:rPr>
                <w:szCs w:val="27"/>
              </w:rPr>
            </w:pPr>
            <w:r>
              <w:rPr>
                <w:szCs w:val="27"/>
              </w:rPr>
              <w:t>4 577</w:t>
            </w:r>
          </w:p>
        </w:tc>
        <w:tc>
          <w:tcPr>
            <w:tcW w:w="2591" w:type="dxa"/>
            <w:vMerge w:val="continue"/>
            <w:tcBorders/>
            <w:vAlign w:val="center"/>
          </w:tcPr>
          <w:p>
            <w:pPr>
              <w:pStyle w:val="F21"/>
              <w:tabs>
                <w:tab w:val="clear" w:pos="567"/>
              </w:tabs>
              <w:spacing w:lineRule="atLeast" w:line="310"/>
              <w:jc w:val="right"/>
              <w:rPr>
                <w:szCs w:val="27"/>
              </w:rPr>
            </w:pPr>
            <w:r>
              <w:rPr>
                <w:szCs w:val="27"/>
              </w:rPr>
            </w:r>
          </w:p>
        </w:tc>
        <w:tc>
          <w:tcPr>
            <w:tcW w:w="1729" w:type="dxa"/>
            <w:tcBorders/>
            <w:vAlign w:val="center"/>
          </w:tcPr>
          <w:p>
            <w:pPr>
              <w:pStyle w:val="F21"/>
              <w:tabs>
                <w:tab w:val="clear" w:pos="567"/>
              </w:tabs>
              <w:spacing w:lineRule="atLeast" w:line="310"/>
              <w:ind w:right="454" w:hanging="0"/>
              <w:jc w:val="right"/>
              <w:rPr>
                <w:szCs w:val="27"/>
              </w:rPr>
            </w:pPr>
            <w:r>
              <w:rPr>
                <w:szCs w:val="27"/>
              </w:rPr>
              <w:t>6 020</w:t>
            </w:r>
          </w:p>
        </w:tc>
        <w:tc>
          <w:tcPr>
            <w:tcW w:w="1730" w:type="dxa"/>
            <w:tcBorders/>
            <w:vAlign w:val="center"/>
          </w:tcPr>
          <w:p>
            <w:pPr>
              <w:pStyle w:val="F21"/>
              <w:tabs>
                <w:tab w:val="clear" w:pos="567"/>
              </w:tabs>
              <w:spacing w:lineRule="atLeast" w:line="310"/>
              <w:ind w:right="454" w:hanging="0"/>
              <w:jc w:val="right"/>
              <w:rPr>
                <w:szCs w:val="27"/>
              </w:rPr>
            </w:pPr>
            <w:r>
              <w:rPr>
                <w:szCs w:val="27"/>
              </w:rPr>
              <w:t>10 597</w:t>
            </w:r>
          </w:p>
        </w:tc>
      </w:tr>
      <w:tr>
        <w:trPr/>
        <w:tc>
          <w:tcPr>
            <w:tcW w:w="1160" w:type="dxa"/>
            <w:tcBorders/>
          </w:tcPr>
          <w:p>
            <w:pPr>
              <w:pStyle w:val="F21"/>
              <w:tabs>
                <w:tab w:val="clear" w:pos="567"/>
              </w:tabs>
              <w:spacing w:lineRule="atLeast" w:line="310"/>
              <w:ind w:left="57" w:right="57" w:hanging="0"/>
              <w:rPr>
                <w:szCs w:val="27"/>
              </w:rPr>
            </w:pPr>
            <w:r>
              <w:rPr>
                <w:szCs w:val="27"/>
              </w:rPr>
              <w:t>2006</w:t>
            </w:r>
          </w:p>
        </w:tc>
        <w:tc>
          <w:tcPr>
            <w:tcW w:w="2013" w:type="dxa"/>
            <w:tcBorders/>
            <w:vAlign w:val="center"/>
          </w:tcPr>
          <w:p>
            <w:pPr>
              <w:pStyle w:val="F21"/>
              <w:tabs>
                <w:tab w:val="clear" w:pos="567"/>
              </w:tabs>
              <w:spacing w:lineRule="atLeast" w:line="310"/>
              <w:ind w:left="-113" w:right="680" w:hanging="0"/>
              <w:jc w:val="right"/>
              <w:rPr>
                <w:szCs w:val="27"/>
              </w:rPr>
            </w:pPr>
            <w:r>
              <w:rPr>
                <w:szCs w:val="27"/>
              </w:rPr>
              <w:t>4 378</w:t>
            </w:r>
          </w:p>
        </w:tc>
        <w:tc>
          <w:tcPr>
            <w:tcW w:w="2591" w:type="dxa"/>
            <w:vMerge w:val="continue"/>
            <w:tcBorders/>
            <w:vAlign w:val="center"/>
          </w:tcPr>
          <w:p>
            <w:pPr>
              <w:pStyle w:val="F21"/>
              <w:tabs>
                <w:tab w:val="clear" w:pos="567"/>
              </w:tabs>
              <w:spacing w:lineRule="atLeast" w:line="310"/>
              <w:jc w:val="right"/>
              <w:rPr>
                <w:szCs w:val="27"/>
              </w:rPr>
            </w:pPr>
            <w:r>
              <w:rPr>
                <w:szCs w:val="27"/>
              </w:rPr>
            </w:r>
          </w:p>
        </w:tc>
        <w:tc>
          <w:tcPr>
            <w:tcW w:w="1729" w:type="dxa"/>
            <w:tcBorders/>
            <w:vAlign w:val="center"/>
          </w:tcPr>
          <w:p>
            <w:pPr>
              <w:pStyle w:val="F21"/>
              <w:tabs>
                <w:tab w:val="clear" w:pos="567"/>
              </w:tabs>
              <w:spacing w:lineRule="atLeast" w:line="310"/>
              <w:ind w:right="454" w:hanging="0"/>
              <w:jc w:val="right"/>
              <w:rPr>
                <w:szCs w:val="27"/>
              </w:rPr>
            </w:pPr>
            <w:r>
              <w:rPr>
                <w:szCs w:val="27"/>
              </w:rPr>
              <w:t>3 741</w:t>
            </w:r>
          </w:p>
        </w:tc>
        <w:tc>
          <w:tcPr>
            <w:tcW w:w="1730" w:type="dxa"/>
            <w:tcBorders/>
            <w:vAlign w:val="center"/>
          </w:tcPr>
          <w:p>
            <w:pPr>
              <w:pStyle w:val="F21"/>
              <w:tabs>
                <w:tab w:val="clear" w:pos="567"/>
              </w:tabs>
              <w:spacing w:lineRule="atLeast" w:line="310"/>
              <w:ind w:right="454" w:hanging="0"/>
              <w:jc w:val="right"/>
              <w:rPr>
                <w:szCs w:val="27"/>
              </w:rPr>
            </w:pPr>
            <w:r>
              <w:rPr>
                <w:szCs w:val="27"/>
              </w:rPr>
              <w:t>8 119</w:t>
            </w:r>
          </w:p>
        </w:tc>
      </w:tr>
      <w:tr>
        <w:trPr/>
        <w:tc>
          <w:tcPr>
            <w:tcW w:w="1160" w:type="dxa"/>
            <w:tcBorders/>
          </w:tcPr>
          <w:p>
            <w:pPr>
              <w:pStyle w:val="F21"/>
              <w:tabs>
                <w:tab w:val="clear" w:pos="567"/>
              </w:tabs>
              <w:spacing w:lineRule="atLeast" w:line="310"/>
              <w:ind w:left="57" w:right="57" w:hanging="0"/>
              <w:rPr>
                <w:szCs w:val="27"/>
              </w:rPr>
            </w:pPr>
            <w:r>
              <w:rPr>
                <w:szCs w:val="27"/>
              </w:rPr>
              <w:t>2007</w:t>
            </w:r>
          </w:p>
        </w:tc>
        <w:tc>
          <w:tcPr>
            <w:tcW w:w="2013" w:type="dxa"/>
            <w:tcBorders/>
            <w:vAlign w:val="center"/>
          </w:tcPr>
          <w:p>
            <w:pPr>
              <w:pStyle w:val="F21"/>
              <w:tabs>
                <w:tab w:val="clear" w:pos="567"/>
              </w:tabs>
              <w:spacing w:lineRule="atLeast" w:line="310"/>
              <w:ind w:left="-113" w:right="680" w:hanging="0"/>
              <w:jc w:val="right"/>
              <w:rPr>
                <w:szCs w:val="27"/>
              </w:rPr>
            </w:pPr>
            <w:r>
              <w:rPr>
                <w:szCs w:val="27"/>
              </w:rPr>
              <w:t>2 670</w:t>
            </w:r>
          </w:p>
        </w:tc>
        <w:tc>
          <w:tcPr>
            <w:tcW w:w="2591" w:type="dxa"/>
            <w:vMerge w:val="continue"/>
            <w:tcBorders/>
            <w:vAlign w:val="center"/>
          </w:tcPr>
          <w:p>
            <w:pPr>
              <w:pStyle w:val="F21"/>
              <w:tabs>
                <w:tab w:val="clear" w:pos="567"/>
              </w:tabs>
              <w:spacing w:lineRule="atLeast" w:line="310"/>
              <w:jc w:val="right"/>
              <w:rPr>
                <w:szCs w:val="27"/>
              </w:rPr>
            </w:pPr>
            <w:r>
              <w:rPr>
                <w:szCs w:val="27"/>
              </w:rPr>
            </w:r>
          </w:p>
        </w:tc>
        <w:tc>
          <w:tcPr>
            <w:tcW w:w="1729" w:type="dxa"/>
            <w:tcBorders/>
            <w:vAlign w:val="center"/>
          </w:tcPr>
          <w:p>
            <w:pPr>
              <w:pStyle w:val="F21"/>
              <w:tabs>
                <w:tab w:val="clear" w:pos="567"/>
              </w:tabs>
              <w:spacing w:lineRule="atLeast" w:line="310"/>
              <w:ind w:right="454" w:hanging="0"/>
              <w:jc w:val="right"/>
              <w:rPr>
                <w:szCs w:val="27"/>
              </w:rPr>
            </w:pPr>
            <w:r>
              <w:rPr>
                <w:szCs w:val="27"/>
              </w:rPr>
              <w:t>2 830</w:t>
            </w:r>
          </w:p>
        </w:tc>
        <w:tc>
          <w:tcPr>
            <w:tcW w:w="1730" w:type="dxa"/>
            <w:tcBorders/>
            <w:vAlign w:val="center"/>
          </w:tcPr>
          <w:p>
            <w:pPr>
              <w:pStyle w:val="F21"/>
              <w:tabs>
                <w:tab w:val="clear" w:pos="567"/>
              </w:tabs>
              <w:spacing w:lineRule="atLeast" w:line="310"/>
              <w:ind w:right="454" w:hanging="0"/>
              <w:jc w:val="right"/>
              <w:rPr>
                <w:szCs w:val="27"/>
              </w:rPr>
            </w:pPr>
            <w:r>
              <w:rPr>
                <w:szCs w:val="27"/>
              </w:rPr>
              <w:t>5 500</w:t>
            </w:r>
          </w:p>
        </w:tc>
      </w:tr>
      <w:tr>
        <w:trPr/>
        <w:tc>
          <w:tcPr>
            <w:tcW w:w="1160" w:type="dxa"/>
            <w:tcBorders/>
          </w:tcPr>
          <w:p>
            <w:pPr>
              <w:pStyle w:val="F21"/>
              <w:tabs>
                <w:tab w:val="clear" w:pos="567"/>
              </w:tabs>
              <w:spacing w:lineRule="atLeast" w:line="310"/>
              <w:ind w:left="57" w:right="57" w:hanging="0"/>
              <w:rPr>
                <w:szCs w:val="27"/>
              </w:rPr>
            </w:pPr>
            <w:r>
              <w:rPr>
                <w:szCs w:val="27"/>
              </w:rPr>
              <w:t>2008</w:t>
            </w:r>
          </w:p>
        </w:tc>
        <w:tc>
          <w:tcPr>
            <w:tcW w:w="2013" w:type="dxa"/>
            <w:tcBorders/>
            <w:vAlign w:val="center"/>
          </w:tcPr>
          <w:p>
            <w:pPr>
              <w:pStyle w:val="F21"/>
              <w:tabs>
                <w:tab w:val="clear" w:pos="567"/>
              </w:tabs>
              <w:spacing w:lineRule="atLeast" w:line="310"/>
              <w:ind w:left="-113" w:right="680" w:hanging="0"/>
              <w:jc w:val="right"/>
              <w:rPr>
                <w:szCs w:val="27"/>
              </w:rPr>
            </w:pPr>
            <w:r>
              <w:rPr>
                <w:szCs w:val="27"/>
              </w:rPr>
              <w:t>2 620</w:t>
            </w:r>
          </w:p>
        </w:tc>
        <w:tc>
          <w:tcPr>
            <w:tcW w:w="2591" w:type="dxa"/>
            <w:vMerge w:val="continue"/>
            <w:tcBorders/>
            <w:vAlign w:val="center"/>
          </w:tcPr>
          <w:p>
            <w:pPr>
              <w:pStyle w:val="F21"/>
              <w:tabs>
                <w:tab w:val="clear" w:pos="567"/>
              </w:tabs>
              <w:spacing w:lineRule="atLeast" w:line="310"/>
              <w:jc w:val="right"/>
              <w:rPr>
                <w:szCs w:val="27"/>
              </w:rPr>
            </w:pPr>
            <w:r>
              <w:rPr>
                <w:szCs w:val="27"/>
              </w:rPr>
            </w:r>
          </w:p>
        </w:tc>
        <w:tc>
          <w:tcPr>
            <w:tcW w:w="1729" w:type="dxa"/>
            <w:tcBorders/>
            <w:vAlign w:val="center"/>
          </w:tcPr>
          <w:p>
            <w:pPr>
              <w:pStyle w:val="F21"/>
              <w:tabs>
                <w:tab w:val="clear" w:pos="567"/>
              </w:tabs>
              <w:spacing w:lineRule="atLeast" w:line="310"/>
              <w:ind w:right="454" w:hanging="0"/>
              <w:jc w:val="right"/>
              <w:rPr>
                <w:szCs w:val="27"/>
              </w:rPr>
            </w:pPr>
            <w:r>
              <w:rPr>
                <w:szCs w:val="27"/>
              </w:rPr>
              <w:t>2 773</w:t>
            </w:r>
          </w:p>
        </w:tc>
        <w:tc>
          <w:tcPr>
            <w:tcW w:w="1730" w:type="dxa"/>
            <w:tcBorders/>
            <w:vAlign w:val="center"/>
          </w:tcPr>
          <w:p>
            <w:pPr>
              <w:pStyle w:val="F21"/>
              <w:tabs>
                <w:tab w:val="clear" w:pos="567"/>
              </w:tabs>
              <w:spacing w:lineRule="atLeast" w:line="310"/>
              <w:ind w:right="454" w:hanging="0"/>
              <w:jc w:val="right"/>
              <w:rPr>
                <w:szCs w:val="27"/>
              </w:rPr>
            </w:pPr>
            <w:r>
              <w:rPr>
                <w:szCs w:val="27"/>
              </w:rPr>
              <w:t>5 393</w:t>
            </w:r>
          </w:p>
        </w:tc>
      </w:tr>
      <w:tr>
        <w:trPr/>
        <w:tc>
          <w:tcPr>
            <w:tcW w:w="1160" w:type="dxa"/>
            <w:tcBorders/>
          </w:tcPr>
          <w:p>
            <w:pPr>
              <w:pStyle w:val="F21"/>
              <w:tabs>
                <w:tab w:val="clear" w:pos="567"/>
              </w:tabs>
              <w:spacing w:lineRule="atLeast" w:line="310"/>
              <w:ind w:left="57" w:right="57" w:hanging="0"/>
              <w:rPr>
                <w:szCs w:val="27"/>
              </w:rPr>
            </w:pPr>
            <w:r>
              <w:rPr>
                <w:szCs w:val="27"/>
              </w:rPr>
              <w:t>2009</w:t>
            </w:r>
          </w:p>
        </w:tc>
        <w:tc>
          <w:tcPr>
            <w:tcW w:w="2013" w:type="dxa"/>
            <w:tcBorders/>
            <w:vAlign w:val="center"/>
          </w:tcPr>
          <w:p>
            <w:pPr>
              <w:pStyle w:val="F21"/>
              <w:tabs>
                <w:tab w:val="clear" w:pos="567"/>
              </w:tabs>
              <w:spacing w:lineRule="atLeast" w:line="310"/>
              <w:ind w:left="-113" w:right="680" w:hanging="0"/>
              <w:jc w:val="right"/>
              <w:rPr>
                <w:szCs w:val="27"/>
              </w:rPr>
            </w:pPr>
            <w:r>
              <w:rPr>
                <w:szCs w:val="27"/>
              </w:rPr>
              <w:t>2 027</w:t>
            </w:r>
          </w:p>
        </w:tc>
        <w:tc>
          <w:tcPr>
            <w:tcW w:w="2591" w:type="dxa"/>
            <w:tcBorders/>
            <w:vAlign w:val="center"/>
          </w:tcPr>
          <w:p>
            <w:pPr>
              <w:pStyle w:val="F21"/>
              <w:tabs>
                <w:tab w:val="clear" w:pos="567"/>
              </w:tabs>
              <w:spacing w:lineRule="atLeast" w:line="310"/>
              <w:jc w:val="center"/>
              <w:rPr>
                <w:szCs w:val="27"/>
              </w:rPr>
            </w:pPr>
            <w:r>
              <w:rPr>
                <w:szCs w:val="27"/>
              </w:rPr>
              <w:t>1</w:t>
            </w:r>
          </w:p>
        </w:tc>
        <w:tc>
          <w:tcPr>
            <w:tcW w:w="1729" w:type="dxa"/>
            <w:tcBorders/>
            <w:vAlign w:val="center"/>
          </w:tcPr>
          <w:p>
            <w:pPr>
              <w:pStyle w:val="F21"/>
              <w:tabs>
                <w:tab w:val="clear" w:pos="567"/>
              </w:tabs>
              <w:spacing w:lineRule="atLeast" w:line="310"/>
              <w:ind w:right="454" w:hanging="0"/>
              <w:jc w:val="right"/>
              <w:rPr>
                <w:szCs w:val="27"/>
              </w:rPr>
            </w:pPr>
            <w:r>
              <w:rPr>
                <w:szCs w:val="27"/>
              </w:rPr>
              <w:t>1 941</w:t>
            </w:r>
          </w:p>
        </w:tc>
        <w:tc>
          <w:tcPr>
            <w:tcW w:w="1730" w:type="dxa"/>
            <w:tcBorders/>
            <w:vAlign w:val="center"/>
          </w:tcPr>
          <w:p>
            <w:pPr>
              <w:pStyle w:val="F21"/>
              <w:tabs>
                <w:tab w:val="clear" w:pos="567"/>
              </w:tabs>
              <w:spacing w:lineRule="atLeast" w:line="310"/>
              <w:ind w:right="454" w:hanging="0"/>
              <w:jc w:val="right"/>
              <w:rPr>
                <w:szCs w:val="27"/>
              </w:rPr>
            </w:pPr>
            <w:r>
              <w:rPr>
                <w:szCs w:val="27"/>
              </w:rPr>
              <w:t>3 969</w:t>
            </w:r>
          </w:p>
        </w:tc>
      </w:tr>
      <w:tr>
        <w:trPr/>
        <w:tc>
          <w:tcPr>
            <w:tcW w:w="1160" w:type="dxa"/>
            <w:tcBorders/>
          </w:tcPr>
          <w:p>
            <w:pPr>
              <w:pStyle w:val="F21"/>
              <w:tabs>
                <w:tab w:val="clear" w:pos="567"/>
              </w:tabs>
              <w:spacing w:lineRule="atLeast" w:line="310"/>
              <w:ind w:left="57" w:right="57" w:hanging="0"/>
              <w:rPr>
                <w:szCs w:val="27"/>
              </w:rPr>
            </w:pPr>
            <w:r>
              <w:rPr>
                <w:szCs w:val="27"/>
              </w:rPr>
              <w:t>2010</w:t>
            </w:r>
          </w:p>
        </w:tc>
        <w:tc>
          <w:tcPr>
            <w:tcW w:w="2013" w:type="dxa"/>
            <w:tcBorders/>
            <w:vAlign w:val="center"/>
          </w:tcPr>
          <w:p>
            <w:pPr>
              <w:pStyle w:val="F21"/>
              <w:tabs>
                <w:tab w:val="clear" w:pos="567"/>
              </w:tabs>
              <w:spacing w:lineRule="atLeast" w:line="310"/>
              <w:ind w:left="-113" w:right="680" w:hanging="0"/>
              <w:jc w:val="right"/>
              <w:rPr>
                <w:szCs w:val="27"/>
              </w:rPr>
            </w:pPr>
            <w:r>
              <w:rPr>
                <w:szCs w:val="27"/>
              </w:rPr>
              <w:t>1 523</w:t>
            </w:r>
          </w:p>
        </w:tc>
        <w:tc>
          <w:tcPr>
            <w:tcW w:w="2591" w:type="dxa"/>
            <w:tcBorders/>
            <w:vAlign w:val="center"/>
          </w:tcPr>
          <w:p>
            <w:pPr>
              <w:pStyle w:val="F21"/>
              <w:tabs>
                <w:tab w:val="clear" w:pos="567"/>
              </w:tabs>
              <w:spacing w:lineRule="atLeast" w:line="310"/>
              <w:jc w:val="center"/>
              <w:rPr>
                <w:szCs w:val="27"/>
              </w:rPr>
            </w:pPr>
            <w:r>
              <w:rPr>
                <w:szCs w:val="27"/>
              </w:rPr>
              <w:t>4</w:t>
            </w:r>
          </w:p>
        </w:tc>
        <w:tc>
          <w:tcPr>
            <w:tcW w:w="1729" w:type="dxa"/>
            <w:tcBorders/>
            <w:vAlign w:val="center"/>
          </w:tcPr>
          <w:p>
            <w:pPr>
              <w:pStyle w:val="F21"/>
              <w:tabs>
                <w:tab w:val="clear" w:pos="567"/>
              </w:tabs>
              <w:spacing w:lineRule="atLeast" w:line="310"/>
              <w:ind w:right="454" w:hanging="0"/>
              <w:jc w:val="right"/>
              <w:rPr>
                <w:szCs w:val="27"/>
              </w:rPr>
            </w:pPr>
            <w:r>
              <w:rPr>
                <w:szCs w:val="27"/>
              </w:rPr>
              <w:t>1 453</w:t>
            </w:r>
          </w:p>
        </w:tc>
        <w:tc>
          <w:tcPr>
            <w:tcW w:w="1730" w:type="dxa"/>
            <w:tcBorders/>
            <w:vAlign w:val="center"/>
          </w:tcPr>
          <w:p>
            <w:pPr>
              <w:pStyle w:val="F21"/>
              <w:tabs>
                <w:tab w:val="clear" w:pos="567"/>
              </w:tabs>
              <w:spacing w:lineRule="atLeast" w:line="310"/>
              <w:ind w:right="454" w:hanging="0"/>
              <w:jc w:val="right"/>
              <w:rPr>
                <w:szCs w:val="27"/>
              </w:rPr>
            </w:pPr>
            <w:r>
              <w:rPr>
                <w:szCs w:val="27"/>
              </w:rPr>
              <w:t>2 980</w:t>
            </w:r>
          </w:p>
        </w:tc>
      </w:tr>
      <w:tr>
        <w:trPr/>
        <w:tc>
          <w:tcPr>
            <w:tcW w:w="1160" w:type="dxa"/>
            <w:tcBorders/>
          </w:tcPr>
          <w:p>
            <w:pPr>
              <w:pStyle w:val="F21"/>
              <w:tabs>
                <w:tab w:val="clear" w:pos="567"/>
              </w:tabs>
              <w:spacing w:lineRule="atLeast" w:line="310"/>
              <w:ind w:left="57" w:right="57" w:hanging="0"/>
              <w:rPr>
                <w:szCs w:val="27"/>
              </w:rPr>
            </w:pPr>
            <w:r>
              <w:rPr>
                <w:szCs w:val="27"/>
              </w:rPr>
              <w:t>2011</w:t>
            </w:r>
          </w:p>
        </w:tc>
        <w:tc>
          <w:tcPr>
            <w:tcW w:w="2013" w:type="dxa"/>
            <w:tcBorders/>
            <w:vAlign w:val="center"/>
          </w:tcPr>
          <w:p>
            <w:pPr>
              <w:pStyle w:val="F21"/>
              <w:tabs>
                <w:tab w:val="clear" w:pos="567"/>
              </w:tabs>
              <w:spacing w:lineRule="atLeast" w:line="310"/>
              <w:ind w:left="-113" w:right="680" w:hanging="0"/>
              <w:jc w:val="right"/>
              <w:rPr>
                <w:szCs w:val="27"/>
              </w:rPr>
            </w:pPr>
            <w:r>
              <w:rPr>
                <w:szCs w:val="27"/>
              </w:rPr>
              <w:t>1 059</w:t>
            </w:r>
          </w:p>
        </w:tc>
        <w:tc>
          <w:tcPr>
            <w:tcW w:w="2591" w:type="dxa"/>
            <w:tcBorders/>
            <w:vAlign w:val="center"/>
          </w:tcPr>
          <w:p>
            <w:pPr>
              <w:pStyle w:val="F21"/>
              <w:tabs>
                <w:tab w:val="clear" w:pos="567"/>
              </w:tabs>
              <w:spacing w:lineRule="atLeast" w:line="310"/>
              <w:jc w:val="center"/>
              <w:rPr>
                <w:szCs w:val="27"/>
              </w:rPr>
            </w:pPr>
            <w:r>
              <w:rPr>
                <w:szCs w:val="27"/>
              </w:rPr>
              <w:t>9</w:t>
            </w:r>
          </w:p>
        </w:tc>
        <w:tc>
          <w:tcPr>
            <w:tcW w:w="1729" w:type="dxa"/>
            <w:tcBorders/>
            <w:vAlign w:val="center"/>
          </w:tcPr>
          <w:p>
            <w:pPr>
              <w:pStyle w:val="F21"/>
              <w:tabs>
                <w:tab w:val="clear" w:pos="567"/>
              </w:tabs>
              <w:spacing w:lineRule="atLeast" w:line="310"/>
              <w:ind w:right="454" w:hanging="0"/>
              <w:jc w:val="right"/>
              <w:rPr>
                <w:szCs w:val="27"/>
              </w:rPr>
            </w:pPr>
            <w:r>
              <w:rPr>
                <w:szCs w:val="27"/>
              </w:rPr>
              <w:t>1 118</w:t>
            </w:r>
          </w:p>
        </w:tc>
        <w:tc>
          <w:tcPr>
            <w:tcW w:w="1730" w:type="dxa"/>
            <w:tcBorders/>
            <w:vAlign w:val="center"/>
          </w:tcPr>
          <w:p>
            <w:pPr>
              <w:pStyle w:val="F21"/>
              <w:tabs>
                <w:tab w:val="clear" w:pos="567"/>
              </w:tabs>
              <w:spacing w:lineRule="atLeast" w:line="310"/>
              <w:ind w:right="454" w:hanging="0"/>
              <w:jc w:val="right"/>
              <w:rPr>
                <w:szCs w:val="27"/>
              </w:rPr>
            </w:pPr>
            <w:r>
              <w:rPr>
                <w:szCs w:val="27"/>
              </w:rPr>
              <w:t>2,186</w:t>
            </w:r>
          </w:p>
        </w:tc>
      </w:tr>
      <w:tr>
        <w:trPr/>
        <w:tc>
          <w:tcPr>
            <w:tcW w:w="1160" w:type="dxa"/>
            <w:tcBorders/>
          </w:tcPr>
          <w:p>
            <w:pPr>
              <w:pStyle w:val="F21"/>
              <w:tabs>
                <w:tab w:val="clear" w:pos="567"/>
              </w:tabs>
              <w:spacing w:lineRule="atLeast" w:line="310"/>
              <w:ind w:left="57" w:right="57" w:hanging="0"/>
              <w:rPr>
                <w:szCs w:val="27"/>
              </w:rPr>
            </w:pPr>
            <w:r>
              <w:rPr>
                <w:szCs w:val="27"/>
              </w:rPr>
              <w:t>2012</w:t>
            </w:r>
          </w:p>
        </w:tc>
        <w:tc>
          <w:tcPr>
            <w:tcW w:w="2013" w:type="dxa"/>
            <w:tcBorders/>
            <w:vAlign w:val="center"/>
          </w:tcPr>
          <w:p>
            <w:pPr>
              <w:pStyle w:val="F21"/>
              <w:tabs>
                <w:tab w:val="clear" w:pos="567"/>
              </w:tabs>
              <w:spacing w:lineRule="atLeast" w:line="310"/>
              <w:ind w:left="-113" w:right="680" w:hanging="0"/>
              <w:jc w:val="right"/>
              <w:rPr>
                <w:szCs w:val="27"/>
              </w:rPr>
            </w:pPr>
            <w:r>
              <w:rPr>
                <w:szCs w:val="27"/>
              </w:rPr>
              <w:t>739</w:t>
            </w:r>
          </w:p>
        </w:tc>
        <w:tc>
          <w:tcPr>
            <w:tcW w:w="2591" w:type="dxa"/>
            <w:tcBorders/>
            <w:vAlign w:val="center"/>
          </w:tcPr>
          <w:p>
            <w:pPr>
              <w:pStyle w:val="F21"/>
              <w:tabs>
                <w:tab w:val="clear" w:pos="567"/>
              </w:tabs>
              <w:spacing w:lineRule="atLeast" w:line="310"/>
              <w:jc w:val="center"/>
              <w:rPr>
                <w:szCs w:val="27"/>
              </w:rPr>
            </w:pPr>
            <w:r>
              <w:rPr>
                <w:szCs w:val="27"/>
              </w:rPr>
              <w:t>1</w:t>
            </w:r>
          </w:p>
        </w:tc>
        <w:tc>
          <w:tcPr>
            <w:tcW w:w="1729" w:type="dxa"/>
            <w:tcBorders/>
            <w:vAlign w:val="center"/>
          </w:tcPr>
          <w:p>
            <w:pPr>
              <w:pStyle w:val="F21"/>
              <w:tabs>
                <w:tab w:val="clear" w:pos="567"/>
              </w:tabs>
              <w:spacing w:lineRule="atLeast" w:line="310"/>
              <w:ind w:right="454" w:hanging="0"/>
              <w:jc w:val="right"/>
              <w:rPr>
                <w:szCs w:val="27"/>
              </w:rPr>
            </w:pPr>
            <w:r>
              <w:rPr>
                <w:szCs w:val="27"/>
              </w:rPr>
              <w:t>1 226</w:t>
            </w:r>
          </w:p>
        </w:tc>
        <w:tc>
          <w:tcPr>
            <w:tcW w:w="1730" w:type="dxa"/>
            <w:tcBorders/>
            <w:vAlign w:val="center"/>
          </w:tcPr>
          <w:p>
            <w:pPr>
              <w:pStyle w:val="F21"/>
              <w:tabs>
                <w:tab w:val="clear" w:pos="567"/>
              </w:tabs>
              <w:spacing w:lineRule="atLeast" w:line="310"/>
              <w:ind w:right="454" w:hanging="0"/>
              <w:jc w:val="right"/>
              <w:rPr>
                <w:szCs w:val="27"/>
              </w:rPr>
            </w:pPr>
            <w:r>
              <w:rPr>
                <w:szCs w:val="27"/>
              </w:rPr>
              <w:t>1 966</w:t>
            </w:r>
          </w:p>
        </w:tc>
      </w:tr>
      <w:tr>
        <w:trPr/>
        <w:tc>
          <w:tcPr>
            <w:tcW w:w="1160" w:type="dxa"/>
            <w:tcBorders/>
          </w:tcPr>
          <w:p>
            <w:pPr>
              <w:pStyle w:val="F21"/>
              <w:tabs>
                <w:tab w:val="clear" w:pos="567"/>
              </w:tabs>
              <w:spacing w:lineRule="atLeast" w:line="310"/>
              <w:ind w:left="57" w:right="57" w:hanging="0"/>
              <w:rPr>
                <w:szCs w:val="27"/>
              </w:rPr>
            </w:pPr>
            <w:r>
              <w:rPr>
                <w:szCs w:val="27"/>
              </w:rPr>
              <w:t>2013</w:t>
            </w:r>
          </w:p>
        </w:tc>
        <w:tc>
          <w:tcPr>
            <w:tcW w:w="2013" w:type="dxa"/>
            <w:tcBorders/>
            <w:vAlign w:val="center"/>
          </w:tcPr>
          <w:p>
            <w:pPr>
              <w:pStyle w:val="F21"/>
              <w:tabs>
                <w:tab w:val="clear" w:pos="567"/>
              </w:tabs>
              <w:spacing w:lineRule="atLeast" w:line="310"/>
              <w:ind w:left="-113" w:right="680" w:hanging="0"/>
              <w:jc w:val="right"/>
              <w:rPr>
                <w:szCs w:val="27"/>
              </w:rPr>
            </w:pPr>
            <w:r>
              <w:rPr>
                <w:szCs w:val="27"/>
              </w:rPr>
              <w:t>572</w:t>
            </w:r>
          </w:p>
        </w:tc>
        <w:tc>
          <w:tcPr>
            <w:tcW w:w="2591" w:type="dxa"/>
            <w:tcBorders/>
            <w:vAlign w:val="center"/>
          </w:tcPr>
          <w:p>
            <w:pPr>
              <w:pStyle w:val="F21"/>
              <w:tabs>
                <w:tab w:val="clear" w:pos="567"/>
              </w:tabs>
              <w:spacing w:lineRule="atLeast" w:line="310"/>
              <w:jc w:val="center"/>
              <w:rPr>
                <w:szCs w:val="27"/>
              </w:rPr>
            </w:pPr>
            <w:r>
              <w:rPr>
                <w:szCs w:val="27"/>
              </w:rPr>
              <w:t>4</w:t>
            </w:r>
          </w:p>
        </w:tc>
        <w:tc>
          <w:tcPr>
            <w:tcW w:w="1729" w:type="dxa"/>
            <w:tcBorders/>
            <w:vAlign w:val="center"/>
          </w:tcPr>
          <w:p>
            <w:pPr>
              <w:pStyle w:val="F21"/>
              <w:tabs>
                <w:tab w:val="clear" w:pos="567"/>
              </w:tabs>
              <w:spacing w:lineRule="atLeast" w:line="310"/>
              <w:ind w:right="454" w:hanging="0"/>
              <w:jc w:val="right"/>
              <w:rPr>
                <w:szCs w:val="27"/>
              </w:rPr>
            </w:pPr>
            <w:r>
              <w:rPr>
                <w:szCs w:val="27"/>
              </w:rPr>
              <w:t>881</w:t>
            </w:r>
          </w:p>
        </w:tc>
        <w:tc>
          <w:tcPr>
            <w:tcW w:w="1730" w:type="dxa"/>
            <w:tcBorders/>
            <w:vAlign w:val="center"/>
          </w:tcPr>
          <w:p>
            <w:pPr>
              <w:pStyle w:val="F21"/>
              <w:tabs>
                <w:tab w:val="clear" w:pos="567"/>
              </w:tabs>
              <w:spacing w:lineRule="atLeast" w:line="310"/>
              <w:ind w:right="454" w:hanging="0"/>
              <w:jc w:val="right"/>
              <w:rPr>
                <w:szCs w:val="27"/>
              </w:rPr>
            </w:pPr>
            <w:r>
              <w:rPr>
                <w:szCs w:val="27"/>
              </w:rPr>
              <w:t>1 457</w:t>
            </w:r>
          </w:p>
        </w:tc>
      </w:tr>
      <w:tr>
        <w:trPr/>
        <w:tc>
          <w:tcPr>
            <w:tcW w:w="1160" w:type="dxa"/>
            <w:tcBorders/>
          </w:tcPr>
          <w:p>
            <w:pPr>
              <w:pStyle w:val="F21"/>
              <w:tabs>
                <w:tab w:val="clear" w:pos="567"/>
              </w:tabs>
              <w:spacing w:lineRule="atLeast" w:line="310"/>
              <w:ind w:left="57" w:right="57" w:hanging="0"/>
              <w:rPr>
                <w:szCs w:val="27"/>
              </w:rPr>
            </w:pPr>
            <w:r>
              <w:rPr>
                <w:szCs w:val="27"/>
              </w:rPr>
              <w:t>2014</w:t>
            </w:r>
          </w:p>
        </w:tc>
        <w:tc>
          <w:tcPr>
            <w:tcW w:w="2013" w:type="dxa"/>
            <w:tcBorders/>
            <w:vAlign w:val="center"/>
          </w:tcPr>
          <w:p>
            <w:pPr>
              <w:pStyle w:val="F21"/>
              <w:tabs>
                <w:tab w:val="clear" w:pos="567"/>
              </w:tabs>
              <w:spacing w:lineRule="atLeast" w:line="310"/>
              <w:ind w:left="-113" w:right="680" w:hanging="0"/>
              <w:jc w:val="right"/>
              <w:rPr>
                <w:szCs w:val="27"/>
              </w:rPr>
            </w:pPr>
            <w:r>
              <w:rPr>
                <w:szCs w:val="27"/>
              </w:rPr>
              <w:t>482</w:t>
            </w:r>
          </w:p>
        </w:tc>
        <w:tc>
          <w:tcPr>
            <w:tcW w:w="2591" w:type="dxa"/>
            <w:tcBorders/>
            <w:vAlign w:val="center"/>
          </w:tcPr>
          <w:p>
            <w:pPr>
              <w:pStyle w:val="F21"/>
              <w:tabs>
                <w:tab w:val="clear" w:pos="567"/>
              </w:tabs>
              <w:spacing w:lineRule="atLeast" w:line="310"/>
              <w:jc w:val="center"/>
              <w:rPr>
                <w:szCs w:val="27"/>
              </w:rPr>
            </w:pPr>
            <w:r>
              <w:rPr>
                <w:szCs w:val="27"/>
              </w:rPr>
              <w:t>9</w:t>
            </w:r>
          </w:p>
        </w:tc>
        <w:tc>
          <w:tcPr>
            <w:tcW w:w="1729" w:type="dxa"/>
            <w:tcBorders/>
            <w:vAlign w:val="center"/>
          </w:tcPr>
          <w:p>
            <w:pPr>
              <w:pStyle w:val="F21"/>
              <w:tabs>
                <w:tab w:val="clear" w:pos="567"/>
              </w:tabs>
              <w:spacing w:lineRule="atLeast" w:line="310"/>
              <w:ind w:right="454" w:hanging="0"/>
              <w:jc w:val="right"/>
              <w:rPr>
                <w:szCs w:val="27"/>
              </w:rPr>
            </w:pPr>
            <w:r>
              <w:rPr>
                <w:szCs w:val="27"/>
              </w:rPr>
              <w:t>610</w:t>
            </w:r>
          </w:p>
        </w:tc>
        <w:tc>
          <w:tcPr>
            <w:tcW w:w="1730" w:type="dxa"/>
            <w:tcBorders/>
            <w:vAlign w:val="center"/>
          </w:tcPr>
          <w:p>
            <w:pPr>
              <w:pStyle w:val="F21"/>
              <w:tabs>
                <w:tab w:val="clear" w:pos="567"/>
              </w:tabs>
              <w:spacing w:lineRule="atLeast" w:line="310"/>
              <w:ind w:right="454" w:hanging="0"/>
              <w:jc w:val="right"/>
              <w:rPr>
                <w:szCs w:val="27"/>
              </w:rPr>
            </w:pPr>
            <w:r>
              <w:rPr>
                <w:szCs w:val="27"/>
              </w:rPr>
              <w:t>1 101</w:t>
            </w:r>
          </w:p>
        </w:tc>
      </w:tr>
      <w:tr>
        <w:trPr/>
        <w:tc>
          <w:tcPr>
            <w:tcW w:w="1160" w:type="dxa"/>
            <w:tcBorders/>
          </w:tcPr>
          <w:p>
            <w:pPr>
              <w:pStyle w:val="F21"/>
              <w:tabs>
                <w:tab w:val="clear" w:pos="567"/>
              </w:tabs>
              <w:spacing w:lineRule="atLeast" w:line="310"/>
              <w:ind w:left="57" w:right="57" w:hanging="0"/>
              <w:rPr>
                <w:szCs w:val="27"/>
              </w:rPr>
            </w:pPr>
            <w:r>
              <w:rPr>
                <w:szCs w:val="27"/>
              </w:rPr>
              <w:t>2015</w:t>
            </w:r>
          </w:p>
          <w:p>
            <w:pPr>
              <w:pStyle w:val="F21"/>
              <w:tabs>
                <w:tab w:val="clear" w:pos="567"/>
              </w:tabs>
              <w:spacing w:lineRule="atLeast" w:line="310"/>
              <w:ind w:left="57" w:right="57" w:hanging="0"/>
              <w:rPr>
                <w:szCs w:val="27"/>
              </w:rPr>
            </w:pPr>
            <w:r>
              <w:rPr>
                <w:szCs w:val="27"/>
              </w:rPr>
              <w:t>(1</w:t>
            </w:r>
            <w:r>
              <w:rPr>
                <w:szCs w:val="27"/>
              </w:rPr>
              <w:t>月至</w:t>
            </w:r>
            <w:r>
              <w:rPr>
                <w:szCs w:val="27"/>
              </w:rPr>
              <w:t>5</w:t>
            </w:r>
            <w:r>
              <w:rPr>
                <w:szCs w:val="27"/>
              </w:rPr>
              <w:t>月</w:t>
            </w:r>
            <w:r>
              <w:rPr>
                <w:szCs w:val="27"/>
              </w:rPr>
              <w:t>)</w:t>
            </w:r>
          </w:p>
        </w:tc>
        <w:tc>
          <w:tcPr>
            <w:tcW w:w="2013" w:type="dxa"/>
            <w:tcBorders/>
            <w:vAlign w:val="center"/>
          </w:tcPr>
          <w:p>
            <w:pPr>
              <w:pStyle w:val="F21"/>
              <w:tabs>
                <w:tab w:val="clear" w:pos="567"/>
              </w:tabs>
              <w:spacing w:lineRule="atLeast" w:line="310"/>
              <w:ind w:left="-113" w:right="680" w:hanging="0"/>
              <w:jc w:val="right"/>
              <w:rPr>
                <w:szCs w:val="27"/>
              </w:rPr>
            </w:pPr>
            <w:r>
              <w:rPr>
                <w:szCs w:val="27"/>
              </w:rPr>
              <w:t>201</w:t>
            </w:r>
          </w:p>
        </w:tc>
        <w:tc>
          <w:tcPr>
            <w:tcW w:w="2591" w:type="dxa"/>
            <w:tcBorders/>
            <w:vAlign w:val="center"/>
          </w:tcPr>
          <w:p>
            <w:pPr>
              <w:pStyle w:val="F21"/>
              <w:tabs>
                <w:tab w:val="clear" w:pos="567"/>
              </w:tabs>
              <w:spacing w:lineRule="atLeast" w:line="310"/>
              <w:jc w:val="center"/>
              <w:rPr>
                <w:szCs w:val="27"/>
              </w:rPr>
            </w:pPr>
            <w:r>
              <w:rPr>
                <w:szCs w:val="27"/>
              </w:rPr>
              <w:t>2</w:t>
            </w:r>
          </w:p>
        </w:tc>
        <w:tc>
          <w:tcPr>
            <w:tcW w:w="1729" w:type="dxa"/>
            <w:tcBorders/>
            <w:vAlign w:val="center"/>
          </w:tcPr>
          <w:p>
            <w:pPr>
              <w:pStyle w:val="F21"/>
              <w:tabs>
                <w:tab w:val="clear" w:pos="567"/>
              </w:tabs>
              <w:spacing w:lineRule="atLeast" w:line="310"/>
              <w:ind w:right="454" w:hanging="0"/>
              <w:jc w:val="right"/>
              <w:rPr>
                <w:szCs w:val="27"/>
              </w:rPr>
            </w:pPr>
            <w:r>
              <w:rPr>
                <w:szCs w:val="27"/>
              </w:rPr>
              <w:t>327</w:t>
            </w:r>
          </w:p>
        </w:tc>
        <w:tc>
          <w:tcPr>
            <w:tcW w:w="1730" w:type="dxa"/>
            <w:tcBorders/>
            <w:vAlign w:val="center"/>
          </w:tcPr>
          <w:p>
            <w:pPr>
              <w:pStyle w:val="F21"/>
              <w:tabs>
                <w:tab w:val="clear" w:pos="567"/>
              </w:tabs>
              <w:spacing w:lineRule="atLeast" w:line="310"/>
              <w:ind w:right="454" w:hanging="0"/>
              <w:jc w:val="right"/>
              <w:rPr>
                <w:szCs w:val="27"/>
              </w:rPr>
            </w:pPr>
            <w:r>
              <w:rPr>
                <w:szCs w:val="27"/>
              </w:rPr>
              <w:t>530</w:t>
            </w:r>
          </w:p>
        </w:tc>
      </w:tr>
    </w:tbl>
    <w:p>
      <w:pPr>
        <w:pStyle w:val="F21"/>
        <w:spacing w:lineRule="auto" w:line="240"/>
        <w:rPr>
          <w:sz w:val="20"/>
          <w:szCs w:val="20"/>
        </w:rPr>
      </w:pPr>
      <w:r>
        <w:rPr>
          <w:sz w:val="20"/>
          <w:szCs w:val="20"/>
        </w:rPr>
      </w:r>
    </w:p>
    <w:p>
      <w:pPr>
        <w:pStyle w:val="F21"/>
        <w:spacing w:lineRule="auto" w:line="240"/>
        <w:rPr>
          <w:sz w:val="20"/>
          <w:szCs w:val="20"/>
        </w:rPr>
      </w:pPr>
      <w:r>
        <w:rPr>
          <w:sz w:val="20"/>
          <w:szCs w:val="20"/>
        </w:rPr>
        <w:t>註：</w:t>
      </w:r>
    </w:p>
    <w:p>
      <w:pPr>
        <w:pStyle w:val="F21"/>
        <w:spacing w:lineRule="auto" w:line="240"/>
        <w:rPr>
          <w:sz w:val="20"/>
          <w:szCs w:val="20"/>
        </w:rPr>
      </w:pPr>
      <w:r>
        <w:rPr>
          <w:sz w:val="20"/>
          <w:szCs w:val="20"/>
        </w:rPr>
      </w:r>
    </w:p>
    <w:p>
      <w:pPr>
        <w:pStyle w:val="F21"/>
        <w:spacing w:lineRule="auto" w:line="240"/>
        <w:rPr>
          <w:sz w:val="20"/>
          <w:szCs w:val="20"/>
        </w:rPr>
      </w:pPr>
      <w:r>
        <w:rPr>
          <w:sz w:val="20"/>
          <w:szCs w:val="20"/>
        </w:rPr>
        <w:t>(1)</w:t>
        <w:tab/>
      </w:r>
      <w:r>
        <w:rPr>
          <w:sz w:val="20"/>
          <w:szCs w:val="20"/>
        </w:rPr>
        <w:t>不包括獲酌情准許補辦延期手續後自行離境人士的數字。</w:t>
      </w:r>
    </w:p>
    <w:p>
      <w:pPr>
        <w:pStyle w:val="F21"/>
        <w:spacing w:lineRule="auto" w:line="240"/>
        <w:rPr>
          <w:sz w:val="20"/>
          <w:szCs w:val="20"/>
        </w:rPr>
      </w:pPr>
      <w:r>
        <w:rPr>
          <w:sz w:val="20"/>
          <w:szCs w:val="20"/>
        </w:rPr>
      </w:r>
    </w:p>
    <w:p>
      <w:pPr>
        <w:pStyle w:val="F21"/>
        <w:spacing w:lineRule="auto" w:line="240"/>
        <w:rPr>
          <w:sz w:val="20"/>
          <w:szCs w:val="20"/>
        </w:rPr>
      </w:pPr>
      <w:r>
        <w:rPr>
          <w:sz w:val="20"/>
          <w:szCs w:val="20"/>
        </w:rPr>
        <w:t>(2)</w:t>
        <w:tab/>
      </w:r>
      <w:r>
        <w:rPr>
          <w:sz w:val="20"/>
          <w:szCs w:val="20"/>
        </w:rPr>
        <w:t>包括“探親”、“團隊旅遊”、“商務”等簽注。</w:t>
      </w:r>
    </w:p>
    <w:p>
      <w:pPr>
        <w:pStyle w:val="F21"/>
        <w:spacing w:lineRule="atLeast" w:line="340"/>
        <w:rPr>
          <w:rFonts w:cs="Times New Roman"/>
        </w:rPr>
      </w:pPr>
      <w:r>
        <w:rPr>
          <w:rFonts w:cs="Times New Roman"/>
        </w:rPr>
      </w:r>
    </w:p>
    <w:p>
      <w:pPr>
        <w:pStyle w:val="F21"/>
        <w:spacing w:lineRule="atLeast" w:line="330"/>
        <w:rPr>
          <w:rFonts w:cs="Times New Roman"/>
        </w:rPr>
      </w:pPr>
      <w:r>
        <w:rPr>
          <w:rFonts w:cs="Times New Roman"/>
        </w:rPr>
      </w:r>
    </w:p>
    <w:p>
      <w:pPr>
        <w:pStyle w:val="F21"/>
        <w:spacing w:lineRule="atLeast" w:line="330"/>
        <w:rPr>
          <w:rFonts w:eastAsia="華康中黑體" w:cs="Times New Roman"/>
          <w:b/>
          <w:b/>
        </w:rPr>
      </w:pPr>
      <w:bookmarkStart w:id="42" w:name="wrq13"/>
      <w:r>
        <w:rPr>
          <w:rFonts w:cs="Times New Roman" w:eastAsia="華康中黑體"/>
          <w:b/>
        </w:rPr>
        <w:t>內地人士修讀專上課程以獲取香港居留權</w:t>
      </w:r>
    </w:p>
    <w:p>
      <w:pPr>
        <w:pStyle w:val="Normal"/>
        <w:spacing w:lineRule="atLeast" w:line="330"/>
        <w:rPr>
          <w:b/>
          <w:b/>
        </w:rPr>
      </w:pPr>
      <w:bookmarkStart w:id="43" w:name="wrq13"/>
      <w:r>
        <w:rPr>
          <w:b/>
        </w:rPr>
        <w:t>Mainland People Studying Post-secondary Programmes in Order to Obtain Right of Abode in Hong Kong</w:t>
      </w:r>
      <w:bookmarkEnd w:id="43"/>
    </w:p>
    <w:p>
      <w:pPr>
        <w:pStyle w:val="F21"/>
        <w:spacing w:lineRule="atLeast" w:line="330"/>
        <w:rPr>
          <w:rFonts w:cs="Times New Roman"/>
        </w:rPr>
      </w:pPr>
      <w:r>
        <w:rPr>
          <w:rFonts w:cs="Times New Roman"/>
        </w:rPr>
      </w:r>
    </w:p>
    <w:p>
      <w:pPr>
        <w:pStyle w:val="F21"/>
        <w:spacing w:lineRule="atLeast" w:line="340"/>
        <w:rPr>
          <w:i/>
          <w:i/>
          <w:szCs w:val="27"/>
        </w:rPr>
      </w:pPr>
      <w:r>
        <w:rPr>
          <w:rFonts w:eastAsia="華康中黑體" w:cs="華康中黑體"/>
          <w:b/>
          <w:szCs w:val="27"/>
        </w:rPr>
        <w:t>13.</w:t>
      </w:r>
      <w:r>
        <w:rPr>
          <w:rFonts w:eastAsia="華康中黑體" w:cs="華康中黑體" w:ascii="華康中黑體" w:hAnsi="華康中黑體"/>
          <w:b/>
          <w:szCs w:val="27"/>
        </w:rPr>
        <w:tab/>
      </w:r>
      <w:r>
        <w:rPr>
          <w:rFonts w:ascii="華康中黑體" w:hAnsi="華康中黑體" w:cs="華康中黑體" w:eastAsia="華康中黑體"/>
          <w:b/>
          <w:szCs w:val="27"/>
        </w:rPr>
        <w:t>葉建源議員</w:t>
      </w:r>
      <w:r>
        <w:rPr>
          <w:szCs w:val="27"/>
        </w:rPr>
        <w:t>：</w:t>
      </w:r>
      <w:r>
        <w:rPr>
          <w:i/>
          <w:szCs w:val="27"/>
        </w:rPr>
        <w:t>主席，據悉，近日有深圳的中介機構為雙非兒童</w:t>
      </w:r>
      <w:r>
        <w:rPr>
          <w:i/>
          <w:szCs w:val="27"/>
        </w:rPr>
        <w:t>(</w:t>
      </w:r>
      <w:r>
        <w:rPr>
          <w:i/>
          <w:szCs w:val="27"/>
        </w:rPr>
        <w:t>即父母均非香港永久性居民但在香港出生</w:t>
      </w:r>
      <w:r>
        <w:rPr>
          <w:i/>
          <w:szCs w:val="27"/>
        </w:rPr>
        <w:t>)</w:t>
      </w:r>
      <w:r>
        <w:rPr>
          <w:i/>
          <w:szCs w:val="27"/>
        </w:rPr>
        <w:t>的家長推出香港陪讀計劃，協助該等家長辦理報讀本地專上院校的專上課程，以便合法留港照顧其在港的雙非子女，以及申請其內地配偶或未成年子女以受養人身份來港居住。此外，中介機構建議該等家長修讀兩年制副學士及四年制學士學位課程，然後留港工作一年，便可符合在港連續通常居住不少於</w:t>
      </w:r>
      <w:r>
        <w:rPr>
          <w:i/>
          <w:szCs w:val="27"/>
        </w:rPr>
        <w:t>7</w:t>
      </w:r>
      <w:r>
        <w:rPr>
          <w:i/>
          <w:szCs w:val="27"/>
        </w:rPr>
        <w:t>年的居港年期規定，從而取得香港居留權。就此，政府可否告知本會：</w:t>
      </w:r>
    </w:p>
    <w:p>
      <w:pPr>
        <w:pStyle w:val="F21"/>
        <w:spacing w:lineRule="atLeast" w:line="340"/>
        <w:rPr>
          <w:i/>
          <w:i/>
          <w:szCs w:val="27"/>
        </w:rPr>
      </w:pPr>
      <w:r>
        <w:rPr>
          <w:i/>
          <w:szCs w:val="27"/>
        </w:rPr>
      </w:r>
    </w:p>
    <w:p>
      <w:pPr>
        <w:pStyle w:val="Style14"/>
        <w:spacing w:lineRule="atLeast" w:line="340"/>
        <w:rPr/>
      </w:pPr>
      <w:r>
        <w:rPr/>
        <w:t>(</w:t>
      </w:r>
      <w:r>
        <w:rPr/>
        <w:t>一</w:t>
      </w:r>
      <w:r>
        <w:rPr/>
        <w:t>)</w:t>
        <w:tab/>
      </w:r>
      <w:r>
        <w:rPr/>
        <w:t>是否知悉，過去</w:t>
      </w:r>
      <w:r>
        <w:rPr/>
        <w:t>5</w:t>
      </w:r>
      <w:r>
        <w:rPr/>
        <w:t>個學年，每年在港修讀經本地評審的自資專上課程</w:t>
      </w:r>
      <w:r>
        <w:rPr/>
        <w:t>(“</w:t>
      </w:r>
      <w:r>
        <w:rPr/>
        <w:t>自資專上課程”</w:t>
      </w:r>
      <w:r>
        <w:rPr/>
        <w:t>)(</w:t>
      </w:r>
      <w:r>
        <w:rPr/>
        <w:t>包括副學位、學士學位和研究院課程</w:t>
      </w:r>
      <w:r>
        <w:rPr/>
        <w:t>)</w:t>
      </w:r>
      <w:r>
        <w:rPr/>
        <w:t>的內地人士數目及其佔有關課程的學生總數的百分比為何</w:t>
      </w:r>
      <w:r>
        <w:rPr/>
        <w:t>(</w:t>
      </w:r>
      <w:r>
        <w:rPr/>
        <w:t>按課程類別以表列出分項數字</w:t>
      </w:r>
      <w:r>
        <w:rPr/>
        <w:t>)</w:t>
      </w:r>
      <w:r>
        <w:rPr/>
        <w:t>；</w:t>
      </w:r>
    </w:p>
    <w:p>
      <w:pPr>
        <w:pStyle w:val="Style14"/>
        <w:spacing w:lineRule="atLeast" w:line="340"/>
        <w:rPr/>
      </w:pPr>
      <w:r>
        <w:rPr/>
      </w:r>
    </w:p>
    <w:p>
      <w:pPr>
        <w:pStyle w:val="Style14"/>
        <w:spacing w:lineRule="atLeast" w:line="340"/>
        <w:rPr/>
      </w:pPr>
      <w:r>
        <w:rPr/>
        <w:t>(</w:t>
      </w:r>
      <w:r>
        <w:rPr/>
        <w:t>二</w:t>
      </w:r>
      <w:r>
        <w:rPr/>
        <w:t>)</w:t>
        <w:tab/>
      </w:r>
      <w:r>
        <w:rPr/>
        <w:t>是否知悉，過去</w:t>
      </w:r>
      <w:r>
        <w:rPr/>
        <w:t>5</w:t>
      </w:r>
      <w:r>
        <w:rPr/>
        <w:t>個學年，每年在港修讀獲大學教育資助委員會資助專上課程</w:t>
      </w:r>
      <w:r>
        <w:rPr/>
        <w:t>(“</w:t>
      </w:r>
      <w:r>
        <w:rPr/>
        <w:t>資助專上課程”</w:t>
      </w:r>
      <w:r>
        <w:rPr/>
        <w:t>)</w:t>
      </w:r>
      <w:r>
        <w:rPr/>
        <w:t>或自資專上課程的內地人士當中，有多少人是雙非兒童的家長</w:t>
      </w:r>
      <w:r>
        <w:rPr/>
        <w:t>(</w:t>
      </w:r>
      <w:r>
        <w:rPr/>
        <w:t>按課程類別以表列出分項數字</w:t>
      </w:r>
      <w:r>
        <w:rPr/>
        <w:t>)</w:t>
      </w:r>
      <w:r>
        <w:rPr/>
        <w:t>；</w:t>
      </w:r>
    </w:p>
    <w:p>
      <w:pPr>
        <w:pStyle w:val="Style14"/>
        <w:spacing w:lineRule="atLeast" w:line="340"/>
        <w:rPr/>
      </w:pPr>
      <w:r>
        <w:rPr/>
      </w:r>
    </w:p>
    <w:p>
      <w:pPr>
        <w:pStyle w:val="Style14"/>
        <w:spacing w:lineRule="atLeast" w:line="340"/>
        <w:rPr/>
      </w:pPr>
      <w:r>
        <w:rPr/>
        <w:t>(</w:t>
      </w:r>
      <w:r>
        <w:rPr/>
        <w:t>三</w:t>
      </w:r>
      <w:r>
        <w:rPr/>
        <w:t>)</w:t>
        <w:tab/>
      </w:r>
      <w:r>
        <w:rPr/>
        <w:t>過去</w:t>
      </w:r>
      <w:r>
        <w:rPr/>
        <w:t>5</w:t>
      </w:r>
      <w:r>
        <w:rPr/>
        <w:t>個學年，在港修讀資助專上課程或自資專上課程的內地人士當中，成功申請受養人來港的人數及所涉受養人數目分別為何；</w:t>
      </w:r>
    </w:p>
    <w:p>
      <w:pPr>
        <w:pStyle w:val="Style14"/>
        <w:spacing w:lineRule="atLeast" w:line="340"/>
        <w:rPr/>
      </w:pPr>
      <w:r>
        <w:rPr/>
      </w:r>
    </w:p>
    <w:p>
      <w:pPr>
        <w:pStyle w:val="Style14"/>
        <w:spacing w:lineRule="atLeast" w:line="340"/>
        <w:rPr/>
      </w:pPr>
      <w:r>
        <w:rPr/>
        <w:t>(</w:t>
      </w:r>
      <w:r>
        <w:rPr/>
        <w:t>四</w:t>
      </w:r>
      <w:r>
        <w:rPr/>
        <w:t>)</w:t>
        <w:tab/>
      </w:r>
      <w:r>
        <w:rPr/>
        <w:t>過去</w:t>
      </w:r>
      <w:r>
        <w:rPr/>
        <w:t>5</w:t>
      </w:r>
      <w:r>
        <w:rPr/>
        <w:t>年，專上課程的非本地畢業生在港就業的人數，並按他們的原居國家／地區和課程類別列出分項數字；</w:t>
      </w:r>
    </w:p>
    <w:p>
      <w:pPr>
        <w:pStyle w:val="Style14"/>
        <w:spacing w:lineRule="atLeast" w:line="340"/>
        <w:rPr/>
      </w:pPr>
      <w:r>
        <w:rPr/>
      </w:r>
    </w:p>
    <w:p>
      <w:pPr>
        <w:pStyle w:val="Style14"/>
        <w:spacing w:lineRule="atLeast" w:line="340"/>
        <w:rPr/>
      </w:pPr>
      <w:r>
        <w:rPr/>
        <w:t>(</w:t>
      </w:r>
      <w:r>
        <w:rPr/>
        <w:t>五</w:t>
      </w:r>
      <w:r>
        <w:rPr/>
        <w:t>)</w:t>
        <w:tab/>
      </w:r>
      <w:r>
        <w:rPr/>
        <w:t>過去</w:t>
      </w:r>
      <w:r>
        <w:rPr/>
        <w:t>5</w:t>
      </w:r>
      <w:r>
        <w:rPr/>
        <w:t>年，每年分別有多少名曾修讀資助專上課程或自資專上課程的內地人士及其受養人取得香港居留權；及</w:t>
      </w:r>
    </w:p>
    <w:p>
      <w:pPr>
        <w:pStyle w:val="Style14"/>
        <w:spacing w:lineRule="atLeast" w:line="340"/>
        <w:rPr/>
      </w:pPr>
      <w:r>
        <w:rPr/>
      </w:r>
    </w:p>
    <w:p>
      <w:pPr>
        <w:pStyle w:val="Style14"/>
        <w:spacing w:lineRule="atLeast" w:line="340"/>
        <w:rPr/>
      </w:pPr>
      <w:r>
        <w:rPr/>
        <w:t>(</w:t>
      </w:r>
      <w:r>
        <w:rPr/>
        <w:t>六</w:t>
      </w:r>
      <w:r>
        <w:rPr/>
        <w:t>)</w:t>
        <w:tab/>
      </w:r>
      <w:r>
        <w:rPr/>
        <w:t>有否檢討向來港修讀專上課程的人士及其受養人簽發入境簽證的制度；若有檢討，結果為何，以及當局有何改善措施？</w:t>
      </w:r>
    </w:p>
    <w:p>
      <w:pPr>
        <w:pStyle w:val="Style14"/>
        <w:spacing w:lineRule="atLeast" w:line="340"/>
        <w:rPr/>
      </w:pPr>
      <w:r>
        <w:rPr/>
      </w:r>
    </w:p>
    <w:p>
      <w:pPr>
        <w:pStyle w:val="F21"/>
        <w:spacing w:lineRule="atLeast" w:line="340"/>
        <w:rPr>
          <w:szCs w:val="27"/>
        </w:rPr>
      </w:pPr>
      <w:r>
        <w:rPr>
          <w:szCs w:val="27"/>
        </w:rPr>
      </w:r>
    </w:p>
    <w:p>
      <w:pPr>
        <w:pStyle w:val="F21"/>
        <w:spacing w:lineRule="atLeast" w:line="340"/>
        <w:rPr>
          <w:szCs w:val="27"/>
        </w:rPr>
      </w:pPr>
      <w:r>
        <w:rPr>
          <w:rFonts w:eastAsia="華康中黑體"/>
          <w:b/>
          <w:kern w:val="2"/>
          <w:szCs w:val="27"/>
        </w:rPr>
        <w:t>保安局局長</w:t>
      </w:r>
      <w:r>
        <w:rPr>
          <w:szCs w:val="27"/>
        </w:rPr>
        <w:t>：主席，就議員的質詢，特區政府綜合答覆如下：</w:t>
      </w:r>
    </w:p>
    <w:p>
      <w:pPr>
        <w:pStyle w:val="F21"/>
        <w:spacing w:lineRule="atLeast" w:line="340"/>
        <w:rPr>
          <w:szCs w:val="27"/>
        </w:rPr>
      </w:pPr>
      <w:r>
        <w:rPr>
          <w:szCs w:val="27"/>
        </w:rPr>
      </w:r>
    </w:p>
    <w:p>
      <w:pPr>
        <w:pStyle w:val="F21"/>
        <w:spacing w:lineRule="atLeast" w:line="340"/>
        <w:ind w:left="1418" w:hanging="851"/>
        <w:rPr>
          <w:szCs w:val="27"/>
        </w:rPr>
      </w:pPr>
      <w:r>
        <w:rPr>
          <w:szCs w:val="27"/>
        </w:rPr>
        <w:t>(</w:t>
      </w:r>
      <w:r>
        <w:rPr>
          <w:szCs w:val="27"/>
        </w:rPr>
        <w:t>一</w:t>
      </w:r>
      <w:r>
        <w:rPr>
          <w:szCs w:val="27"/>
        </w:rPr>
        <w:t>)</w:t>
        <w:tab/>
        <w:t>2010-2011</w:t>
      </w:r>
      <w:r>
        <w:rPr>
          <w:szCs w:val="27"/>
        </w:rPr>
        <w:t>學年至</w:t>
      </w:r>
      <w:r>
        <w:rPr>
          <w:szCs w:val="27"/>
        </w:rPr>
        <w:t>2014-2015</w:t>
      </w:r>
      <w:r>
        <w:rPr>
          <w:szCs w:val="27"/>
        </w:rPr>
        <w:t>學年期間，修讀經本地評審自資專上課程</w:t>
      </w:r>
      <w:r>
        <w:rPr>
          <w:rStyle w:val="FootnoteAnchor"/>
          <w:szCs w:val="27"/>
        </w:rPr>
        <w:footnoteReference w:customMarkFollows="1" w:id="2"/>
        <w:t>(1)</w:t>
      </w:r>
      <w:r>
        <w:rPr>
          <w:szCs w:val="27"/>
        </w:rPr>
        <w:t>的內地學生人數及其佔總學生人數的百分比，按修課程度表列如下：</w:t>
      </w:r>
      <w:r>
        <w:br w:type="page"/>
      </w:r>
    </w:p>
    <w:tbl>
      <w:tblPr>
        <w:tblStyle w:val="a9"/>
        <w:tblW w:w="7805" w:type="dxa"/>
        <w:jc w:val="left"/>
        <w:tblInd w:w="1418" w:type="dxa"/>
        <w:tblCellMar>
          <w:top w:w="0" w:type="dxa"/>
          <w:left w:w="108" w:type="dxa"/>
          <w:bottom w:w="0" w:type="dxa"/>
          <w:right w:w="108" w:type="dxa"/>
        </w:tblCellMar>
        <w:tblLook w:val="01e0" w:noHBand="0" w:noVBand="0" w:firstColumn="1" w:lastRow="1" w:lastColumn="1" w:firstRow="1"/>
      </w:tblPr>
      <w:tblGrid>
        <w:gridCol w:w="1706"/>
        <w:gridCol w:w="1220"/>
        <w:gridCol w:w="1220"/>
        <w:gridCol w:w="1219"/>
        <w:gridCol w:w="1220"/>
        <w:gridCol w:w="1219"/>
      </w:tblGrid>
      <w:tr>
        <w:trPr/>
        <w:tc>
          <w:tcPr>
            <w:tcW w:w="1706" w:type="dxa"/>
            <w:tcBorders/>
            <w:vAlign w:val="center"/>
          </w:tcPr>
          <w:p>
            <w:pPr>
              <w:pStyle w:val="F21"/>
              <w:pageBreakBefore/>
              <w:tabs>
                <w:tab w:val="clear" w:pos="567"/>
              </w:tabs>
              <w:spacing w:lineRule="atLeast" w:line="300"/>
              <w:jc w:val="center"/>
              <w:rPr>
                <w:i/>
                <w:i/>
                <w:spacing w:val="10"/>
                <w:sz w:val="24"/>
                <w:szCs w:val="24"/>
              </w:rPr>
            </w:pPr>
            <w:r>
              <w:rPr>
                <w:i/>
                <w:spacing w:val="10"/>
                <w:sz w:val="24"/>
                <w:szCs w:val="24"/>
              </w:rPr>
            </w:r>
          </w:p>
        </w:tc>
        <w:tc>
          <w:tcPr>
            <w:tcW w:w="1220" w:type="dxa"/>
            <w:tcBorders/>
            <w:vAlign w:val="center"/>
          </w:tcPr>
          <w:p>
            <w:pPr>
              <w:pStyle w:val="F21"/>
              <w:tabs>
                <w:tab w:val="clear" w:pos="567"/>
              </w:tabs>
              <w:spacing w:lineRule="atLeast" w:line="300"/>
              <w:jc w:val="center"/>
              <w:rPr>
                <w:i/>
                <w:i/>
                <w:spacing w:val="10"/>
                <w:sz w:val="24"/>
                <w:szCs w:val="24"/>
              </w:rPr>
            </w:pPr>
            <w:r>
              <w:rPr>
                <w:i/>
                <w:spacing w:val="10"/>
                <w:sz w:val="24"/>
                <w:szCs w:val="24"/>
              </w:rPr>
              <w:t>2010-2011</w:t>
            </w:r>
          </w:p>
          <w:p>
            <w:pPr>
              <w:pStyle w:val="F21"/>
              <w:tabs>
                <w:tab w:val="clear" w:pos="567"/>
              </w:tabs>
              <w:spacing w:lineRule="atLeast" w:line="300"/>
              <w:jc w:val="center"/>
              <w:rPr>
                <w:i/>
                <w:i/>
                <w:spacing w:val="10"/>
                <w:sz w:val="24"/>
                <w:szCs w:val="24"/>
              </w:rPr>
            </w:pPr>
            <w:r>
              <w:rPr>
                <w:i/>
                <w:spacing w:val="10"/>
                <w:sz w:val="24"/>
                <w:szCs w:val="24"/>
              </w:rPr>
              <w:t>學年</w:t>
            </w:r>
          </w:p>
        </w:tc>
        <w:tc>
          <w:tcPr>
            <w:tcW w:w="1220" w:type="dxa"/>
            <w:tcBorders/>
            <w:vAlign w:val="center"/>
          </w:tcPr>
          <w:p>
            <w:pPr>
              <w:pStyle w:val="F21"/>
              <w:tabs>
                <w:tab w:val="clear" w:pos="567"/>
              </w:tabs>
              <w:spacing w:lineRule="atLeast" w:line="300"/>
              <w:jc w:val="center"/>
              <w:rPr>
                <w:i/>
                <w:i/>
                <w:spacing w:val="10"/>
                <w:sz w:val="24"/>
                <w:szCs w:val="24"/>
              </w:rPr>
            </w:pPr>
            <w:r>
              <w:rPr>
                <w:i/>
                <w:spacing w:val="10"/>
                <w:sz w:val="24"/>
                <w:szCs w:val="24"/>
              </w:rPr>
              <w:t>2011-2012</w:t>
            </w:r>
          </w:p>
          <w:p>
            <w:pPr>
              <w:pStyle w:val="F21"/>
              <w:tabs>
                <w:tab w:val="clear" w:pos="567"/>
              </w:tabs>
              <w:spacing w:lineRule="atLeast" w:line="300"/>
              <w:jc w:val="center"/>
              <w:rPr>
                <w:i/>
                <w:i/>
                <w:spacing w:val="10"/>
                <w:sz w:val="24"/>
                <w:szCs w:val="24"/>
              </w:rPr>
            </w:pPr>
            <w:r>
              <w:rPr>
                <w:i/>
                <w:spacing w:val="10"/>
                <w:sz w:val="24"/>
                <w:szCs w:val="24"/>
              </w:rPr>
              <w:t>學年</w:t>
            </w:r>
          </w:p>
        </w:tc>
        <w:tc>
          <w:tcPr>
            <w:tcW w:w="1219" w:type="dxa"/>
            <w:tcBorders/>
            <w:vAlign w:val="center"/>
          </w:tcPr>
          <w:p>
            <w:pPr>
              <w:pStyle w:val="F21"/>
              <w:tabs>
                <w:tab w:val="clear" w:pos="567"/>
              </w:tabs>
              <w:spacing w:lineRule="atLeast" w:line="300"/>
              <w:jc w:val="center"/>
              <w:rPr>
                <w:i/>
                <w:i/>
                <w:spacing w:val="10"/>
                <w:sz w:val="24"/>
                <w:szCs w:val="24"/>
              </w:rPr>
            </w:pPr>
            <w:r>
              <w:rPr>
                <w:i/>
                <w:spacing w:val="10"/>
                <w:sz w:val="24"/>
                <w:szCs w:val="24"/>
              </w:rPr>
              <w:t>2012-2013</w:t>
            </w:r>
          </w:p>
          <w:p>
            <w:pPr>
              <w:pStyle w:val="F21"/>
              <w:tabs>
                <w:tab w:val="clear" w:pos="567"/>
              </w:tabs>
              <w:spacing w:lineRule="atLeast" w:line="300"/>
              <w:jc w:val="center"/>
              <w:rPr>
                <w:i/>
                <w:i/>
                <w:spacing w:val="10"/>
                <w:sz w:val="24"/>
                <w:szCs w:val="24"/>
              </w:rPr>
            </w:pPr>
            <w:r>
              <w:rPr>
                <w:i/>
                <w:spacing w:val="10"/>
                <w:sz w:val="24"/>
                <w:szCs w:val="24"/>
              </w:rPr>
              <w:t>學年</w:t>
            </w:r>
          </w:p>
        </w:tc>
        <w:tc>
          <w:tcPr>
            <w:tcW w:w="1220" w:type="dxa"/>
            <w:tcBorders/>
            <w:vAlign w:val="center"/>
          </w:tcPr>
          <w:p>
            <w:pPr>
              <w:pStyle w:val="F21"/>
              <w:tabs>
                <w:tab w:val="clear" w:pos="567"/>
              </w:tabs>
              <w:spacing w:lineRule="atLeast" w:line="300"/>
              <w:jc w:val="center"/>
              <w:rPr>
                <w:i/>
                <w:i/>
                <w:spacing w:val="10"/>
                <w:sz w:val="24"/>
                <w:szCs w:val="24"/>
              </w:rPr>
            </w:pPr>
            <w:r>
              <w:rPr>
                <w:i/>
                <w:spacing w:val="10"/>
                <w:sz w:val="24"/>
                <w:szCs w:val="24"/>
              </w:rPr>
              <w:t>2013-2014</w:t>
            </w:r>
          </w:p>
          <w:p>
            <w:pPr>
              <w:pStyle w:val="F21"/>
              <w:tabs>
                <w:tab w:val="clear" w:pos="567"/>
              </w:tabs>
              <w:spacing w:lineRule="atLeast" w:line="300"/>
              <w:jc w:val="center"/>
              <w:rPr>
                <w:i/>
                <w:i/>
                <w:spacing w:val="10"/>
                <w:sz w:val="24"/>
                <w:szCs w:val="24"/>
              </w:rPr>
            </w:pPr>
            <w:r>
              <w:rPr>
                <w:i/>
                <w:spacing w:val="10"/>
                <w:sz w:val="24"/>
                <w:szCs w:val="24"/>
              </w:rPr>
              <w:t>學年</w:t>
            </w:r>
          </w:p>
        </w:tc>
        <w:tc>
          <w:tcPr>
            <w:tcW w:w="1219" w:type="dxa"/>
            <w:tcBorders/>
            <w:vAlign w:val="center"/>
          </w:tcPr>
          <w:p>
            <w:pPr>
              <w:pStyle w:val="F21"/>
              <w:tabs>
                <w:tab w:val="clear" w:pos="567"/>
              </w:tabs>
              <w:spacing w:lineRule="atLeast" w:line="300"/>
              <w:jc w:val="center"/>
              <w:rPr>
                <w:i/>
                <w:i/>
                <w:spacing w:val="10"/>
                <w:sz w:val="24"/>
                <w:szCs w:val="24"/>
                <w:vertAlign w:val="superscript"/>
              </w:rPr>
            </w:pPr>
            <w:r>
              <w:rPr>
                <w:i/>
                <w:spacing w:val="10"/>
                <w:sz w:val="24"/>
                <w:szCs w:val="24"/>
              </w:rPr>
              <w:t>2014-2015</w:t>
            </w:r>
          </w:p>
          <w:p>
            <w:pPr>
              <w:pStyle w:val="F21"/>
              <w:tabs>
                <w:tab w:val="clear" w:pos="567"/>
              </w:tabs>
              <w:spacing w:lineRule="atLeast" w:line="300"/>
              <w:jc w:val="center"/>
              <w:rPr>
                <w:i/>
                <w:i/>
                <w:spacing w:val="10"/>
                <w:sz w:val="24"/>
                <w:szCs w:val="24"/>
              </w:rPr>
            </w:pPr>
            <w:r>
              <w:rPr>
                <w:i/>
                <w:spacing w:val="10"/>
                <w:sz w:val="24"/>
                <w:szCs w:val="24"/>
              </w:rPr>
              <w:t>學年</w:t>
            </w:r>
            <w:r>
              <w:rPr>
                <w:i/>
                <w:spacing w:val="10"/>
                <w:sz w:val="24"/>
                <w:szCs w:val="24"/>
                <w:vertAlign w:val="superscript"/>
              </w:rPr>
              <w:t>(2)</w:t>
            </w:r>
          </w:p>
        </w:tc>
      </w:tr>
      <w:tr>
        <w:trPr/>
        <w:tc>
          <w:tcPr>
            <w:tcW w:w="1706" w:type="dxa"/>
            <w:tcBorders/>
          </w:tcPr>
          <w:p>
            <w:pPr>
              <w:pStyle w:val="F21"/>
              <w:tabs>
                <w:tab w:val="clear" w:pos="567"/>
              </w:tabs>
              <w:spacing w:lineRule="atLeast" w:line="300"/>
              <w:ind w:left="28" w:right="28" w:hanging="0"/>
              <w:rPr>
                <w:sz w:val="24"/>
                <w:szCs w:val="24"/>
              </w:rPr>
            </w:pPr>
            <w:r>
              <w:rPr>
                <w:sz w:val="24"/>
                <w:szCs w:val="24"/>
              </w:rPr>
              <w:t>副學位課程</w:t>
            </w:r>
          </w:p>
        </w:tc>
        <w:tc>
          <w:tcPr>
            <w:tcW w:w="1220" w:type="dxa"/>
            <w:tcBorders/>
          </w:tcPr>
          <w:p>
            <w:pPr>
              <w:pStyle w:val="F21"/>
              <w:tabs>
                <w:tab w:val="clear" w:pos="567"/>
              </w:tabs>
              <w:spacing w:lineRule="atLeast" w:line="300"/>
              <w:jc w:val="center"/>
              <w:rPr>
                <w:sz w:val="24"/>
                <w:szCs w:val="24"/>
              </w:rPr>
            </w:pPr>
            <w:r>
              <w:rPr>
                <w:sz w:val="24"/>
                <w:szCs w:val="24"/>
              </w:rPr>
              <w:t>490</w:t>
            </w:r>
          </w:p>
          <w:p>
            <w:pPr>
              <w:pStyle w:val="F21"/>
              <w:tabs>
                <w:tab w:val="clear" w:pos="567"/>
              </w:tabs>
              <w:spacing w:lineRule="atLeast" w:line="300"/>
              <w:jc w:val="center"/>
              <w:rPr>
                <w:sz w:val="24"/>
                <w:szCs w:val="24"/>
              </w:rPr>
            </w:pPr>
            <w:r>
              <w:rPr>
                <w:sz w:val="24"/>
                <w:szCs w:val="24"/>
              </w:rPr>
              <w:t>(0.9%)</w:t>
            </w:r>
          </w:p>
        </w:tc>
        <w:tc>
          <w:tcPr>
            <w:tcW w:w="1220" w:type="dxa"/>
            <w:tcBorders/>
          </w:tcPr>
          <w:p>
            <w:pPr>
              <w:pStyle w:val="F21"/>
              <w:tabs>
                <w:tab w:val="clear" w:pos="567"/>
              </w:tabs>
              <w:spacing w:lineRule="atLeast" w:line="300"/>
              <w:jc w:val="center"/>
              <w:rPr>
                <w:sz w:val="24"/>
                <w:szCs w:val="24"/>
              </w:rPr>
            </w:pPr>
            <w:r>
              <w:rPr>
                <w:sz w:val="24"/>
                <w:szCs w:val="24"/>
              </w:rPr>
              <w:t>516</w:t>
            </w:r>
          </w:p>
          <w:p>
            <w:pPr>
              <w:pStyle w:val="F21"/>
              <w:tabs>
                <w:tab w:val="clear" w:pos="567"/>
              </w:tabs>
              <w:spacing w:lineRule="atLeast" w:line="300"/>
              <w:jc w:val="center"/>
              <w:rPr>
                <w:sz w:val="24"/>
                <w:szCs w:val="24"/>
              </w:rPr>
            </w:pPr>
            <w:r>
              <w:rPr>
                <w:sz w:val="24"/>
                <w:szCs w:val="24"/>
              </w:rPr>
              <w:t>(1.0%)</w:t>
            </w:r>
          </w:p>
        </w:tc>
        <w:tc>
          <w:tcPr>
            <w:tcW w:w="1219" w:type="dxa"/>
            <w:tcBorders/>
          </w:tcPr>
          <w:p>
            <w:pPr>
              <w:pStyle w:val="F21"/>
              <w:tabs>
                <w:tab w:val="clear" w:pos="567"/>
              </w:tabs>
              <w:spacing w:lineRule="atLeast" w:line="300"/>
              <w:jc w:val="center"/>
              <w:rPr>
                <w:sz w:val="24"/>
                <w:szCs w:val="24"/>
              </w:rPr>
            </w:pPr>
            <w:r>
              <w:rPr>
                <w:sz w:val="24"/>
                <w:szCs w:val="24"/>
              </w:rPr>
              <w:t>629</w:t>
            </w:r>
          </w:p>
          <w:p>
            <w:pPr>
              <w:pStyle w:val="F21"/>
              <w:tabs>
                <w:tab w:val="clear" w:pos="567"/>
              </w:tabs>
              <w:spacing w:lineRule="atLeast" w:line="300"/>
              <w:jc w:val="center"/>
              <w:rPr>
                <w:sz w:val="24"/>
                <w:szCs w:val="24"/>
              </w:rPr>
            </w:pPr>
            <w:r>
              <w:rPr>
                <w:sz w:val="24"/>
                <w:szCs w:val="24"/>
              </w:rPr>
              <w:t>(1.1%)</w:t>
            </w:r>
          </w:p>
        </w:tc>
        <w:tc>
          <w:tcPr>
            <w:tcW w:w="1220" w:type="dxa"/>
            <w:tcBorders/>
          </w:tcPr>
          <w:p>
            <w:pPr>
              <w:pStyle w:val="F21"/>
              <w:tabs>
                <w:tab w:val="clear" w:pos="567"/>
              </w:tabs>
              <w:spacing w:lineRule="atLeast" w:line="300"/>
              <w:jc w:val="center"/>
              <w:rPr>
                <w:sz w:val="24"/>
                <w:szCs w:val="24"/>
              </w:rPr>
            </w:pPr>
            <w:r>
              <w:rPr>
                <w:sz w:val="24"/>
                <w:szCs w:val="24"/>
              </w:rPr>
              <w:t>672</w:t>
            </w:r>
          </w:p>
          <w:p>
            <w:pPr>
              <w:pStyle w:val="F21"/>
              <w:tabs>
                <w:tab w:val="clear" w:pos="567"/>
              </w:tabs>
              <w:spacing w:lineRule="atLeast" w:line="300"/>
              <w:jc w:val="center"/>
              <w:rPr>
                <w:sz w:val="24"/>
                <w:szCs w:val="24"/>
              </w:rPr>
            </w:pPr>
            <w:r>
              <w:rPr>
                <w:sz w:val="24"/>
                <w:szCs w:val="24"/>
              </w:rPr>
              <w:t>(1.3%)</w:t>
            </w:r>
          </w:p>
        </w:tc>
        <w:tc>
          <w:tcPr>
            <w:tcW w:w="1219" w:type="dxa"/>
            <w:tcBorders/>
          </w:tcPr>
          <w:p>
            <w:pPr>
              <w:pStyle w:val="F21"/>
              <w:tabs>
                <w:tab w:val="clear" w:pos="567"/>
              </w:tabs>
              <w:spacing w:lineRule="atLeast" w:line="300"/>
              <w:jc w:val="center"/>
              <w:rPr>
                <w:sz w:val="24"/>
                <w:szCs w:val="24"/>
              </w:rPr>
            </w:pPr>
            <w:r>
              <w:rPr>
                <w:sz w:val="24"/>
                <w:szCs w:val="24"/>
              </w:rPr>
              <w:t>870</w:t>
            </w:r>
          </w:p>
          <w:p>
            <w:pPr>
              <w:pStyle w:val="F21"/>
              <w:tabs>
                <w:tab w:val="clear" w:pos="567"/>
              </w:tabs>
              <w:spacing w:lineRule="atLeast" w:line="300"/>
              <w:jc w:val="center"/>
              <w:rPr>
                <w:sz w:val="24"/>
                <w:szCs w:val="24"/>
              </w:rPr>
            </w:pPr>
            <w:r>
              <w:rPr>
                <w:sz w:val="24"/>
                <w:szCs w:val="24"/>
              </w:rPr>
              <w:t>(2.2%)</w:t>
            </w:r>
          </w:p>
        </w:tc>
      </w:tr>
      <w:tr>
        <w:trPr/>
        <w:tc>
          <w:tcPr>
            <w:tcW w:w="1706" w:type="dxa"/>
            <w:tcBorders/>
          </w:tcPr>
          <w:p>
            <w:pPr>
              <w:pStyle w:val="F21"/>
              <w:tabs>
                <w:tab w:val="clear" w:pos="567"/>
              </w:tabs>
              <w:spacing w:lineRule="atLeast" w:line="300"/>
              <w:ind w:left="28" w:right="28" w:hanging="0"/>
              <w:rPr>
                <w:sz w:val="24"/>
                <w:szCs w:val="24"/>
              </w:rPr>
            </w:pPr>
            <w:r>
              <w:rPr>
                <w:sz w:val="24"/>
                <w:szCs w:val="24"/>
              </w:rPr>
              <w:t>學士學位課程</w:t>
            </w:r>
            <w:r>
              <w:rPr>
                <w:sz w:val="24"/>
                <w:szCs w:val="24"/>
                <w:vertAlign w:val="superscript"/>
              </w:rPr>
              <w:t>(3)</w:t>
            </w:r>
          </w:p>
        </w:tc>
        <w:tc>
          <w:tcPr>
            <w:tcW w:w="1220" w:type="dxa"/>
            <w:tcBorders/>
          </w:tcPr>
          <w:p>
            <w:pPr>
              <w:pStyle w:val="F21"/>
              <w:tabs>
                <w:tab w:val="clear" w:pos="567"/>
              </w:tabs>
              <w:spacing w:lineRule="atLeast" w:line="300"/>
              <w:jc w:val="center"/>
              <w:rPr>
                <w:sz w:val="24"/>
                <w:szCs w:val="24"/>
              </w:rPr>
            </w:pPr>
            <w:r>
              <w:rPr>
                <w:sz w:val="24"/>
                <w:szCs w:val="24"/>
              </w:rPr>
              <w:t>485</w:t>
            </w:r>
          </w:p>
          <w:p>
            <w:pPr>
              <w:pStyle w:val="F21"/>
              <w:tabs>
                <w:tab w:val="clear" w:pos="567"/>
              </w:tabs>
              <w:spacing w:lineRule="atLeast" w:line="300"/>
              <w:jc w:val="center"/>
              <w:rPr>
                <w:sz w:val="24"/>
                <w:szCs w:val="24"/>
              </w:rPr>
            </w:pPr>
            <w:r>
              <w:rPr>
                <w:sz w:val="24"/>
                <w:szCs w:val="24"/>
              </w:rPr>
              <w:t>(2.8%)</w:t>
            </w:r>
          </w:p>
        </w:tc>
        <w:tc>
          <w:tcPr>
            <w:tcW w:w="1220" w:type="dxa"/>
            <w:tcBorders/>
          </w:tcPr>
          <w:p>
            <w:pPr>
              <w:pStyle w:val="F21"/>
              <w:tabs>
                <w:tab w:val="clear" w:pos="567"/>
              </w:tabs>
              <w:spacing w:lineRule="atLeast" w:line="300"/>
              <w:jc w:val="center"/>
              <w:rPr>
                <w:sz w:val="24"/>
                <w:szCs w:val="24"/>
              </w:rPr>
            </w:pPr>
            <w:r>
              <w:rPr>
                <w:sz w:val="24"/>
                <w:szCs w:val="24"/>
              </w:rPr>
              <w:t>535</w:t>
            </w:r>
          </w:p>
          <w:p>
            <w:pPr>
              <w:pStyle w:val="F21"/>
              <w:tabs>
                <w:tab w:val="clear" w:pos="567"/>
              </w:tabs>
              <w:spacing w:lineRule="atLeast" w:line="300"/>
              <w:jc w:val="center"/>
              <w:rPr>
                <w:sz w:val="24"/>
                <w:szCs w:val="24"/>
              </w:rPr>
            </w:pPr>
            <w:r>
              <w:rPr>
                <w:sz w:val="24"/>
                <w:szCs w:val="24"/>
              </w:rPr>
              <w:t>(2.8%)</w:t>
            </w:r>
          </w:p>
        </w:tc>
        <w:tc>
          <w:tcPr>
            <w:tcW w:w="1219" w:type="dxa"/>
            <w:tcBorders/>
          </w:tcPr>
          <w:p>
            <w:pPr>
              <w:pStyle w:val="F21"/>
              <w:tabs>
                <w:tab w:val="clear" w:pos="567"/>
              </w:tabs>
              <w:spacing w:lineRule="atLeast" w:line="300"/>
              <w:jc w:val="center"/>
              <w:rPr>
                <w:sz w:val="24"/>
                <w:szCs w:val="24"/>
              </w:rPr>
            </w:pPr>
            <w:r>
              <w:rPr>
                <w:sz w:val="24"/>
                <w:szCs w:val="24"/>
              </w:rPr>
              <w:t>678</w:t>
            </w:r>
          </w:p>
          <w:p>
            <w:pPr>
              <w:pStyle w:val="F21"/>
              <w:tabs>
                <w:tab w:val="clear" w:pos="567"/>
              </w:tabs>
              <w:spacing w:lineRule="atLeast" w:line="300"/>
              <w:jc w:val="center"/>
              <w:rPr>
                <w:sz w:val="24"/>
                <w:szCs w:val="24"/>
              </w:rPr>
            </w:pPr>
            <w:r>
              <w:rPr>
                <w:sz w:val="24"/>
                <w:szCs w:val="24"/>
              </w:rPr>
              <w:t>(2.7%)</w:t>
            </w:r>
          </w:p>
        </w:tc>
        <w:tc>
          <w:tcPr>
            <w:tcW w:w="1220" w:type="dxa"/>
            <w:tcBorders/>
          </w:tcPr>
          <w:p>
            <w:pPr>
              <w:pStyle w:val="F21"/>
              <w:tabs>
                <w:tab w:val="clear" w:pos="567"/>
              </w:tabs>
              <w:spacing w:lineRule="atLeast" w:line="300"/>
              <w:jc w:val="center"/>
              <w:rPr>
                <w:sz w:val="24"/>
                <w:szCs w:val="24"/>
              </w:rPr>
            </w:pPr>
            <w:r>
              <w:rPr>
                <w:sz w:val="24"/>
                <w:szCs w:val="24"/>
              </w:rPr>
              <w:t>859</w:t>
            </w:r>
          </w:p>
          <w:p>
            <w:pPr>
              <w:pStyle w:val="F21"/>
              <w:tabs>
                <w:tab w:val="clear" w:pos="567"/>
              </w:tabs>
              <w:spacing w:lineRule="atLeast" w:line="300"/>
              <w:jc w:val="center"/>
              <w:rPr>
                <w:sz w:val="24"/>
                <w:szCs w:val="24"/>
              </w:rPr>
            </w:pPr>
            <w:r>
              <w:rPr>
                <w:sz w:val="24"/>
                <w:szCs w:val="24"/>
              </w:rPr>
              <w:t>(2.8%)</w:t>
            </w:r>
          </w:p>
        </w:tc>
        <w:tc>
          <w:tcPr>
            <w:tcW w:w="1219" w:type="dxa"/>
            <w:tcBorders/>
          </w:tcPr>
          <w:p>
            <w:pPr>
              <w:pStyle w:val="F21"/>
              <w:tabs>
                <w:tab w:val="clear" w:pos="567"/>
              </w:tabs>
              <w:spacing w:lineRule="atLeast" w:line="300"/>
              <w:jc w:val="center"/>
              <w:rPr>
                <w:sz w:val="24"/>
                <w:szCs w:val="24"/>
              </w:rPr>
            </w:pPr>
            <w:r>
              <w:rPr>
                <w:sz w:val="24"/>
                <w:szCs w:val="24"/>
              </w:rPr>
              <w:t>1 110</w:t>
            </w:r>
          </w:p>
          <w:p>
            <w:pPr>
              <w:pStyle w:val="F21"/>
              <w:tabs>
                <w:tab w:val="clear" w:pos="567"/>
              </w:tabs>
              <w:spacing w:lineRule="atLeast" w:line="300"/>
              <w:jc w:val="center"/>
              <w:rPr>
                <w:sz w:val="24"/>
                <w:szCs w:val="24"/>
              </w:rPr>
            </w:pPr>
            <w:r>
              <w:rPr>
                <w:sz w:val="24"/>
                <w:szCs w:val="24"/>
              </w:rPr>
              <w:t>(3.0%)</w:t>
            </w:r>
          </w:p>
        </w:tc>
      </w:tr>
      <w:tr>
        <w:trPr/>
        <w:tc>
          <w:tcPr>
            <w:tcW w:w="1706" w:type="dxa"/>
            <w:tcBorders/>
          </w:tcPr>
          <w:p>
            <w:pPr>
              <w:pStyle w:val="F21"/>
              <w:tabs>
                <w:tab w:val="clear" w:pos="567"/>
              </w:tabs>
              <w:spacing w:lineRule="atLeast" w:line="300"/>
              <w:ind w:left="28" w:right="28" w:hanging="0"/>
              <w:rPr>
                <w:sz w:val="24"/>
                <w:szCs w:val="24"/>
              </w:rPr>
            </w:pPr>
            <w:r>
              <w:rPr>
                <w:sz w:val="24"/>
                <w:szCs w:val="24"/>
              </w:rPr>
              <w:t>研究院修課課程</w:t>
            </w:r>
            <w:r>
              <w:rPr>
                <w:sz w:val="24"/>
                <w:szCs w:val="24"/>
                <w:vertAlign w:val="superscript"/>
              </w:rPr>
              <w:t>(4)</w:t>
            </w:r>
          </w:p>
        </w:tc>
        <w:tc>
          <w:tcPr>
            <w:tcW w:w="1220" w:type="dxa"/>
            <w:tcBorders/>
          </w:tcPr>
          <w:p>
            <w:pPr>
              <w:pStyle w:val="F21"/>
              <w:tabs>
                <w:tab w:val="clear" w:pos="567"/>
              </w:tabs>
              <w:spacing w:lineRule="atLeast" w:line="300"/>
              <w:jc w:val="center"/>
              <w:rPr>
                <w:sz w:val="24"/>
                <w:szCs w:val="24"/>
              </w:rPr>
            </w:pPr>
            <w:r>
              <w:rPr>
                <w:sz w:val="24"/>
                <w:szCs w:val="24"/>
              </w:rPr>
              <w:t>5 660</w:t>
            </w:r>
          </w:p>
          <w:p>
            <w:pPr>
              <w:pStyle w:val="F21"/>
              <w:tabs>
                <w:tab w:val="clear" w:pos="567"/>
              </w:tabs>
              <w:spacing w:lineRule="atLeast" w:line="300"/>
              <w:jc w:val="center"/>
              <w:rPr>
                <w:sz w:val="24"/>
                <w:szCs w:val="24"/>
              </w:rPr>
            </w:pPr>
            <w:r>
              <w:rPr>
                <w:sz w:val="24"/>
                <w:szCs w:val="24"/>
              </w:rPr>
              <w:t>(16.2%)</w:t>
            </w:r>
          </w:p>
        </w:tc>
        <w:tc>
          <w:tcPr>
            <w:tcW w:w="1220" w:type="dxa"/>
            <w:tcBorders/>
          </w:tcPr>
          <w:p>
            <w:pPr>
              <w:pStyle w:val="F21"/>
              <w:tabs>
                <w:tab w:val="clear" w:pos="567"/>
              </w:tabs>
              <w:spacing w:lineRule="atLeast" w:line="300"/>
              <w:jc w:val="center"/>
              <w:rPr>
                <w:sz w:val="24"/>
                <w:szCs w:val="24"/>
              </w:rPr>
            </w:pPr>
            <w:r>
              <w:rPr>
                <w:sz w:val="24"/>
                <w:szCs w:val="24"/>
              </w:rPr>
              <w:t>7 530</w:t>
            </w:r>
          </w:p>
          <w:p>
            <w:pPr>
              <w:pStyle w:val="F21"/>
              <w:tabs>
                <w:tab w:val="clear" w:pos="567"/>
              </w:tabs>
              <w:spacing w:lineRule="atLeast" w:line="300"/>
              <w:jc w:val="center"/>
              <w:rPr>
                <w:sz w:val="24"/>
                <w:szCs w:val="24"/>
              </w:rPr>
            </w:pPr>
            <w:r>
              <w:rPr>
                <w:sz w:val="24"/>
                <w:szCs w:val="24"/>
              </w:rPr>
              <w:t>(20.8%)</w:t>
            </w:r>
          </w:p>
        </w:tc>
        <w:tc>
          <w:tcPr>
            <w:tcW w:w="1219" w:type="dxa"/>
            <w:tcBorders/>
          </w:tcPr>
          <w:p>
            <w:pPr>
              <w:pStyle w:val="F21"/>
              <w:tabs>
                <w:tab w:val="clear" w:pos="567"/>
              </w:tabs>
              <w:spacing w:lineRule="atLeast" w:line="300"/>
              <w:jc w:val="center"/>
              <w:rPr>
                <w:sz w:val="24"/>
                <w:szCs w:val="24"/>
              </w:rPr>
            </w:pPr>
            <w:r>
              <w:rPr>
                <w:sz w:val="24"/>
                <w:szCs w:val="24"/>
              </w:rPr>
              <w:t>9 930</w:t>
            </w:r>
          </w:p>
          <w:p>
            <w:pPr>
              <w:pStyle w:val="F21"/>
              <w:tabs>
                <w:tab w:val="clear" w:pos="567"/>
              </w:tabs>
              <w:spacing w:lineRule="atLeast" w:line="300"/>
              <w:jc w:val="center"/>
              <w:rPr>
                <w:sz w:val="24"/>
                <w:szCs w:val="24"/>
              </w:rPr>
            </w:pPr>
            <w:r>
              <w:rPr>
                <w:sz w:val="24"/>
                <w:szCs w:val="24"/>
              </w:rPr>
              <w:t>(27.0%)</w:t>
            </w:r>
          </w:p>
        </w:tc>
        <w:tc>
          <w:tcPr>
            <w:tcW w:w="1220" w:type="dxa"/>
            <w:tcBorders/>
          </w:tcPr>
          <w:p>
            <w:pPr>
              <w:pStyle w:val="F21"/>
              <w:tabs>
                <w:tab w:val="clear" w:pos="567"/>
              </w:tabs>
              <w:spacing w:lineRule="atLeast" w:line="300"/>
              <w:jc w:val="center"/>
              <w:rPr>
                <w:sz w:val="24"/>
                <w:szCs w:val="24"/>
              </w:rPr>
            </w:pPr>
            <w:r>
              <w:rPr>
                <w:sz w:val="24"/>
                <w:szCs w:val="24"/>
              </w:rPr>
              <w:t>12 384</w:t>
            </w:r>
          </w:p>
          <w:p>
            <w:pPr>
              <w:pStyle w:val="F21"/>
              <w:tabs>
                <w:tab w:val="clear" w:pos="567"/>
              </w:tabs>
              <w:spacing w:lineRule="atLeast" w:line="300"/>
              <w:jc w:val="center"/>
              <w:rPr>
                <w:sz w:val="24"/>
                <w:szCs w:val="24"/>
              </w:rPr>
            </w:pPr>
            <w:r>
              <w:rPr>
                <w:sz w:val="24"/>
                <w:szCs w:val="24"/>
              </w:rPr>
              <w:t>(32.0%)</w:t>
            </w:r>
          </w:p>
        </w:tc>
        <w:tc>
          <w:tcPr>
            <w:tcW w:w="1219" w:type="dxa"/>
            <w:tcBorders/>
          </w:tcPr>
          <w:p>
            <w:pPr>
              <w:pStyle w:val="F21"/>
              <w:tabs>
                <w:tab w:val="clear" w:pos="567"/>
              </w:tabs>
              <w:spacing w:lineRule="atLeast" w:line="300"/>
              <w:jc w:val="center"/>
              <w:rPr>
                <w:sz w:val="24"/>
                <w:szCs w:val="24"/>
              </w:rPr>
            </w:pPr>
            <w:r>
              <w:rPr>
                <w:sz w:val="24"/>
                <w:szCs w:val="24"/>
              </w:rPr>
              <w:t>12 867</w:t>
            </w:r>
          </w:p>
          <w:p>
            <w:pPr>
              <w:pStyle w:val="F21"/>
              <w:tabs>
                <w:tab w:val="clear" w:pos="567"/>
              </w:tabs>
              <w:spacing w:lineRule="atLeast" w:line="300"/>
              <w:jc w:val="center"/>
              <w:rPr>
                <w:sz w:val="24"/>
                <w:szCs w:val="24"/>
              </w:rPr>
            </w:pPr>
            <w:r>
              <w:rPr>
                <w:sz w:val="24"/>
                <w:szCs w:val="24"/>
              </w:rPr>
              <w:t>(33.3%)</w:t>
            </w:r>
          </w:p>
        </w:tc>
      </w:tr>
      <w:tr>
        <w:trPr/>
        <w:tc>
          <w:tcPr>
            <w:tcW w:w="1706" w:type="dxa"/>
            <w:tcBorders/>
          </w:tcPr>
          <w:p>
            <w:pPr>
              <w:pStyle w:val="F21"/>
              <w:tabs>
                <w:tab w:val="clear" w:pos="567"/>
              </w:tabs>
              <w:spacing w:lineRule="atLeast" w:line="300"/>
              <w:ind w:left="28" w:right="28" w:hanging="0"/>
              <w:rPr>
                <w:sz w:val="24"/>
                <w:szCs w:val="24"/>
              </w:rPr>
            </w:pPr>
            <w:r>
              <w:rPr>
                <w:sz w:val="24"/>
                <w:szCs w:val="24"/>
              </w:rPr>
              <w:t>研究院研究課程</w:t>
            </w:r>
          </w:p>
        </w:tc>
        <w:tc>
          <w:tcPr>
            <w:tcW w:w="1220" w:type="dxa"/>
            <w:tcBorders/>
          </w:tcPr>
          <w:p>
            <w:pPr>
              <w:pStyle w:val="F21"/>
              <w:tabs>
                <w:tab w:val="clear" w:pos="567"/>
              </w:tabs>
              <w:spacing w:lineRule="atLeast" w:line="300"/>
              <w:jc w:val="center"/>
              <w:rPr>
                <w:sz w:val="24"/>
                <w:szCs w:val="24"/>
              </w:rPr>
            </w:pPr>
            <w:r>
              <w:rPr>
                <w:sz w:val="24"/>
                <w:szCs w:val="24"/>
              </w:rPr>
              <w:t>25</w:t>
            </w:r>
          </w:p>
          <w:p>
            <w:pPr>
              <w:pStyle w:val="F21"/>
              <w:tabs>
                <w:tab w:val="clear" w:pos="567"/>
              </w:tabs>
              <w:spacing w:lineRule="atLeast" w:line="300"/>
              <w:jc w:val="center"/>
              <w:rPr>
                <w:sz w:val="24"/>
                <w:szCs w:val="24"/>
              </w:rPr>
            </w:pPr>
            <w:r>
              <w:rPr>
                <w:sz w:val="24"/>
                <w:szCs w:val="24"/>
              </w:rPr>
              <w:t>(34.2%)</w:t>
            </w:r>
          </w:p>
        </w:tc>
        <w:tc>
          <w:tcPr>
            <w:tcW w:w="1220" w:type="dxa"/>
            <w:tcBorders/>
          </w:tcPr>
          <w:p>
            <w:pPr>
              <w:pStyle w:val="F21"/>
              <w:tabs>
                <w:tab w:val="clear" w:pos="567"/>
              </w:tabs>
              <w:spacing w:lineRule="atLeast" w:line="300"/>
              <w:jc w:val="center"/>
              <w:rPr>
                <w:sz w:val="24"/>
                <w:szCs w:val="24"/>
              </w:rPr>
            </w:pPr>
            <w:r>
              <w:rPr>
                <w:sz w:val="24"/>
                <w:szCs w:val="24"/>
              </w:rPr>
              <w:t>50</w:t>
            </w:r>
          </w:p>
          <w:p>
            <w:pPr>
              <w:pStyle w:val="F21"/>
              <w:tabs>
                <w:tab w:val="clear" w:pos="567"/>
              </w:tabs>
              <w:spacing w:lineRule="atLeast" w:line="300"/>
              <w:jc w:val="center"/>
              <w:rPr>
                <w:sz w:val="24"/>
                <w:szCs w:val="24"/>
              </w:rPr>
            </w:pPr>
            <w:r>
              <w:rPr>
                <w:sz w:val="24"/>
                <w:szCs w:val="24"/>
              </w:rPr>
              <w:t>(46.7%)</w:t>
            </w:r>
          </w:p>
        </w:tc>
        <w:tc>
          <w:tcPr>
            <w:tcW w:w="1219" w:type="dxa"/>
            <w:tcBorders/>
          </w:tcPr>
          <w:p>
            <w:pPr>
              <w:pStyle w:val="F21"/>
              <w:tabs>
                <w:tab w:val="clear" w:pos="567"/>
              </w:tabs>
              <w:spacing w:lineRule="atLeast" w:line="300"/>
              <w:jc w:val="center"/>
              <w:rPr>
                <w:sz w:val="24"/>
                <w:szCs w:val="24"/>
              </w:rPr>
            </w:pPr>
            <w:r>
              <w:rPr>
                <w:sz w:val="24"/>
                <w:szCs w:val="24"/>
              </w:rPr>
              <w:t>99</w:t>
            </w:r>
          </w:p>
          <w:p>
            <w:pPr>
              <w:pStyle w:val="F21"/>
              <w:tabs>
                <w:tab w:val="clear" w:pos="567"/>
              </w:tabs>
              <w:spacing w:lineRule="atLeast" w:line="300"/>
              <w:jc w:val="center"/>
              <w:rPr>
                <w:sz w:val="24"/>
                <w:szCs w:val="24"/>
              </w:rPr>
            </w:pPr>
            <w:r>
              <w:rPr>
                <w:sz w:val="24"/>
                <w:szCs w:val="24"/>
              </w:rPr>
              <w:t>(66.0%)</w:t>
            </w:r>
          </w:p>
        </w:tc>
        <w:tc>
          <w:tcPr>
            <w:tcW w:w="1220" w:type="dxa"/>
            <w:tcBorders/>
          </w:tcPr>
          <w:p>
            <w:pPr>
              <w:pStyle w:val="F21"/>
              <w:tabs>
                <w:tab w:val="clear" w:pos="567"/>
              </w:tabs>
              <w:spacing w:lineRule="atLeast" w:line="300"/>
              <w:jc w:val="center"/>
              <w:rPr>
                <w:sz w:val="24"/>
                <w:szCs w:val="24"/>
              </w:rPr>
            </w:pPr>
            <w:r>
              <w:rPr>
                <w:sz w:val="24"/>
                <w:szCs w:val="24"/>
              </w:rPr>
              <w:t>139</w:t>
            </w:r>
          </w:p>
          <w:p>
            <w:pPr>
              <w:pStyle w:val="F21"/>
              <w:tabs>
                <w:tab w:val="clear" w:pos="567"/>
              </w:tabs>
              <w:spacing w:lineRule="atLeast" w:line="300"/>
              <w:jc w:val="center"/>
              <w:rPr>
                <w:sz w:val="24"/>
                <w:szCs w:val="24"/>
              </w:rPr>
            </w:pPr>
            <w:r>
              <w:rPr>
                <w:sz w:val="24"/>
                <w:szCs w:val="24"/>
              </w:rPr>
              <w:t>(72.4%)</w:t>
            </w:r>
          </w:p>
        </w:tc>
        <w:tc>
          <w:tcPr>
            <w:tcW w:w="1219" w:type="dxa"/>
            <w:tcBorders/>
          </w:tcPr>
          <w:p>
            <w:pPr>
              <w:pStyle w:val="F21"/>
              <w:tabs>
                <w:tab w:val="clear" w:pos="567"/>
              </w:tabs>
              <w:spacing w:lineRule="atLeast" w:line="300"/>
              <w:jc w:val="center"/>
              <w:rPr>
                <w:sz w:val="24"/>
                <w:szCs w:val="24"/>
              </w:rPr>
            </w:pPr>
            <w:r>
              <w:rPr>
                <w:sz w:val="24"/>
                <w:szCs w:val="24"/>
              </w:rPr>
              <w:t>134</w:t>
            </w:r>
          </w:p>
          <w:p>
            <w:pPr>
              <w:pStyle w:val="F21"/>
              <w:tabs>
                <w:tab w:val="clear" w:pos="567"/>
              </w:tabs>
              <w:spacing w:lineRule="atLeast" w:line="300"/>
              <w:jc w:val="center"/>
              <w:rPr>
                <w:sz w:val="24"/>
                <w:szCs w:val="24"/>
              </w:rPr>
            </w:pPr>
            <w:r>
              <w:rPr>
                <w:sz w:val="24"/>
                <w:szCs w:val="24"/>
              </w:rPr>
              <w:t>(68.7%)</w:t>
            </w:r>
          </w:p>
        </w:tc>
      </w:tr>
    </w:tbl>
    <w:p>
      <w:pPr>
        <w:pStyle w:val="F21"/>
        <w:spacing w:lineRule="exact" w:line="240"/>
        <w:rPr>
          <w:sz w:val="20"/>
          <w:szCs w:val="20"/>
        </w:rPr>
      </w:pPr>
      <w:r>
        <w:rPr>
          <w:sz w:val="20"/>
          <w:szCs w:val="20"/>
        </w:rPr>
      </w:r>
    </w:p>
    <w:p>
      <w:pPr>
        <w:pStyle w:val="F21"/>
        <w:spacing w:lineRule="exact" w:line="240"/>
        <w:ind w:left="1985" w:hanging="567"/>
        <w:rPr>
          <w:sz w:val="20"/>
          <w:szCs w:val="20"/>
        </w:rPr>
      </w:pPr>
      <w:r>
        <w:rPr>
          <w:sz w:val="20"/>
          <w:szCs w:val="20"/>
        </w:rPr>
        <w:t>註：</w:t>
      </w:r>
    </w:p>
    <w:p>
      <w:pPr>
        <w:pStyle w:val="F21"/>
        <w:spacing w:lineRule="exact" w:line="240"/>
        <w:ind w:left="1985" w:hanging="567"/>
        <w:rPr>
          <w:sz w:val="20"/>
          <w:szCs w:val="20"/>
        </w:rPr>
      </w:pPr>
      <w:r>
        <w:rPr>
          <w:sz w:val="20"/>
          <w:szCs w:val="20"/>
        </w:rPr>
      </w:r>
    </w:p>
    <w:p>
      <w:pPr>
        <w:pStyle w:val="F21"/>
        <w:spacing w:lineRule="exact" w:line="240"/>
        <w:ind w:left="1985" w:hanging="567"/>
        <w:rPr>
          <w:sz w:val="20"/>
          <w:szCs w:val="20"/>
        </w:rPr>
      </w:pPr>
      <w:r>
        <w:rPr>
          <w:sz w:val="20"/>
          <w:szCs w:val="20"/>
        </w:rPr>
        <w:t>(2)</w:t>
        <w:tab/>
        <w:t>2014-2015</w:t>
      </w:r>
      <w:r>
        <w:rPr>
          <w:sz w:val="20"/>
          <w:szCs w:val="20"/>
        </w:rPr>
        <w:t>學年數字為臨時數字。</w:t>
      </w:r>
    </w:p>
    <w:p>
      <w:pPr>
        <w:pStyle w:val="F21"/>
        <w:spacing w:lineRule="exact" w:line="240"/>
        <w:ind w:left="1985" w:hanging="567"/>
        <w:rPr>
          <w:sz w:val="20"/>
          <w:szCs w:val="20"/>
        </w:rPr>
      </w:pPr>
      <w:r>
        <w:rPr>
          <w:sz w:val="20"/>
          <w:szCs w:val="20"/>
        </w:rPr>
      </w:r>
    </w:p>
    <w:p>
      <w:pPr>
        <w:pStyle w:val="F21"/>
        <w:spacing w:lineRule="exact" w:line="240"/>
        <w:ind w:left="1985" w:hanging="567"/>
        <w:rPr>
          <w:sz w:val="20"/>
          <w:szCs w:val="20"/>
        </w:rPr>
      </w:pPr>
      <w:r>
        <w:rPr>
          <w:sz w:val="20"/>
          <w:szCs w:val="20"/>
        </w:rPr>
        <w:t>(3)</w:t>
        <w:tab/>
      </w:r>
      <w:r>
        <w:rPr>
          <w:sz w:val="20"/>
          <w:szCs w:val="20"/>
        </w:rPr>
        <w:t>包括第一年學士學位及銜接學位課程。</w:t>
      </w:r>
    </w:p>
    <w:p>
      <w:pPr>
        <w:pStyle w:val="F21"/>
        <w:spacing w:lineRule="exact" w:line="240"/>
        <w:ind w:left="1985" w:hanging="567"/>
        <w:rPr>
          <w:sz w:val="20"/>
          <w:szCs w:val="20"/>
        </w:rPr>
      </w:pPr>
      <w:r>
        <w:rPr>
          <w:sz w:val="20"/>
          <w:szCs w:val="20"/>
        </w:rPr>
      </w:r>
    </w:p>
    <w:p>
      <w:pPr>
        <w:pStyle w:val="F21"/>
        <w:spacing w:lineRule="exact" w:line="240"/>
        <w:ind w:left="1985" w:hanging="567"/>
        <w:rPr>
          <w:sz w:val="20"/>
          <w:szCs w:val="20"/>
        </w:rPr>
      </w:pPr>
      <w:r>
        <w:rPr>
          <w:sz w:val="20"/>
          <w:szCs w:val="20"/>
        </w:rPr>
        <w:t>(4)</w:t>
        <w:tab/>
      </w:r>
      <w:r>
        <w:rPr>
          <w:sz w:val="20"/>
          <w:szCs w:val="20"/>
        </w:rPr>
        <w:t>包括全日制及兼讀制課程。</w:t>
      </w:r>
    </w:p>
    <w:p>
      <w:pPr>
        <w:pStyle w:val="F21"/>
        <w:spacing w:lineRule="exact" w:line="240"/>
        <w:ind w:left="1985" w:hanging="567"/>
        <w:rPr>
          <w:sz w:val="20"/>
          <w:szCs w:val="20"/>
        </w:rPr>
      </w:pPr>
      <w:r>
        <w:rPr>
          <w:sz w:val="20"/>
          <w:szCs w:val="20"/>
        </w:rPr>
      </w:r>
    </w:p>
    <w:p>
      <w:pPr>
        <w:pStyle w:val="F21"/>
        <w:spacing w:lineRule="exact" w:line="240"/>
        <w:ind w:left="1985" w:hanging="567"/>
        <w:rPr>
          <w:sz w:val="20"/>
          <w:szCs w:val="20"/>
        </w:rPr>
      </w:pPr>
      <w:r>
        <w:rPr>
          <w:sz w:val="20"/>
          <w:szCs w:val="20"/>
        </w:rPr>
        <w:t>( )</w:t>
        <w:tab/>
      </w:r>
      <w:r>
        <w:rPr>
          <w:sz w:val="20"/>
          <w:szCs w:val="20"/>
        </w:rPr>
        <w:t>括號內的數字表示在該學年內地學生佔總學生人數的百分比。</w:t>
      </w:r>
    </w:p>
    <w:p>
      <w:pPr>
        <w:pStyle w:val="F21"/>
        <w:spacing w:lineRule="atLeast" w:line="340"/>
        <w:rPr>
          <w:szCs w:val="27"/>
        </w:rPr>
      </w:pPr>
      <w:r>
        <w:rPr>
          <w:szCs w:val="27"/>
        </w:rPr>
      </w:r>
    </w:p>
    <w:p>
      <w:pPr>
        <w:pStyle w:val="F21"/>
        <w:spacing w:lineRule="atLeast" w:line="340"/>
        <w:ind w:left="1418" w:hanging="851"/>
        <w:rPr>
          <w:szCs w:val="27"/>
        </w:rPr>
      </w:pPr>
      <w:r>
        <w:rPr>
          <w:szCs w:val="27"/>
        </w:rPr>
        <w:t>(</w:t>
      </w:r>
      <w:r>
        <w:rPr>
          <w:szCs w:val="27"/>
        </w:rPr>
        <w:t>二</w:t>
      </w:r>
      <w:r>
        <w:rPr>
          <w:szCs w:val="27"/>
        </w:rPr>
        <w:t>)</w:t>
        <w:tab/>
      </w:r>
      <w:r>
        <w:rPr>
          <w:szCs w:val="27"/>
        </w:rPr>
        <w:t>特區政府沒有有關資料。</w:t>
      </w:r>
    </w:p>
    <w:p>
      <w:pPr>
        <w:pStyle w:val="F21"/>
        <w:spacing w:lineRule="atLeast" w:line="340"/>
        <w:ind w:left="1418" w:hanging="851"/>
        <w:rPr>
          <w:szCs w:val="27"/>
        </w:rPr>
      </w:pPr>
      <w:r>
        <w:rPr>
          <w:szCs w:val="27"/>
        </w:rPr>
      </w:r>
    </w:p>
    <w:p>
      <w:pPr>
        <w:pStyle w:val="F21"/>
        <w:spacing w:lineRule="atLeast" w:line="340"/>
        <w:ind w:left="1418" w:hanging="851"/>
        <w:rPr>
          <w:szCs w:val="27"/>
        </w:rPr>
      </w:pPr>
      <w:r>
        <w:rPr>
          <w:szCs w:val="27"/>
        </w:rPr>
        <w:t>(</w:t>
      </w:r>
      <w:r>
        <w:rPr>
          <w:szCs w:val="27"/>
        </w:rPr>
        <w:t>三</w:t>
      </w:r>
      <w:r>
        <w:rPr>
          <w:szCs w:val="27"/>
        </w:rPr>
        <w:t>)</w:t>
        <w:tab/>
      </w:r>
      <w:r>
        <w:rPr>
          <w:szCs w:val="27"/>
        </w:rPr>
        <w:t>過去</w:t>
      </w:r>
      <w:r>
        <w:rPr>
          <w:szCs w:val="27"/>
        </w:rPr>
        <w:t>5</w:t>
      </w:r>
      <w:r>
        <w:rPr>
          <w:szCs w:val="27"/>
        </w:rPr>
        <w:t>年，內地學生的受養人成功獲批申請的統計數字如下：</w:t>
      </w:r>
    </w:p>
    <w:p>
      <w:pPr>
        <w:pStyle w:val="F21"/>
        <w:spacing w:lineRule="atLeast" w:line="340"/>
        <w:rPr>
          <w:szCs w:val="27"/>
        </w:rPr>
      </w:pPr>
      <w:r>
        <w:rPr>
          <w:szCs w:val="27"/>
        </w:rPr>
      </w:r>
    </w:p>
    <w:tbl>
      <w:tblPr>
        <w:tblStyle w:val="a9"/>
        <w:tblW w:w="7806" w:type="dxa"/>
        <w:jc w:val="left"/>
        <w:tblInd w:w="1418" w:type="dxa"/>
        <w:tblCellMar>
          <w:top w:w="0" w:type="dxa"/>
          <w:left w:w="108" w:type="dxa"/>
          <w:bottom w:w="0" w:type="dxa"/>
          <w:right w:w="108" w:type="dxa"/>
        </w:tblCellMar>
        <w:tblLook w:val="01e0" w:noHBand="0" w:noVBand="0" w:firstColumn="1" w:lastRow="1" w:lastColumn="1" w:firstRow="1"/>
      </w:tblPr>
      <w:tblGrid>
        <w:gridCol w:w="1347"/>
        <w:gridCol w:w="983"/>
        <w:gridCol w:w="985"/>
        <w:gridCol w:w="984"/>
        <w:gridCol w:w="984"/>
        <w:gridCol w:w="985"/>
        <w:gridCol w:w="1537"/>
      </w:tblGrid>
      <w:tr>
        <w:trPr/>
        <w:tc>
          <w:tcPr>
            <w:tcW w:w="1347" w:type="dxa"/>
            <w:tcBorders/>
            <w:vAlign w:val="center"/>
          </w:tcPr>
          <w:p>
            <w:pPr>
              <w:pStyle w:val="F21"/>
              <w:tabs>
                <w:tab w:val="clear" w:pos="567"/>
              </w:tabs>
              <w:spacing w:lineRule="atLeast" w:line="340"/>
              <w:jc w:val="center"/>
              <w:rPr>
                <w:i/>
                <w:i/>
                <w:szCs w:val="27"/>
              </w:rPr>
            </w:pPr>
            <w:r>
              <w:rPr>
                <w:i/>
                <w:szCs w:val="27"/>
              </w:rPr>
            </w:r>
          </w:p>
        </w:tc>
        <w:tc>
          <w:tcPr>
            <w:tcW w:w="983" w:type="dxa"/>
            <w:tcBorders/>
            <w:vAlign w:val="center"/>
          </w:tcPr>
          <w:p>
            <w:pPr>
              <w:pStyle w:val="F21"/>
              <w:tabs>
                <w:tab w:val="clear" w:pos="567"/>
              </w:tabs>
              <w:spacing w:lineRule="atLeast" w:line="340"/>
              <w:jc w:val="center"/>
              <w:rPr>
                <w:i/>
                <w:i/>
                <w:szCs w:val="27"/>
              </w:rPr>
            </w:pPr>
            <w:r>
              <w:rPr>
                <w:i/>
                <w:szCs w:val="27"/>
              </w:rPr>
              <w:t>2010</w:t>
            </w:r>
            <w:r>
              <w:rPr>
                <w:i/>
                <w:szCs w:val="27"/>
              </w:rPr>
              <w:t>年</w:t>
            </w:r>
          </w:p>
        </w:tc>
        <w:tc>
          <w:tcPr>
            <w:tcW w:w="985" w:type="dxa"/>
            <w:tcBorders/>
            <w:vAlign w:val="center"/>
          </w:tcPr>
          <w:p>
            <w:pPr>
              <w:pStyle w:val="F21"/>
              <w:tabs>
                <w:tab w:val="clear" w:pos="567"/>
              </w:tabs>
              <w:spacing w:lineRule="atLeast" w:line="340"/>
              <w:jc w:val="center"/>
              <w:rPr>
                <w:i/>
                <w:i/>
                <w:szCs w:val="27"/>
              </w:rPr>
            </w:pPr>
            <w:r>
              <w:rPr>
                <w:i/>
                <w:szCs w:val="27"/>
              </w:rPr>
              <w:t>2011</w:t>
            </w:r>
            <w:r>
              <w:rPr>
                <w:i/>
                <w:szCs w:val="27"/>
              </w:rPr>
              <w:t>年</w:t>
            </w:r>
          </w:p>
        </w:tc>
        <w:tc>
          <w:tcPr>
            <w:tcW w:w="984" w:type="dxa"/>
            <w:tcBorders/>
            <w:vAlign w:val="center"/>
          </w:tcPr>
          <w:p>
            <w:pPr>
              <w:pStyle w:val="F21"/>
              <w:tabs>
                <w:tab w:val="clear" w:pos="567"/>
              </w:tabs>
              <w:spacing w:lineRule="atLeast" w:line="340"/>
              <w:jc w:val="center"/>
              <w:rPr>
                <w:i/>
                <w:i/>
                <w:szCs w:val="27"/>
              </w:rPr>
            </w:pPr>
            <w:r>
              <w:rPr>
                <w:i/>
                <w:szCs w:val="27"/>
              </w:rPr>
              <w:t>2012</w:t>
            </w:r>
            <w:r>
              <w:rPr>
                <w:i/>
                <w:szCs w:val="27"/>
              </w:rPr>
              <w:t>年</w:t>
            </w:r>
          </w:p>
        </w:tc>
        <w:tc>
          <w:tcPr>
            <w:tcW w:w="984" w:type="dxa"/>
            <w:tcBorders/>
            <w:vAlign w:val="center"/>
          </w:tcPr>
          <w:p>
            <w:pPr>
              <w:pStyle w:val="F21"/>
              <w:tabs>
                <w:tab w:val="clear" w:pos="567"/>
              </w:tabs>
              <w:spacing w:lineRule="atLeast" w:line="340"/>
              <w:jc w:val="center"/>
              <w:rPr>
                <w:i/>
                <w:i/>
                <w:szCs w:val="27"/>
              </w:rPr>
            </w:pPr>
            <w:r>
              <w:rPr>
                <w:i/>
                <w:szCs w:val="27"/>
              </w:rPr>
              <w:t>2013</w:t>
            </w:r>
            <w:r>
              <w:rPr>
                <w:i/>
                <w:szCs w:val="27"/>
              </w:rPr>
              <w:t>年</w:t>
            </w:r>
          </w:p>
        </w:tc>
        <w:tc>
          <w:tcPr>
            <w:tcW w:w="985" w:type="dxa"/>
            <w:tcBorders/>
            <w:vAlign w:val="center"/>
          </w:tcPr>
          <w:p>
            <w:pPr>
              <w:pStyle w:val="F21"/>
              <w:tabs>
                <w:tab w:val="clear" w:pos="567"/>
              </w:tabs>
              <w:spacing w:lineRule="atLeast" w:line="340"/>
              <w:jc w:val="center"/>
              <w:rPr>
                <w:i/>
                <w:i/>
                <w:szCs w:val="27"/>
              </w:rPr>
            </w:pPr>
            <w:r>
              <w:rPr>
                <w:i/>
                <w:szCs w:val="27"/>
              </w:rPr>
              <w:t>2014</w:t>
            </w:r>
            <w:r>
              <w:rPr>
                <w:i/>
                <w:szCs w:val="27"/>
              </w:rPr>
              <w:t>年</w:t>
            </w:r>
          </w:p>
        </w:tc>
        <w:tc>
          <w:tcPr>
            <w:tcW w:w="1537" w:type="dxa"/>
            <w:tcBorders/>
            <w:vAlign w:val="center"/>
          </w:tcPr>
          <w:p>
            <w:pPr>
              <w:pStyle w:val="F21"/>
              <w:tabs>
                <w:tab w:val="clear" w:pos="567"/>
              </w:tabs>
              <w:spacing w:lineRule="atLeast" w:line="340"/>
              <w:jc w:val="center"/>
              <w:rPr>
                <w:i/>
                <w:i/>
                <w:szCs w:val="27"/>
              </w:rPr>
            </w:pPr>
            <w:r>
              <w:rPr>
                <w:i/>
                <w:szCs w:val="27"/>
              </w:rPr>
              <w:t>2015</w:t>
            </w:r>
            <w:r>
              <w:rPr>
                <w:i/>
                <w:szCs w:val="27"/>
              </w:rPr>
              <w:t>年</w:t>
            </w:r>
          </w:p>
          <w:p>
            <w:pPr>
              <w:pStyle w:val="F21"/>
              <w:tabs>
                <w:tab w:val="clear" w:pos="567"/>
              </w:tabs>
              <w:spacing w:lineRule="atLeast" w:line="340"/>
              <w:jc w:val="center"/>
              <w:rPr>
                <w:i/>
                <w:i/>
                <w:spacing w:val="16"/>
                <w:szCs w:val="27"/>
              </w:rPr>
            </w:pPr>
            <w:r>
              <w:rPr>
                <w:i/>
                <w:spacing w:val="16"/>
                <w:szCs w:val="27"/>
              </w:rPr>
              <w:t>(1</w:t>
            </w:r>
            <w:r>
              <w:rPr>
                <w:i/>
                <w:spacing w:val="16"/>
                <w:szCs w:val="27"/>
              </w:rPr>
              <w:t>月至</w:t>
            </w:r>
            <w:r>
              <w:rPr>
                <w:i/>
                <w:spacing w:val="16"/>
                <w:szCs w:val="27"/>
              </w:rPr>
              <w:t>5</w:t>
            </w:r>
            <w:r>
              <w:rPr>
                <w:i/>
                <w:spacing w:val="16"/>
                <w:szCs w:val="27"/>
              </w:rPr>
              <w:t>月</w:t>
            </w:r>
            <w:r>
              <w:rPr>
                <w:i/>
                <w:spacing w:val="16"/>
                <w:szCs w:val="27"/>
              </w:rPr>
              <w:t>)</w:t>
            </w:r>
          </w:p>
        </w:tc>
      </w:tr>
      <w:tr>
        <w:trPr/>
        <w:tc>
          <w:tcPr>
            <w:tcW w:w="1347" w:type="dxa"/>
            <w:tcBorders/>
          </w:tcPr>
          <w:p>
            <w:pPr>
              <w:pStyle w:val="F21"/>
              <w:tabs>
                <w:tab w:val="clear" w:pos="567"/>
              </w:tabs>
              <w:spacing w:lineRule="atLeast" w:line="340"/>
              <w:ind w:left="57" w:hanging="0"/>
              <w:rPr>
                <w:szCs w:val="27"/>
              </w:rPr>
            </w:pPr>
            <w:r>
              <w:rPr>
                <w:szCs w:val="27"/>
              </w:rPr>
              <w:t>獲批申請</w:t>
            </w:r>
          </w:p>
        </w:tc>
        <w:tc>
          <w:tcPr>
            <w:tcW w:w="983" w:type="dxa"/>
            <w:tcBorders/>
          </w:tcPr>
          <w:p>
            <w:pPr>
              <w:pStyle w:val="F21"/>
              <w:tabs>
                <w:tab w:val="clear" w:pos="567"/>
              </w:tabs>
              <w:spacing w:lineRule="atLeast" w:line="340"/>
              <w:jc w:val="center"/>
              <w:rPr>
                <w:szCs w:val="27"/>
              </w:rPr>
            </w:pPr>
            <w:r>
              <w:rPr>
                <w:szCs w:val="27"/>
              </w:rPr>
              <w:t>192</w:t>
            </w:r>
          </w:p>
        </w:tc>
        <w:tc>
          <w:tcPr>
            <w:tcW w:w="985" w:type="dxa"/>
            <w:tcBorders/>
          </w:tcPr>
          <w:p>
            <w:pPr>
              <w:pStyle w:val="F21"/>
              <w:tabs>
                <w:tab w:val="clear" w:pos="567"/>
              </w:tabs>
              <w:spacing w:lineRule="atLeast" w:line="340"/>
              <w:jc w:val="center"/>
              <w:rPr>
                <w:szCs w:val="27"/>
              </w:rPr>
            </w:pPr>
            <w:r>
              <w:rPr>
                <w:szCs w:val="27"/>
              </w:rPr>
              <w:t>192</w:t>
            </w:r>
          </w:p>
        </w:tc>
        <w:tc>
          <w:tcPr>
            <w:tcW w:w="984" w:type="dxa"/>
            <w:tcBorders/>
          </w:tcPr>
          <w:p>
            <w:pPr>
              <w:pStyle w:val="F21"/>
              <w:tabs>
                <w:tab w:val="clear" w:pos="567"/>
              </w:tabs>
              <w:spacing w:lineRule="atLeast" w:line="340"/>
              <w:jc w:val="center"/>
              <w:rPr>
                <w:szCs w:val="27"/>
              </w:rPr>
            </w:pPr>
            <w:r>
              <w:rPr>
                <w:szCs w:val="27"/>
              </w:rPr>
              <w:t>238</w:t>
            </w:r>
          </w:p>
        </w:tc>
        <w:tc>
          <w:tcPr>
            <w:tcW w:w="984" w:type="dxa"/>
            <w:tcBorders/>
          </w:tcPr>
          <w:p>
            <w:pPr>
              <w:pStyle w:val="F21"/>
              <w:tabs>
                <w:tab w:val="clear" w:pos="567"/>
              </w:tabs>
              <w:spacing w:lineRule="atLeast" w:line="340"/>
              <w:jc w:val="center"/>
              <w:rPr>
                <w:szCs w:val="27"/>
              </w:rPr>
            </w:pPr>
            <w:r>
              <w:rPr>
                <w:szCs w:val="27"/>
              </w:rPr>
              <w:t>333</w:t>
            </w:r>
          </w:p>
        </w:tc>
        <w:tc>
          <w:tcPr>
            <w:tcW w:w="985" w:type="dxa"/>
            <w:tcBorders/>
          </w:tcPr>
          <w:p>
            <w:pPr>
              <w:pStyle w:val="F21"/>
              <w:tabs>
                <w:tab w:val="clear" w:pos="567"/>
              </w:tabs>
              <w:spacing w:lineRule="atLeast" w:line="340"/>
              <w:jc w:val="center"/>
              <w:rPr>
                <w:szCs w:val="27"/>
              </w:rPr>
            </w:pPr>
            <w:r>
              <w:rPr>
                <w:szCs w:val="27"/>
              </w:rPr>
              <w:t>348</w:t>
            </w:r>
          </w:p>
        </w:tc>
        <w:tc>
          <w:tcPr>
            <w:tcW w:w="1537" w:type="dxa"/>
            <w:tcBorders/>
          </w:tcPr>
          <w:p>
            <w:pPr>
              <w:pStyle w:val="F21"/>
              <w:tabs>
                <w:tab w:val="clear" w:pos="567"/>
              </w:tabs>
              <w:spacing w:lineRule="atLeast" w:line="340"/>
              <w:jc w:val="center"/>
              <w:rPr>
                <w:szCs w:val="27"/>
              </w:rPr>
            </w:pPr>
            <w:r>
              <w:rPr>
                <w:szCs w:val="27"/>
              </w:rPr>
              <w:t>90</w:t>
            </w:r>
          </w:p>
        </w:tc>
      </w:tr>
    </w:tbl>
    <w:p>
      <w:pPr>
        <w:pStyle w:val="F21"/>
        <w:spacing w:lineRule="atLeast" w:line="340"/>
        <w:rPr>
          <w:szCs w:val="27"/>
        </w:rPr>
      </w:pPr>
      <w:r>
        <w:rPr>
          <w:szCs w:val="27"/>
        </w:rPr>
      </w:r>
    </w:p>
    <w:p>
      <w:pPr>
        <w:pStyle w:val="F21"/>
        <w:spacing w:lineRule="atLeast" w:line="340"/>
        <w:ind w:left="1418" w:hanging="851"/>
        <w:rPr>
          <w:szCs w:val="27"/>
        </w:rPr>
      </w:pPr>
      <w:r>
        <w:rPr>
          <w:szCs w:val="27"/>
        </w:rPr>
        <w:tab/>
      </w:r>
      <w:r>
        <w:rPr>
          <w:szCs w:val="27"/>
        </w:rPr>
        <w:t>特區政府沒有備存質詢涉及的其他分類統計數字。</w:t>
      </w:r>
    </w:p>
    <w:p>
      <w:pPr>
        <w:pStyle w:val="F21"/>
        <w:spacing w:lineRule="atLeast" w:line="340"/>
        <w:ind w:left="1418" w:hanging="851"/>
        <w:rPr>
          <w:szCs w:val="27"/>
        </w:rPr>
      </w:pPr>
      <w:r>
        <w:rPr>
          <w:szCs w:val="27"/>
        </w:rPr>
      </w:r>
    </w:p>
    <w:p>
      <w:pPr>
        <w:pStyle w:val="F21"/>
        <w:spacing w:lineRule="atLeast" w:line="340"/>
        <w:ind w:left="1418" w:hanging="851"/>
        <w:rPr>
          <w:szCs w:val="27"/>
        </w:rPr>
      </w:pPr>
      <w:r>
        <w:rPr>
          <w:szCs w:val="27"/>
        </w:rPr>
        <w:t>(</w:t>
      </w:r>
      <w:r>
        <w:rPr>
          <w:szCs w:val="27"/>
        </w:rPr>
        <w:t>四</w:t>
      </w:r>
      <w:r>
        <w:rPr>
          <w:szCs w:val="27"/>
        </w:rPr>
        <w:t>)</w:t>
        <w:tab/>
      </w:r>
      <w:r>
        <w:rPr>
          <w:szCs w:val="27"/>
        </w:rPr>
        <w:t>過去</w:t>
      </w:r>
      <w:r>
        <w:rPr>
          <w:szCs w:val="27"/>
        </w:rPr>
        <w:t>5</w:t>
      </w:r>
      <w:r>
        <w:rPr>
          <w:szCs w:val="27"/>
        </w:rPr>
        <w:t>年，根據“非本地畢業生留港／回港就業安排”在港人士的統計數字如下：</w:t>
      </w:r>
    </w:p>
    <w:p>
      <w:pPr>
        <w:pStyle w:val="F21"/>
        <w:spacing w:lineRule="atLeast" w:line="340"/>
        <w:rPr>
          <w:szCs w:val="27"/>
        </w:rPr>
      </w:pPr>
      <w:r>
        <w:rPr>
          <w:szCs w:val="27"/>
        </w:rPr>
      </w:r>
    </w:p>
    <w:p>
      <w:pPr>
        <w:pStyle w:val="F21"/>
        <w:spacing w:lineRule="atLeast" w:line="340"/>
        <w:ind w:left="1985" w:hanging="567"/>
        <w:rPr>
          <w:szCs w:val="27"/>
        </w:rPr>
      </w:pPr>
      <w:r>
        <w:rPr>
          <w:szCs w:val="27"/>
        </w:rPr>
        <w:t>(i)</w:t>
        <w:tab/>
      </w:r>
      <w:r>
        <w:rPr>
          <w:szCs w:val="27"/>
        </w:rPr>
        <w:t>按申請人所屬地區分類：</w:t>
      </w:r>
    </w:p>
    <w:p>
      <w:pPr>
        <w:pStyle w:val="F21"/>
        <w:spacing w:lineRule="atLeast" w:line="340"/>
        <w:rPr>
          <w:szCs w:val="27"/>
        </w:rPr>
      </w:pPr>
      <w:r>
        <w:rPr>
          <w:szCs w:val="27"/>
        </w:rPr>
      </w:r>
    </w:p>
    <w:tbl>
      <w:tblPr>
        <w:tblStyle w:val="a9"/>
        <w:tblW w:w="7805" w:type="dxa"/>
        <w:jc w:val="left"/>
        <w:tblInd w:w="1418" w:type="dxa"/>
        <w:tblCellMar>
          <w:top w:w="0" w:type="dxa"/>
          <w:left w:w="108" w:type="dxa"/>
          <w:bottom w:w="0" w:type="dxa"/>
          <w:right w:w="108" w:type="dxa"/>
        </w:tblCellMar>
        <w:tblLook w:val="01e0" w:noHBand="0" w:noVBand="0" w:firstColumn="1" w:lastRow="1" w:lastColumn="1" w:firstRow="1"/>
      </w:tblPr>
      <w:tblGrid>
        <w:gridCol w:w="1347"/>
        <w:gridCol w:w="1075"/>
        <w:gridCol w:w="1076"/>
        <w:gridCol w:w="1078"/>
        <w:gridCol w:w="1075"/>
        <w:gridCol w:w="1076"/>
        <w:gridCol w:w="1077"/>
      </w:tblGrid>
      <w:tr>
        <w:trPr>
          <w:tblHeader w:val="true"/>
        </w:trPr>
        <w:tc>
          <w:tcPr>
            <w:tcW w:w="1347" w:type="dxa"/>
            <w:vMerge w:val="restart"/>
            <w:tcBorders/>
            <w:vAlign w:val="center"/>
          </w:tcPr>
          <w:p>
            <w:pPr>
              <w:pStyle w:val="F21"/>
              <w:tabs>
                <w:tab w:val="clear" w:pos="567"/>
              </w:tabs>
              <w:spacing w:lineRule="atLeast" w:line="340"/>
              <w:jc w:val="center"/>
              <w:rPr>
                <w:i/>
                <w:i/>
                <w:szCs w:val="27"/>
              </w:rPr>
            </w:pPr>
            <w:r>
              <w:rPr>
                <w:i/>
                <w:szCs w:val="27"/>
              </w:rPr>
              <w:t>地區</w:t>
            </w:r>
          </w:p>
        </w:tc>
        <w:tc>
          <w:tcPr>
            <w:tcW w:w="6457" w:type="dxa"/>
            <w:gridSpan w:val="6"/>
            <w:tcBorders/>
            <w:vAlign w:val="center"/>
          </w:tcPr>
          <w:p>
            <w:pPr>
              <w:pStyle w:val="F21"/>
              <w:tabs>
                <w:tab w:val="clear" w:pos="567"/>
              </w:tabs>
              <w:spacing w:lineRule="atLeast" w:line="340"/>
              <w:jc w:val="center"/>
              <w:rPr>
                <w:i/>
                <w:i/>
                <w:szCs w:val="27"/>
              </w:rPr>
            </w:pPr>
            <w:r>
              <w:rPr>
                <w:i/>
                <w:szCs w:val="27"/>
              </w:rPr>
              <w:t>獲批申請數目</w:t>
            </w:r>
          </w:p>
        </w:tc>
      </w:tr>
      <w:tr>
        <w:trPr>
          <w:tblHeader w:val="true"/>
        </w:trPr>
        <w:tc>
          <w:tcPr>
            <w:tcW w:w="1347" w:type="dxa"/>
            <w:vMerge w:val="continue"/>
            <w:tcBorders/>
          </w:tcPr>
          <w:p>
            <w:pPr>
              <w:pStyle w:val="F21"/>
              <w:tabs>
                <w:tab w:val="clear" w:pos="567"/>
              </w:tabs>
              <w:spacing w:lineRule="atLeast" w:line="340"/>
              <w:rPr>
                <w:szCs w:val="27"/>
              </w:rPr>
            </w:pPr>
            <w:r>
              <w:rPr>
                <w:szCs w:val="27"/>
              </w:rPr>
            </w:r>
          </w:p>
        </w:tc>
        <w:tc>
          <w:tcPr>
            <w:tcW w:w="1075" w:type="dxa"/>
            <w:tcBorders/>
            <w:vAlign w:val="center"/>
          </w:tcPr>
          <w:p>
            <w:pPr>
              <w:pStyle w:val="F21"/>
              <w:tabs>
                <w:tab w:val="clear" w:pos="567"/>
              </w:tabs>
              <w:spacing w:lineRule="atLeast" w:line="340"/>
              <w:jc w:val="center"/>
              <w:rPr>
                <w:i/>
                <w:i/>
                <w:szCs w:val="27"/>
              </w:rPr>
            </w:pPr>
            <w:r>
              <w:rPr>
                <w:i/>
                <w:szCs w:val="27"/>
              </w:rPr>
              <w:t>2010</w:t>
            </w:r>
            <w:r>
              <w:rPr>
                <w:i/>
                <w:szCs w:val="27"/>
              </w:rPr>
              <w:t>年</w:t>
            </w:r>
          </w:p>
        </w:tc>
        <w:tc>
          <w:tcPr>
            <w:tcW w:w="1076" w:type="dxa"/>
            <w:tcBorders/>
            <w:vAlign w:val="center"/>
          </w:tcPr>
          <w:p>
            <w:pPr>
              <w:pStyle w:val="F21"/>
              <w:tabs>
                <w:tab w:val="clear" w:pos="567"/>
              </w:tabs>
              <w:spacing w:lineRule="atLeast" w:line="340"/>
              <w:jc w:val="center"/>
              <w:rPr>
                <w:i/>
                <w:i/>
                <w:szCs w:val="27"/>
              </w:rPr>
            </w:pPr>
            <w:r>
              <w:rPr>
                <w:i/>
                <w:szCs w:val="27"/>
              </w:rPr>
              <w:t>2011</w:t>
            </w:r>
            <w:r>
              <w:rPr>
                <w:i/>
                <w:szCs w:val="27"/>
              </w:rPr>
              <w:t>年</w:t>
            </w:r>
          </w:p>
        </w:tc>
        <w:tc>
          <w:tcPr>
            <w:tcW w:w="1078" w:type="dxa"/>
            <w:tcBorders/>
            <w:vAlign w:val="center"/>
          </w:tcPr>
          <w:p>
            <w:pPr>
              <w:pStyle w:val="F21"/>
              <w:tabs>
                <w:tab w:val="clear" w:pos="567"/>
              </w:tabs>
              <w:spacing w:lineRule="atLeast" w:line="340"/>
              <w:jc w:val="center"/>
              <w:rPr>
                <w:i/>
                <w:i/>
                <w:szCs w:val="27"/>
              </w:rPr>
            </w:pPr>
            <w:r>
              <w:rPr>
                <w:i/>
                <w:szCs w:val="27"/>
              </w:rPr>
              <w:t>2012</w:t>
            </w:r>
            <w:r>
              <w:rPr>
                <w:i/>
                <w:szCs w:val="27"/>
              </w:rPr>
              <w:t>年</w:t>
            </w:r>
          </w:p>
        </w:tc>
        <w:tc>
          <w:tcPr>
            <w:tcW w:w="1075" w:type="dxa"/>
            <w:tcBorders/>
            <w:vAlign w:val="center"/>
          </w:tcPr>
          <w:p>
            <w:pPr>
              <w:pStyle w:val="F21"/>
              <w:tabs>
                <w:tab w:val="clear" w:pos="567"/>
              </w:tabs>
              <w:spacing w:lineRule="atLeast" w:line="340"/>
              <w:jc w:val="center"/>
              <w:rPr>
                <w:i/>
                <w:i/>
                <w:szCs w:val="27"/>
              </w:rPr>
            </w:pPr>
            <w:r>
              <w:rPr>
                <w:i/>
                <w:szCs w:val="27"/>
              </w:rPr>
              <w:t>2013</w:t>
            </w:r>
            <w:r>
              <w:rPr>
                <w:i/>
                <w:szCs w:val="27"/>
              </w:rPr>
              <w:t>年</w:t>
            </w:r>
          </w:p>
        </w:tc>
        <w:tc>
          <w:tcPr>
            <w:tcW w:w="1076" w:type="dxa"/>
            <w:tcBorders/>
            <w:vAlign w:val="center"/>
          </w:tcPr>
          <w:p>
            <w:pPr>
              <w:pStyle w:val="F21"/>
              <w:tabs>
                <w:tab w:val="clear" w:pos="567"/>
              </w:tabs>
              <w:spacing w:lineRule="atLeast" w:line="340"/>
              <w:jc w:val="center"/>
              <w:rPr>
                <w:i/>
                <w:i/>
                <w:szCs w:val="27"/>
              </w:rPr>
            </w:pPr>
            <w:r>
              <w:rPr>
                <w:i/>
                <w:szCs w:val="27"/>
              </w:rPr>
              <w:t>2014</w:t>
            </w:r>
            <w:r>
              <w:rPr>
                <w:i/>
                <w:szCs w:val="27"/>
              </w:rPr>
              <w:t>年</w:t>
            </w:r>
          </w:p>
        </w:tc>
        <w:tc>
          <w:tcPr>
            <w:tcW w:w="1077" w:type="dxa"/>
            <w:tcBorders/>
            <w:vAlign w:val="center"/>
          </w:tcPr>
          <w:p>
            <w:pPr>
              <w:pStyle w:val="F21"/>
              <w:tabs>
                <w:tab w:val="clear" w:pos="567"/>
              </w:tabs>
              <w:spacing w:lineRule="atLeast" w:line="340"/>
              <w:jc w:val="center"/>
              <w:rPr>
                <w:i/>
                <w:i/>
                <w:szCs w:val="27"/>
              </w:rPr>
            </w:pPr>
            <w:r>
              <w:rPr>
                <w:i/>
                <w:szCs w:val="27"/>
              </w:rPr>
              <w:t>2015</w:t>
            </w:r>
            <w:r>
              <w:rPr>
                <w:i/>
                <w:szCs w:val="27"/>
              </w:rPr>
              <w:t>年</w:t>
            </w:r>
          </w:p>
          <w:p>
            <w:pPr>
              <w:pStyle w:val="F21"/>
              <w:tabs>
                <w:tab w:val="clear" w:pos="567"/>
              </w:tabs>
              <w:spacing w:lineRule="atLeast" w:line="340"/>
              <w:jc w:val="center"/>
              <w:rPr>
                <w:i/>
                <w:i/>
                <w:spacing w:val="14"/>
                <w:szCs w:val="27"/>
              </w:rPr>
            </w:pPr>
            <w:r>
              <w:rPr>
                <w:i/>
                <w:spacing w:val="14"/>
                <w:szCs w:val="27"/>
              </w:rPr>
              <w:t>(1</w:t>
            </w:r>
            <w:r>
              <w:rPr>
                <w:i/>
                <w:spacing w:val="14"/>
                <w:szCs w:val="27"/>
              </w:rPr>
              <w:t>月至</w:t>
            </w:r>
          </w:p>
          <w:p>
            <w:pPr>
              <w:pStyle w:val="F21"/>
              <w:tabs>
                <w:tab w:val="clear" w:pos="567"/>
              </w:tabs>
              <w:spacing w:lineRule="atLeast" w:line="340"/>
              <w:jc w:val="center"/>
              <w:rPr>
                <w:i/>
                <w:i/>
                <w:spacing w:val="14"/>
                <w:szCs w:val="27"/>
              </w:rPr>
            </w:pPr>
            <w:r>
              <w:rPr>
                <w:i/>
                <w:spacing w:val="14"/>
                <w:szCs w:val="27"/>
              </w:rPr>
              <w:t>5</w:t>
            </w:r>
            <w:r>
              <w:rPr>
                <w:i/>
                <w:spacing w:val="14"/>
                <w:szCs w:val="27"/>
              </w:rPr>
              <w:t>月</w:t>
            </w:r>
            <w:r>
              <w:rPr>
                <w:i/>
                <w:spacing w:val="14"/>
                <w:szCs w:val="27"/>
              </w:rPr>
              <w:t>)</w:t>
            </w:r>
          </w:p>
        </w:tc>
      </w:tr>
      <w:tr>
        <w:trPr/>
        <w:tc>
          <w:tcPr>
            <w:tcW w:w="1347" w:type="dxa"/>
            <w:tcBorders/>
          </w:tcPr>
          <w:p>
            <w:pPr>
              <w:pStyle w:val="F21"/>
              <w:tabs>
                <w:tab w:val="clear" w:pos="567"/>
              </w:tabs>
              <w:spacing w:lineRule="atLeast" w:line="340"/>
              <w:ind w:left="28" w:right="28" w:hanging="0"/>
              <w:rPr>
                <w:szCs w:val="27"/>
              </w:rPr>
            </w:pPr>
            <w:r>
              <w:rPr>
                <w:szCs w:val="27"/>
              </w:rPr>
              <w:t>中國內地</w:t>
            </w:r>
          </w:p>
        </w:tc>
        <w:tc>
          <w:tcPr>
            <w:tcW w:w="1075" w:type="dxa"/>
            <w:tcBorders/>
          </w:tcPr>
          <w:p>
            <w:pPr>
              <w:pStyle w:val="F21"/>
              <w:tabs>
                <w:tab w:val="clear" w:pos="567"/>
              </w:tabs>
              <w:spacing w:lineRule="atLeast" w:line="340"/>
              <w:ind w:right="170" w:hanging="0"/>
              <w:jc w:val="right"/>
              <w:rPr>
                <w:szCs w:val="27"/>
              </w:rPr>
            </w:pPr>
            <w:r>
              <w:rPr>
                <w:szCs w:val="27"/>
              </w:rPr>
              <w:t>3 755</w:t>
            </w:r>
          </w:p>
        </w:tc>
        <w:tc>
          <w:tcPr>
            <w:tcW w:w="1076" w:type="dxa"/>
            <w:tcBorders/>
          </w:tcPr>
          <w:p>
            <w:pPr>
              <w:pStyle w:val="F21"/>
              <w:tabs>
                <w:tab w:val="clear" w:pos="567"/>
              </w:tabs>
              <w:spacing w:lineRule="atLeast" w:line="340"/>
              <w:ind w:right="170" w:hanging="0"/>
              <w:jc w:val="right"/>
              <w:rPr>
                <w:szCs w:val="27"/>
              </w:rPr>
            </w:pPr>
            <w:r>
              <w:rPr>
                <w:szCs w:val="27"/>
              </w:rPr>
              <w:t>4 971</w:t>
            </w:r>
          </w:p>
        </w:tc>
        <w:tc>
          <w:tcPr>
            <w:tcW w:w="1078" w:type="dxa"/>
            <w:tcBorders/>
          </w:tcPr>
          <w:p>
            <w:pPr>
              <w:pStyle w:val="F21"/>
              <w:tabs>
                <w:tab w:val="clear" w:pos="567"/>
              </w:tabs>
              <w:spacing w:lineRule="atLeast" w:line="340"/>
              <w:ind w:right="170" w:hanging="0"/>
              <w:jc w:val="right"/>
              <w:rPr>
                <w:szCs w:val="27"/>
              </w:rPr>
            </w:pPr>
            <w:r>
              <w:rPr>
                <w:szCs w:val="27"/>
              </w:rPr>
              <w:t>6 428</w:t>
            </w:r>
          </w:p>
        </w:tc>
        <w:tc>
          <w:tcPr>
            <w:tcW w:w="1075" w:type="dxa"/>
            <w:tcBorders/>
          </w:tcPr>
          <w:p>
            <w:pPr>
              <w:pStyle w:val="F21"/>
              <w:tabs>
                <w:tab w:val="clear" w:pos="567"/>
              </w:tabs>
              <w:spacing w:lineRule="atLeast" w:line="340"/>
              <w:ind w:right="170" w:hanging="0"/>
              <w:jc w:val="right"/>
              <w:rPr>
                <w:szCs w:val="27"/>
              </w:rPr>
            </w:pPr>
            <w:r>
              <w:rPr>
                <w:szCs w:val="27"/>
              </w:rPr>
              <w:t>8 187</w:t>
            </w:r>
          </w:p>
        </w:tc>
        <w:tc>
          <w:tcPr>
            <w:tcW w:w="1076" w:type="dxa"/>
            <w:tcBorders/>
          </w:tcPr>
          <w:p>
            <w:pPr>
              <w:pStyle w:val="F21"/>
              <w:tabs>
                <w:tab w:val="clear" w:pos="567"/>
              </w:tabs>
              <w:spacing w:lineRule="atLeast" w:line="340"/>
              <w:ind w:right="57" w:hanging="0"/>
              <w:jc w:val="right"/>
              <w:rPr>
                <w:szCs w:val="27"/>
              </w:rPr>
            </w:pPr>
            <w:r>
              <w:rPr>
                <w:szCs w:val="27"/>
              </w:rPr>
              <w:t>9 714</w:t>
            </w:r>
          </w:p>
        </w:tc>
        <w:tc>
          <w:tcPr>
            <w:tcW w:w="1077" w:type="dxa"/>
            <w:tcBorders/>
          </w:tcPr>
          <w:p>
            <w:pPr>
              <w:pStyle w:val="F21"/>
              <w:tabs>
                <w:tab w:val="clear" w:pos="567"/>
              </w:tabs>
              <w:spacing w:lineRule="atLeast" w:line="340"/>
              <w:ind w:right="170" w:hanging="0"/>
              <w:jc w:val="right"/>
              <w:rPr>
                <w:szCs w:val="27"/>
              </w:rPr>
            </w:pPr>
            <w:r>
              <w:rPr>
                <w:szCs w:val="27"/>
              </w:rPr>
              <w:t>915</w:t>
            </w:r>
          </w:p>
        </w:tc>
      </w:tr>
      <w:tr>
        <w:trPr/>
        <w:tc>
          <w:tcPr>
            <w:tcW w:w="1347" w:type="dxa"/>
            <w:tcBorders/>
          </w:tcPr>
          <w:p>
            <w:pPr>
              <w:pStyle w:val="F21"/>
              <w:tabs>
                <w:tab w:val="clear" w:pos="567"/>
              </w:tabs>
              <w:spacing w:lineRule="atLeast" w:line="340"/>
              <w:ind w:left="28" w:right="28" w:hanging="0"/>
              <w:rPr>
                <w:szCs w:val="27"/>
              </w:rPr>
            </w:pPr>
            <w:r>
              <w:rPr>
                <w:szCs w:val="27"/>
              </w:rPr>
              <w:t>印度</w:t>
            </w:r>
          </w:p>
        </w:tc>
        <w:tc>
          <w:tcPr>
            <w:tcW w:w="1075" w:type="dxa"/>
            <w:tcBorders/>
          </w:tcPr>
          <w:p>
            <w:pPr>
              <w:pStyle w:val="F21"/>
              <w:tabs>
                <w:tab w:val="clear" w:pos="567"/>
              </w:tabs>
              <w:spacing w:lineRule="atLeast" w:line="340"/>
              <w:ind w:right="170" w:hanging="0"/>
              <w:jc w:val="right"/>
              <w:rPr>
                <w:szCs w:val="27"/>
              </w:rPr>
            </w:pPr>
            <w:r>
              <w:rPr>
                <w:szCs w:val="27"/>
              </w:rPr>
              <w:t>19</w:t>
            </w:r>
          </w:p>
        </w:tc>
        <w:tc>
          <w:tcPr>
            <w:tcW w:w="1076" w:type="dxa"/>
            <w:tcBorders/>
          </w:tcPr>
          <w:p>
            <w:pPr>
              <w:pStyle w:val="F21"/>
              <w:tabs>
                <w:tab w:val="clear" w:pos="567"/>
              </w:tabs>
              <w:spacing w:lineRule="atLeast" w:line="340"/>
              <w:ind w:right="170" w:hanging="0"/>
              <w:jc w:val="right"/>
              <w:rPr>
                <w:szCs w:val="27"/>
              </w:rPr>
            </w:pPr>
            <w:r>
              <w:rPr>
                <w:szCs w:val="27"/>
              </w:rPr>
              <w:t>17</w:t>
            </w:r>
          </w:p>
        </w:tc>
        <w:tc>
          <w:tcPr>
            <w:tcW w:w="1078" w:type="dxa"/>
            <w:tcBorders/>
          </w:tcPr>
          <w:p>
            <w:pPr>
              <w:pStyle w:val="F21"/>
              <w:tabs>
                <w:tab w:val="clear" w:pos="567"/>
              </w:tabs>
              <w:spacing w:lineRule="atLeast" w:line="340"/>
              <w:ind w:right="170" w:hanging="0"/>
              <w:jc w:val="right"/>
              <w:rPr>
                <w:szCs w:val="27"/>
              </w:rPr>
            </w:pPr>
            <w:r>
              <w:rPr>
                <w:szCs w:val="27"/>
              </w:rPr>
              <w:t>34</w:t>
            </w:r>
          </w:p>
        </w:tc>
        <w:tc>
          <w:tcPr>
            <w:tcW w:w="1075" w:type="dxa"/>
            <w:tcBorders/>
          </w:tcPr>
          <w:p>
            <w:pPr>
              <w:pStyle w:val="F21"/>
              <w:tabs>
                <w:tab w:val="clear" w:pos="567"/>
              </w:tabs>
              <w:spacing w:lineRule="atLeast" w:line="340"/>
              <w:ind w:right="170" w:hanging="0"/>
              <w:jc w:val="right"/>
              <w:rPr>
                <w:szCs w:val="27"/>
              </w:rPr>
            </w:pPr>
            <w:r>
              <w:rPr>
                <w:szCs w:val="27"/>
              </w:rPr>
              <w:t>47</w:t>
            </w:r>
          </w:p>
        </w:tc>
        <w:tc>
          <w:tcPr>
            <w:tcW w:w="1076" w:type="dxa"/>
            <w:tcBorders/>
          </w:tcPr>
          <w:p>
            <w:pPr>
              <w:pStyle w:val="F21"/>
              <w:tabs>
                <w:tab w:val="clear" w:pos="567"/>
              </w:tabs>
              <w:spacing w:lineRule="atLeast" w:line="340"/>
              <w:ind w:right="57" w:hanging="0"/>
              <w:jc w:val="right"/>
              <w:rPr>
                <w:szCs w:val="27"/>
              </w:rPr>
            </w:pPr>
            <w:r>
              <w:rPr>
                <w:szCs w:val="27"/>
              </w:rPr>
              <w:t>84</w:t>
            </w:r>
          </w:p>
        </w:tc>
        <w:tc>
          <w:tcPr>
            <w:tcW w:w="1077" w:type="dxa"/>
            <w:tcBorders/>
          </w:tcPr>
          <w:p>
            <w:pPr>
              <w:pStyle w:val="F21"/>
              <w:tabs>
                <w:tab w:val="clear" w:pos="567"/>
              </w:tabs>
              <w:spacing w:lineRule="atLeast" w:line="340"/>
              <w:ind w:right="170" w:hanging="0"/>
              <w:jc w:val="right"/>
              <w:rPr>
                <w:szCs w:val="27"/>
              </w:rPr>
            </w:pPr>
            <w:r>
              <w:rPr>
                <w:szCs w:val="27"/>
              </w:rPr>
              <w:t>15</w:t>
            </w:r>
          </w:p>
        </w:tc>
      </w:tr>
      <w:tr>
        <w:trPr/>
        <w:tc>
          <w:tcPr>
            <w:tcW w:w="1347" w:type="dxa"/>
            <w:tcBorders/>
          </w:tcPr>
          <w:p>
            <w:pPr>
              <w:pStyle w:val="F21"/>
              <w:tabs>
                <w:tab w:val="clear" w:pos="567"/>
              </w:tabs>
              <w:spacing w:lineRule="atLeast" w:line="340"/>
              <w:ind w:left="28" w:right="28" w:hanging="0"/>
              <w:rPr>
                <w:szCs w:val="27"/>
              </w:rPr>
            </w:pPr>
            <w:r>
              <w:rPr>
                <w:szCs w:val="27"/>
              </w:rPr>
              <w:t>馬來西亞</w:t>
            </w:r>
          </w:p>
        </w:tc>
        <w:tc>
          <w:tcPr>
            <w:tcW w:w="1075" w:type="dxa"/>
            <w:tcBorders/>
          </w:tcPr>
          <w:p>
            <w:pPr>
              <w:pStyle w:val="F21"/>
              <w:tabs>
                <w:tab w:val="clear" w:pos="567"/>
              </w:tabs>
              <w:spacing w:lineRule="atLeast" w:line="340"/>
              <w:ind w:right="170" w:hanging="0"/>
              <w:jc w:val="right"/>
              <w:rPr>
                <w:szCs w:val="27"/>
              </w:rPr>
            </w:pPr>
            <w:r>
              <w:rPr>
                <w:szCs w:val="27"/>
              </w:rPr>
              <w:t>26</w:t>
            </w:r>
          </w:p>
        </w:tc>
        <w:tc>
          <w:tcPr>
            <w:tcW w:w="1076" w:type="dxa"/>
            <w:tcBorders/>
          </w:tcPr>
          <w:p>
            <w:pPr>
              <w:pStyle w:val="F21"/>
              <w:tabs>
                <w:tab w:val="clear" w:pos="567"/>
              </w:tabs>
              <w:spacing w:lineRule="atLeast" w:line="340"/>
              <w:ind w:right="170" w:hanging="0"/>
              <w:jc w:val="right"/>
              <w:rPr>
                <w:szCs w:val="27"/>
              </w:rPr>
            </w:pPr>
            <w:r>
              <w:rPr>
                <w:szCs w:val="27"/>
              </w:rPr>
              <w:t>42</w:t>
            </w:r>
          </w:p>
        </w:tc>
        <w:tc>
          <w:tcPr>
            <w:tcW w:w="1078" w:type="dxa"/>
            <w:tcBorders/>
          </w:tcPr>
          <w:p>
            <w:pPr>
              <w:pStyle w:val="F21"/>
              <w:tabs>
                <w:tab w:val="clear" w:pos="567"/>
              </w:tabs>
              <w:spacing w:lineRule="atLeast" w:line="340"/>
              <w:ind w:right="170" w:hanging="0"/>
              <w:jc w:val="right"/>
              <w:rPr>
                <w:szCs w:val="27"/>
              </w:rPr>
            </w:pPr>
            <w:r>
              <w:rPr>
                <w:szCs w:val="27"/>
              </w:rPr>
              <w:t>40</w:t>
            </w:r>
          </w:p>
        </w:tc>
        <w:tc>
          <w:tcPr>
            <w:tcW w:w="1075" w:type="dxa"/>
            <w:tcBorders/>
          </w:tcPr>
          <w:p>
            <w:pPr>
              <w:pStyle w:val="F21"/>
              <w:tabs>
                <w:tab w:val="clear" w:pos="567"/>
              </w:tabs>
              <w:spacing w:lineRule="atLeast" w:line="340"/>
              <w:ind w:right="170" w:hanging="0"/>
              <w:jc w:val="right"/>
              <w:rPr>
                <w:szCs w:val="27"/>
              </w:rPr>
            </w:pPr>
            <w:r>
              <w:rPr>
                <w:szCs w:val="27"/>
              </w:rPr>
              <w:t>61</w:t>
            </w:r>
          </w:p>
        </w:tc>
        <w:tc>
          <w:tcPr>
            <w:tcW w:w="1076" w:type="dxa"/>
            <w:tcBorders/>
          </w:tcPr>
          <w:p>
            <w:pPr>
              <w:pStyle w:val="F21"/>
              <w:tabs>
                <w:tab w:val="clear" w:pos="567"/>
              </w:tabs>
              <w:spacing w:lineRule="atLeast" w:line="340"/>
              <w:ind w:right="57" w:hanging="0"/>
              <w:jc w:val="right"/>
              <w:rPr>
                <w:szCs w:val="27"/>
              </w:rPr>
            </w:pPr>
            <w:r>
              <w:rPr>
                <w:szCs w:val="27"/>
              </w:rPr>
              <w:t>70</w:t>
            </w:r>
          </w:p>
        </w:tc>
        <w:tc>
          <w:tcPr>
            <w:tcW w:w="1077" w:type="dxa"/>
            <w:tcBorders/>
          </w:tcPr>
          <w:p>
            <w:pPr>
              <w:pStyle w:val="F21"/>
              <w:tabs>
                <w:tab w:val="clear" w:pos="567"/>
              </w:tabs>
              <w:spacing w:lineRule="atLeast" w:line="340"/>
              <w:ind w:right="170" w:hanging="0"/>
              <w:jc w:val="right"/>
              <w:rPr>
                <w:szCs w:val="27"/>
              </w:rPr>
            </w:pPr>
            <w:r>
              <w:rPr>
                <w:szCs w:val="27"/>
              </w:rPr>
              <w:t>8</w:t>
            </w:r>
          </w:p>
        </w:tc>
      </w:tr>
      <w:tr>
        <w:trPr/>
        <w:tc>
          <w:tcPr>
            <w:tcW w:w="1347" w:type="dxa"/>
            <w:tcBorders/>
          </w:tcPr>
          <w:p>
            <w:pPr>
              <w:pStyle w:val="F21"/>
              <w:tabs>
                <w:tab w:val="clear" w:pos="567"/>
              </w:tabs>
              <w:spacing w:lineRule="atLeast" w:line="350"/>
              <w:ind w:left="28" w:right="28" w:hanging="0"/>
              <w:rPr>
                <w:szCs w:val="27"/>
              </w:rPr>
            </w:pPr>
            <w:r>
              <w:rPr>
                <w:szCs w:val="27"/>
              </w:rPr>
              <w:t>南韓</w:t>
            </w:r>
          </w:p>
        </w:tc>
        <w:tc>
          <w:tcPr>
            <w:tcW w:w="1075" w:type="dxa"/>
            <w:tcBorders/>
          </w:tcPr>
          <w:p>
            <w:pPr>
              <w:pStyle w:val="F21"/>
              <w:tabs>
                <w:tab w:val="clear" w:pos="567"/>
              </w:tabs>
              <w:spacing w:lineRule="atLeast" w:line="350"/>
              <w:ind w:right="170" w:hanging="0"/>
              <w:jc w:val="right"/>
              <w:rPr>
                <w:szCs w:val="27"/>
              </w:rPr>
            </w:pPr>
            <w:r>
              <w:rPr>
                <w:szCs w:val="27"/>
              </w:rPr>
              <w:t>5</w:t>
            </w:r>
          </w:p>
        </w:tc>
        <w:tc>
          <w:tcPr>
            <w:tcW w:w="1076" w:type="dxa"/>
            <w:tcBorders/>
          </w:tcPr>
          <w:p>
            <w:pPr>
              <w:pStyle w:val="F21"/>
              <w:tabs>
                <w:tab w:val="clear" w:pos="567"/>
              </w:tabs>
              <w:spacing w:lineRule="atLeast" w:line="350"/>
              <w:ind w:right="170" w:hanging="0"/>
              <w:jc w:val="right"/>
              <w:rPr>
                <w:szCs w:val="27"/>
              </w:rPr>
            </w:pPr>
            <w:r>
              <w:rPr>
                <w:szCs w:val="27"/>
              </w:rPr>
              <w:t>12</w:t>
            </w:r>
          </w:p>
        </w:tc>
        <w:tc>
          <w:tcPr>
            <w:tcW w:w="1078" w:type="dxa"/>
            <w:tcBorders/>
          </w:tcPr>
          <w:p>
            <w:pPr>
              <w:pStyle w:val="F21"/>
              <w:tabs>
                <w:tab w:val="clear" w:pos="567"/>
              </w:tabs>
              <w:spacing w:lineRule="atLeast" w:line="350"/>
              <w:ind w:right="170" w:hanging="0"/>
              <w:jc w:val="right"/>
              <w:rPr>
                <w:szCs w:val="27"/>
              </w:rPr>
            </w:pPr>
            <w:r>
              <w:rPr>
                <w:szCs w:val="27"/>
              </w:rPr>
              <w:t>21</w:t>
            </w:r>
          </w:p>
        </w:tc>
        <w:tc>
          <w:tcPr>
            <w:tcW w:w="1075" w:type="dxa"/>
            <w:tcBorders/>
          </w:tcPr>
          <w:p>
            <w:pPr>
              <w:pStyle w:val="F21"/>
              <w:tabs>
                <w:tab w:val="clear" w:pos="567"/>
              </w:tabs>
              <w:spacing w:lineRule="atLeast" w:line="350"/>
              <w:ind w:right="170" w:hanging="0"/>
              <w:jc w:val="right"/>
              <w:rPr>
                <w:szCs w:val="27"/>
              </w:rPr>
            </w:pPr>
            <w:r>
              <w:rPr>
                <w:szCs w:val="27"/>
              </w:rPr>
              <w:t>35</w:t>
            </w:r>
          </w:p>
        </w:tc>
        <w:tc>
          <w:tcPr>
            <w:tcW w:w="1076" w:type="dxa"/>
            <w:tcBorders/>
          </w:tcPr>
          <w:p>
            <w:pPr>
              <w:pStyle w:val="F21"/>
              <w:tabs>
                <w:tab w:val="clear" w:pos="567"/>
              </w:tabs>
              <w:spacing w:lineRule="atLeast" w:line="350"/>
              <w:ind w:right="57" w:hanging="0"/>
              <w:jc w:val="right"/>
              <w:rPr>
                <w:szCs w:val="27"/>
              </w:rPr>
            </w:pPr>
            <w:r>
              <w:rPr>
                <w:szCs w:val="27"/>
              </w:rPr>
              <w:t>53</w:t>
            </w:r>
          </w:p>
        </w:tc>
        <w:tc>
          <w:tcPr>
            <w:tcW w:w="1077" w:type="dxa"/>
            <w:tcBorders/>
          </w:tcPr>
          <w:p>
            <w:pPr>
              <w:pStyle w:val="F21"/>
              <w:tabs>
                <w:tab w:val="clear" w:pos="567"/>
              </w:tabs>
              <w:spacing w:lineRule="atLeast" w:line="350"/>
              <w:ind w:right="170" w:hanging="0"/>
              <w:jc w:val="right"/>
              <w:rPr>
                <w:szCs w:val="27"/>
              </w:rPr>
            </w:pPr>
            <w:r>
              <w:rPr>
                <w:szCs w:val="27"/>
              </w:rPr>
              <w:t>13</w:t>
            </w:r>
          </w:p>
        </w:tc>
      </w:tr>
      <w:tr>
        <w:trPr/>
        <w:tc>
          <w:tcPr>
            <w:tcW w:w="1347" w:type="dxa"/>
            <w:tcBorders/>
          </w:tcPr>
          <w:p>
            <w:pPr>
              <w:pStyle w:val="F21"/>
              <w:tabs>
                <w:tab w:val="clear" w:pos="567"/>
              </w:tabs>
              <w:spacing w:lineRule="atLeast" w:line="350"/>
              <w:ind w:left="28" w:right="28" w:hanging="0"/>
              <w:rPr>
                <w:szCs w:val="27"/>
              </w:rPr>
            </w:pPr>
            <w:r>
              <w:rPr>
                <w:szCs w:val="27"/>
              </w:rPr>
              <w:t>台灣</w:t>
            </w:r>
          </w:p>
        </w:tc>
        <w:tc>
          <w:tcPr>
            <w:tcW w:w="1075" w:type="dxa"/>
            <w:tcBorders/>
          </w:tcPr>
          <w:p>
            <w:pPr>
              <w:pStyle w:val="F21"/>
              <w:tabs>
                <w:tab w:val="clear" w:pos="567"/>
              </w:tabs>
              <w:spacing w:lineRule="atLeast" w:line="350"/>
              <w:ind w:right="170" w:hanging="0"/>
              <w:jc w:val="right"/>
              <w:rPr>
                <w:szCs w:val="27"/>
              </w:rPr>
            </w:pPr>
            <w:r>
              <w:rPr>
                <w:szCs w:val="27"/>
              </w:rPr>
              <w:t>8</w:t>
            </w:r>
          </w:p>
        </w:tc>
        <w:tc>
          <w:tcPr>
            <w:tcW w:w="1076" w:type="dxa"/>
            <w:tcBorders/>
          </w:tcPr>
          <w:p>
            <w:pPr>
              <w:pStyle w:val="F21"/>
              <w:tabs>
                <w:tab w:val="clear" w:pos="567"/>
              </w:tabs>
              <w:spacing w:lineRule="atLeast" w:line="350"/>
              <w:ind w:right="170" w:hanging="0"/>
              <w:jc w:val="right"/>
              <w:rPr>
                <w:szCs w:val="27"/>
              </w:rPr>
            </w:pPr>
            <w:r>
              <w:rPr>
                <w:szCs w:val="27"/>
              </w:rPr>
              <w:t>13</w:t>
            </w:r>
          </w:p>
        </w:tc>
        <w:tc>
          <w:tcPr>
            <w:tcW w:w="1078" w:type="dxa"/>
            <w:tcBorders/>
          </w:tcPr>
          <w:p>
            <w:pPr>
              <w:pStyle w:val="F21"/>
              <w:tabs>
                <w:tab w:val="clear" w:pos="567"/>
              </w:tabs>
              <w:spacing w:lineRule="atLeast" w:line="350"/>
              <w:ind w:right="170" w:hanging="0"/>
              <w:jc w:val="right"/>
              <w:rPr>
                <w:szCs w:val="27"/>
              </w:rPr>
            </w:pPr>
            <w:r>
              <w:rPr>
                <w:szCs w:val="27"/>
              </w:rPr>
              <w:t>16</w:t>
            </w:r>
          </w:p>
        </w:tc>
        <w:tc>
          <w:tcPr>
            <w:tcW w:w="1075" w:type="dxa"/>
            <w:tcBorders/>
          </w:tcPr>
          <w:p>
            <w:pPr>
              <w:pStyle w:val="F21"/>
              <w:tabs>
                <w:tab w:val="clear" w:pos="567"/>
              </w:tabs>
              <w:spacing w:lineRule="atLeast" w:line="350"/>
              <w:ind w:right="170" w:hanging="0"/>
              <w:jc w:val="right"/>
              <w:rPr>
                <w:szCs w:val="27"/>
              </w:rPr>
            </w:pPr>
            <w:r>
              <w:rPr>
                <w:szCs w:val="27"/>
              </w:rPr>
              <w:t>26</w:t>
            </w:r>
          </w:p>
        </w:tc>
        <w:tc>
          <w:tcPr>
            <w:tcW w:w="1076" w:type="dxa"/>
            <w:tcBorders/>
          </w:tcPr>
          <w:p>
            <w:pPr>
              <w:pStyle w:val="F21"/>
              <w:tabs>
                <w:tab w:val="clear" w:pos="567"/>
              </w:tabs>
              <w:spacing w:lineRule="atLeast" w:line="350"/>
              <w:ind w:right="57" w:hanging="0"/>
              <w:jc w:val="right"/>
              <w:rPr>
                <w:szCs w:val="27"/>
              </w:rPr>
            </w:pPr>
            <w:r>
              <w:rPr>
                <w:szCs w:val="27"/>
              </w:rPr>
              <w:t>49</w:t>
            </w:r>
          </w:p>
        </w:tc>
        <w:tc>
          <w:tcPr>
            <w:tcW w:w="1077" w:type="dxa"/>
            <w:tcBorders/>
          </w:tcPr>
          <w:p>
            <w:pPr>
              <w:pStyle w:val="F21"/>
              <w:tabs>
                <w:tab w:val="clear" w:pos="567"/>
              </w:tabs>
              <w:spacing w:lineRule="atLeast" w:line="350"/>
              <w:ind w:right="170" w:hanging="0"/>
              <w:jc w:val="right"/>
              <w:rPr>
                <w:szCs w:val="27"/>
              </w:rPr>
            </w:pPr>
            <w:r>
              <w:rPr>
                <w:szCs w:val="27"/>
              </w:rPr>
              <w:t>12</w:t>
            </w:r>
          </w:p>
        </w:tc>
      </w:tr>
      <w:tr>
        <w:trPr/>
        <w:tc>
          <w:tcPr>
            <w:tcW w:w="1347" w:type="dxa"/>
            <w:tcBorders/>
          </w:tcPr>
          <w:p>
            <w:pPr>
              <w:pStyle w:val="F21"/>
              <w:tabs>
                <w:tab w:val="clear" w:pos="567"/>
              </w:tabs>
              <w:spacing w:lineRule="atLeast" w:line="350"/>
              <w:ind w:left="28" w:right="28" w:hanging="0"/>
              <w:rPr>
                <w:szCs w:val="27"/>
              </w:rPr>
            </w:pPr>
            <w:r>
              <w:rPr>
                <w:szCs w:val="27"/>
              </w:rPr>
              <w:t>美國</w:t>
            </w:r>
          </w:p>
        </w:tc>
        <w:tc>
          <w:tcPr>
            <w:tcW w:w="1075" w:type="dxa"/>
            <w:tcBorders/>
          </w:tcPr>
          <w:p>
            <w:pPr>
              <w:pStyle w:val="F21"/>
              <w:tabs>
                <w:tab w:val="clear" w:pos="567"/>
              </w:tabs>
              <w:spacing w:lineRule="atLeast" w:line="350"/>
              <w:ind w:right="170" w:hanging="0"/>
              <w:jc w:val="right"/>
              <w:rPr>
                <w:szCs w:val="27"/>
              </w:rPr>
            </w:pPr>
            <w:r>
              <w:rPr>
                <w:szCs w:val="27"/>
              </w:rPr>
              <w:t>21</w:t>
            </w:r>
          </w:p>
        </w:tc>
        <w:tc>
          <w:tcPr>
            <w:tcW w:w="1076" w:type="dxa"/>
            <w:tcBorders/>
          </w:tcPr>
          <w:p>
            <w:pPr>
              <w:pStyle w:val="F21"/>
              <w:tabs>
                <w:tab w:val="clear" w:pos="567"/>
              </w:tabs>
              <w:spacing w:lineRule="atLeast" w:line="350"/>
              <w:ind w:right="170" w:hanging="0"/>
              <w:jc w:val="right"/>
              <w:rPr>
                <w:szCs w:val="27"/>
              </w:rPr>
            </w:pPr>
            <w:r>
              <w:rPr>
                <w:szCs w:val="27"/>
              </w:rPr>
              <w:t>27</w:t>
            </w:r>
          </w:p>
        </w:tc>
        <w:tc>
          <w:tcPr>
            <w:tcW w:w="1078" w:type="dxa"/>
            <w:tcBorders/>
          </w:tcPr>
          <w:p>
            <w:pPr>
              <w:pStyle w:val="F21"/>
              <w:tabs>
                <w:tab w:val="clear" w:pos="567"/>
              </w:tabs>
              <w:spacing w:lineRule="atLeast" w:line="350"/>
              <w:ind w:right="170" w:hanging="0"/>
              <w:jc w:val="right"/>
              <w:rPr>
                <w:szCs w:val="27"/>
              </w:rPr>
            </w:pPr>
            <w:r>
              <w:rPr>
                <w:szCs w:val="27"/>
              </w:rPr>
              <w:t>20</w:t>
            </w:r>
          </w:p>
        </w:tc>
        <w:tc>
          <w:tcPr>
            <w:tcW w:w="1075" w:type="dxa"/>
            <w:tcBorders/>
          </w:tcPr>
          <w:p>
            <w:pPr>
              <w:pStyle w:val="F21"/>
              <w:tabs>
                <w:tab w:val="clear" w:pos="567"/>
              </w:tabs>
              <w:spacing w:lineRule="atLeast" w:line="350"/>
              <w:ind w:right="170" w:hanging="0"/>
              <w:jc w:val="right"/>
              <w:rPr>
                <w:szCs w:val="27"/>
              </w:rPr>
            </w:pPr>
            <w:r>
              <w:rPr>
                <w:szCs w:val="27"/>
              </w:rPr>
              <w:t>28</w:t>
            </w:r>
          </w:p>
        </w:tc>
        <w:tc>
          <w:tcPr>
            <w:tcW w:w="1076" w:type="dxa"/>
            <w:tcBorders/>
          </w:tcPr>
          <w:p>
            <w:pPr>
              <w:pStyle w:val="F21"/>
              <w:tabs>
                <w:tab w:val="clear" w:pos="567"/>
              </w:tabs>
              <w:spacing w:lineRule="atLeast" w:line="350"/>
              <w:ind w:right="57" w:hanging="0"/>
              <w:jc w:val="right"/>
              <w:rPr>
                <w:szCs w:val="27"/>
              </w:rPr>
            </w:pPr>
            <w:r>
              <w:rPr>
                <w:szCs w:val="27"/>
              </w:rPr>
              <w:t>49</w:t>
            </w:r>
          </w:p>
        </w:tc>
        <w:tc>
          <w:tcPr>
            <w:tcW w:w="1077" w:type="dxa"/>
            <w:tcBorders/>
          </w:tcPr>
          <w:p>
            <w:pPr>
              <w:pStyle w:val="F21"/>
              <w:tabs>
                <w:tab w:val="clear" w:pos="567"/>
              </w:tabs>
              <w:spacing w:lineRule="atLeast" w:line="350"/>
              <w:ind w:right="170" w:hanging="0"/>
              <w:jc w:val="right"/>
              <w:rPr>
                <w:szCs w:val="27"/>
              </w:rPr>
            </w:pPr>
            <w:r>
              <w:rPr>
                <w:szCs w:val="27"/>
              </w:rPr>
              <w:t>14</w:t>
            </w:r>
          </w:p>
        </w:tc>
      </w:tr>
      <w:tr>
        <w:trPr/>
        <w:tc>
          <w:tcPr>
            <w:tcW w:w="1347" w:type="dxa"/>
            <w:tcBorders/>
          </w:tcPr>
          <w:p>
            <w:pPr>
              <w:pStyle w:val="F21"/>
              <w:tabs>
                <w:tab w:val="clear" w:pos="567"/>
              </w:tabs>
              <w:spacing w:lineRule="atLeast" w:line="350"/>
              <w:ind w:left="28" w:right="28" w:hanging="0"/>
              <w:rPr>
                <w:szCs w:val="27"/>
              </w:rPr>
            </w:pPr>
            <w:r>
              <w:rPr>
                <w:szCs w:val="27"/>
              </w:rPr>
              <w:t>加拿大</w:t>
            </w:r>
          </w:p>
        </w:tc>
        <w:tc>
          <w:tcPr>
            <w:tcW w:w="1075" w:type="dxa"/>
            <w:tcBorders/>
          </w:tcPr>
          <w:p>
            <w:pPr>
              <w:pStyle w:val="F21"/>
              <w:tabs>
                <w:tab w:val="clear" w:pos="567"/>
              </w:tabs>
              <w:spacing w:lineRule="atLeast" w:line="350"/>
              <w:ind w:right="170" w:hanging="0"/>
              <w:jc w:val="right"/>
              <w:rPr>
                <w:szCs w:val="27"/>
              </w:rPr>
            </w:pPr>
            <w:r>
              <w:rPr>
                <w:szCs w:val="27"/>
              </w:rPr>
              <w:t>10</w:t>
            </w:r>
          </w:p>
        </w:tc>
        <w:tc>
          <w:tcPr>
            <w:tcW w:w="1076" w:type="dxa"/>
            <w:tcBorders/>
          </w:tcPr>
          <w:p>
            <w:pPr>
              <w:pStyle w:val="F21"/>
              <w:tabs>
                <w:tab w:val="clear" w:pos="567"/>
              </w:tabs>
              <w:spacing w:lineRule="atLeast" w:line="350"/>
              <w:ind w:right="170" w:hanging="0"/>
              <w:jc w:val="right"/>
              <w:rPr>
                <w:szCs w:val="27"/>
              </w:rPr>
            </w:pPr>
            <w:r>
              <w:rPr>
                <w:szCs w:val="27"/>
              </w:rPr>
              <w:t>22</w:t>
            </w:r>
          </w:p>
        </w:tc>
        <w:tc>
          <w:tcPr>
            <w:tcW w:w="1078" w:type="dxa"/>
            <w:tcBorders/>
          </w:tcPr>
          <w:p>
            <w:pPr>
              <w:pStyle w:val="F21"/>
              <w:tabs>
                <w:tab w:val="clear" w:pos="567"/>
              </w:tabs>
              <w:spacing w:lineRule="atLeast" w:line="350"/>
              <w:ind w:right="170" w:hanging="0"/>
              <w:jc w:val="right"/>
              <w:rPr>
                <w:szCs w:val="27"/>
              </w:rPr>
            </w:pPr>
            <w:r>
              <w:rPr>
                <w:szCs w:val="27"/>
              </w:rPr>
              <w:t>24</w:t>
            </w:r>
          </w:p>
        </w:tc>
        <w:tc>
          <w:tcPr>
            <w:tcW w:w="1075" w:type="dxa"/>
            <w:tcBorders/>
          </w:tcPr>
          <w:p>
            <w:pPr>
              <w:pStyle w:val="F21"/>
              <w:tabs>
                <w:tab w:val="clear" w:pos="567"/>
              </w:tabs>
              <w:spacing w:lineRule="atLeast" w:line="350"/>
              <w:ind w:right="170" w:hanging="0"/>
              <w:jc w:val="right"/>
              <w:rPr>
                <w:szCs w:val="27"/>
              </w:rPr>
            </w:pPr>
            <w:r>
              <w:rPr>
                <w:szCs w:val="27"/>
              </w:rPr>
              <w:t>22</w:t>
            </w:r>
          </w:p>
        </w:tc>
        <w:tc>
          <w:tcPr>
            <w:tcW w:w="1076" w:type="dxa"/>
            <w:tcBorders/>
          </w:tcPr>
          <w:p>
            <w:pPr>
              <w:pStyle w:val="F21"/>
              <w:tabs>
                <w:tab w:val="clear" w:pos="567"/>
              </w:tabs>
              <w:spacing w:lineRule="atLeast" w:line="350"/>
              <w:ind w:right="57" w:hanging="0"/>
              <w:jc w:val="right"/>
              <w:rPr>
                <w:szCs w:val="27"/>
              </w:rPr>
            </w:pPr>
            <w:r>
              <w:rPr>
                <w:szCs w:val="27"/>
              </w:rPr>
              <w:t>32</w:t>
            </w:r>
          </w:p>
        </w:tc>
        <w:tc>
          <w:tcPr>
            <w:tcW w:w="1077" w:type="dxa"/>
            <w:tcBorders/>
          </w:tcPr>
          <w:p>
            <w:pPr>
              <w:pStyle w:val="F21"/>
              <w:tabs>
                <w:tab w:val="clear" w:pos="567"/>
              </w:tabs>
              <w:spacing w:lineRule="atLeast" w:line="350"/>
              <w:ind w:right="170" w:hanging="0"/>
              <w:jc w:val="right"/>
              <w:rPr>
                <w:szCs w:val="27"/>
              </w:rPr>
            </w:pPr>
            <w:r>
              <w:rPr>
                <w:szCs w:val="27"/>
              </w:rPr>
              <w:t>1</w:t>
            </w:r>
          </w:p>
        </w:tc>
      </w:tr>
      <w:tr>
        <w:trPr/>
        <w:tc>
          <w:tcPr>
            <w:tcW w:w="1347" w:type="dxa"/>
            <w:tcBorders/>
          </w:tcPr>
          <w:p>
            <w:pPr>
              <w:pStyle w:val="F21"/>
              <w:tabs>
                <w:tab w:val="clear" w:pos="567"/>
              </w:tabs>
              <w:spacing w:lineRule="atLeast" w:line="350"/>
              <w:ind w:left="28" w:right="28" w:hanging="0"/>
              <w:rPr>
                <w:szCs w:val="27"/>
              </w:rPr>
            </w:pPr>
            <w:r>
              <w:rPr>
                <w:szCs w:val="27"/>
              </w:rPr>
              <w:t>澳門特區</w:t>
            </w:r>
          </w:p>
        </w:tc>
        <w:tc>
          <w:tcPr>
            <w:tcW w:w="1075" w:type="dxa"/>
            <w:tcBorders/>
          </w:tcPr>
          <w:p>
            <w:pPr>
              <w:pStyle w:val="F21"/>
              <w:tabs>
                <w:tab w:val="clear" w:pos="567"/>
              </w:tabs>
              <w:spacing w:lineRule="atLeast" w:line="350"/>
              <w:ind w:right="170" w:hanging="0"/>
              <w:jc w:val="right"/>
              <w:rPr>
                <w:szCs w:val="27"/>
              </w:rPr>
            </w:pPr>
            <w:r>
              <w:rPr>
                <w:szCs w:val="27"/>
              </w:rPr>
              <w:t>32</w:t>
            </w:r>
          </w:p>
        </w:tc>
        <w:tc>
          <w:tcPr>
            <w:tcW w:w="1076" w:type="dxa"/>
            <w:tcBorders/>
          </w:tcPr>
          <w:p>
            <w:pPr>
              <w:pStyle w:val="F21"/>
              <w:tabs>
                <w:tab w:val="clear" w:pos="567"/>
              </w:tabs>
              <w:spacing w:lineRule="atLeast" w:line="350"/>
              <w:ind w:right="170" w:hanging="0"/>
              <w:jc w:val="right"/>
              <w:rPr>
                <w:szCs w:val="27"/>
              </w:rPr>
            </w:pPr>
            <w:r>
              <w:rPr>
                <w:szCs w:val="27"/>
              </w:rPr>
              <w:t>26</w:t>
            </w:r>
          </w:p>
        </w:tc>
        <w:tc>
          <w:tcPr>
            <w:tcW w:w="1078" w:type="dxa"/>
            <w:tcBorders/>
          </w:tcPr>
          <w:p>
            <w:pPr>
              <w:pStyle w:val="F21"/>
              <w:tabs>
                <w:tab w:val="clear" w:pos="567"/>
              </w:tabs>
              <w:spacing w:lineRule="atLeast" w:line="350"/>
              <w:ind w:right="170" w:hanging="0"/>
              <w:jc w:val="right"/>
              <w:rPr>
                <w:szCs w:val="27"/>
              </w:rPr>
            </w:pPr>
            <w:r>
              <w:rPr>
                <w:szCs w:val="27"/>
              </w:rPr>
              <w:t>24</w:t>
            </w:r>
          </w:p>
        </w:tc>
        <w:tc>
          <w:tcPr>
            <w:tcW w:w="1075" w:type="dxa"/>
            <w:tcBorders/>
          </w:tcPr>
          <w:p>
            <w:pPr>
              <w:pStyle w:val="F21"/>
              <w:tabs>
                <w:tab w:val="clear" w:pos="567"/>
              </w:tabs>
              <w:spacing w:lineRule="atLeast" w:line="350"/>
              <w:ind w:right="170" w:hanging="0"/>
              <w:jc w:val="right"/>
              <w:rPr>
                <w:szCs w:val="27"/>
              </w:rPr>
            </w:pPr>
            <w:r>
              <w:rPr>
                <w:szCs w:val="27"/>
              </w:rPr>
              <w:t>39</w:t>
            </w:r>
          </w:p>
        </w:tc>
        <w:tc>
          <w:tcPr>
            <w:tcW w:w="1076" w:type="dxa"/>
            <w:tcBorders/>
          </w:tcPr>
          <w:p>
            <w:pPr>
              <w:pStyle w:val="F21"/>
              <w:tabs>
                <w:tab w:val="clear" w:pos="567"/>
              </w:tabs>
              <w:spacing w:lineRule="atLeast" w:line="350"/>
              <w:ind w:right="57" w:hanging="0"/>
              <w:jc w:val="right"/>
              <w:rPr>
                <w:szCs w:val="27"/>
              </w:rPr>
            </w:pPr>
            <w:r>
              <w:rPr>
                <w:szCs w:val="27"/>
              </w:rPr>
              <w:t>30</w:t>
            </w:r>
          </w:p>
        </w:tc>
        <w:tc>
          <w:tcPr>
            <w:tcW w:w="1077" w:type="dxa"/>
            <w:tcBorders/>
          </w:tcPr>
          <w:p>
            <w:pPr>
              <w:pStyle w:val="F21"/>
              <w:tabs>
                <w:tab w:val="clear" w:pos="567"/>
              </w:tabs>
              <w:spacing w:lineRule="atLeast" w:line="350"/>
              <w:ind w:right="170" w:hanging="0"/>
              <w:jc w:val="right"/>
              <w:rPr>
                <w:szCs w:val="27"/>
              </w:rPr>
            </w:pPr>
            <w:r>
              <w:rPr>
                <w:szCs w:val="27"/>
              </w:rPr>
              <w:t>4</w:t>
            </w:r>
          </w:p>
        </w:tc>
      </w:tr>
      <w:tr>
        <w:trPr/>
        <w:tc>
          <w:tcPr>
            <w:tcW w:w="1347" w:type="dxa"/>
            <w:tcBorders/>
          </w:tcPr>
          <w:p>
            <w:pPr>
              <w:pStyle w:val="F21"/>
              <w:tabs>
                <w:tab w:val="clear" w:pos="567"/>
              </w:tabs>
              <w:spacing w:lineRule="atLeast" w:line="350"/>
              <w:ind w:left="28" w:right="28" w:hanging="0"/>
              <w:rPr>
                <w:szCs w:val="27"/>
              </w:rPr>
            </w:pPr>
            <w:r>
              <w:rPr>
                <w:szCs w:val="27"/>
              </w:rPr>
              <w:t>巴基斯坦</w:t>
            </w:r>
          </w:p>
        </w:tc>
        <w:tc>
          <w:tcPr>
            <w:tcW w:w="1075" w:type="dxa"/>
            <w:tcBorders/>
          </w:tcPr>
          <w:p>
            <w:pPr>
              <w:pStyle w:val="F21"/>
              <w:tabs>
                <w:tab w:val="clear" w:pos="567"/>
              </w:tabs>
              <w:spacing w:lineRule="atLeast" w:line="350"/>
              <w:ind w:right="170" w:hanging="0"/>
              <w:jc w:val="right"/>
              <w:rPr>
                <w:szCs w:val="27"/>
              </w:rPr>
            </w:pPr>
            <w:r>
              <w:rPr>
                <w:szCs w:val="27"/>
              </w:rPr>
              <w:t>3</w:t>
            </w:r>
          </w:p>
        </w:tc>
        <w:tc>
          <w:tcPr>
            <w:tcW w:w="1076" w:type="dxa"/>
            <w:tcBorders/>
          </w:tcPr>
          <w:p>
            <w:pPr>
              <w:pStyle w:val="F21"/>
              <w:tabs>
                <w:tab w:val="clear" w:pos="567"/>
              </w:tabs>
              <w:spacing w:lineRule="atLeast" w:line="350"/>
              <w:ind w:right="170" w:hanging="0"/>
              <w:jc w:val="right"/>
              <w:rPr>
                <w:szCs w:val="27"/>
              </w:rPr>
            </w:pPr>
            <w:r>
              <w:rPr>
                <w:szCs w:val="27"/>
              </w:rPr>
              <w:t>5</w:t>
            </w:r>
          </w:p>
        </w:tc>
        <w:tc>
          <w:tcPr>
            <w:tcW w:w="1078" w:type="dxa"/>
            <w:tcBorders/>
          </w:tcPr>
          <w:p>
            <w:pPr>
              <w:pStyle w:val="F21"/>
              <w:tabs>
                <w:tab w:val="clear" w:pos="567"/>
              </w:tabs>
              <w:spacing w:lineRule="atLeast" w:line="350"/>
              <w:ind w:right="170" w:hanging="0"/>
              <w:jc w:val="right"/>
              <w:rPr>
                <w:szCs w:val="27"/>
              </w:rPr>
            </w:pPr>
            <w:r>
              <w:rPr>
                <w:szCs w:val="27"/>
              </w:rPr>
              <w:t>13</w:t>
            </w:r>
          </w:p>
        </w:tc>
        <w:tc>
          <w:tcPr>
            <w:tcW w:w="1075" w:type="dxa"/>
            <w:tcBorders/>
          </w:tcPr>
          <w:p>
            <w:pPr>
              <w:pStyle w:val="F21"/>
              <w:tabs>
                <w:tab w:val="clear" w:pos="567"/>
              </w:tabs>
              <w:spacing w:lineRule="atLeast" w:line="350"/>
              <w:ind w:right="170" w:hanging="0"/>
              <w:jc w:val="right"/>
              <w:rPr>
                <w:szCs w:val="27"/>
              </w:rPr>
            </w:pPr>
            <w:r>
              <w:rPr>
                <w:szCs w:val="27"/>
              </w:rPr>
              <w:t>23</w:t>
            </w:r>
          </w:p>
        </w:tc>
        <w:tc>
          <w:tcPr>
            <w:tcW w:w="1076" w:type="dxa"/>
            <w:tcBorders/>
          </w:tcPr>
          <w:p>
            <w:pPr>
              <w:pStyle w:val="F21"/>
              <w:tabs>
                <w:tab w:val="clear" w:pos="567"/>
              </w:tabs>
              <w:spacing w:lineRule="atLeast" w:line="350"/>
              <w:ind w:right="57" w:hanging="0"/>
              <w:jc w:val="right"/>
              <w:rPr>
                <w:szCs w:val="27"/>
              </w:rPr>
            </w:pPr>
            <w:r>
              <w:rPr>
                <w:szCs w:val="27"/>
              </w:rPr>
              <w:t>25</w:t>
            </w:r>
          </w:p>
        </w:tc>
        <w:tc>
          <w:tcPr>
            <w:tcW w:w="1077" w:type="dxa"/>
            <w:tcBorders/>
          </w:tcPr>
          <w:p>
            <w:pPr>
              <w:pStyle w:val="F21"/>
              <w:tabs>
                <w:tab w:val="clear" w:pos="567"/>
              </w:tabs>
              <w:spacing w:lineRule="atLeast" w:line="350"/>
              <w:ind w:right="170" w:hanging="0"/>
              <w:jc w:val="right"/>
              <w:rPr>
                <w:szCs w:val="27"/>
              </w:rPr>
            </w:pPr>
            <w:r>
              <w:rPr>
                <w:szCs w:val="27"/>
              </w:rPr>
              <w:t>6</w:t>
            </w:r>
          </w:p>
        </w:tc>
      </w:tr>
      <w:tr>
        <w:trPr/>
        <w:tc>
          <w:tcPr>
            <w:tcW w:w="1347" w:type="dxa"/>
            <w:tcBorders/>
          </w:tcPr>
          <w:p>
            <w:pPr>
              <w:pStyle w:val="F21"/>
              <w:tabs>
                <w:tab w:val="clear" w:pos="567"/>
              </w:tabs>
              <w:spacing w:lineRule="atLeast" w:line="350"/>
              <w:ind w:left="28" w:right="28" w:hanging="0"/>
              <w:rPr>
                <w:szCs w:val="27"/>
              </w:rPr>
            </w:pPr>
            <w:r>
              <w:rPr>
                <w:szCs w:val="27"/>
              </w:rPr>
              <w:t>法國</w:t>
            </w:r>
          </w:p>
        </w:tc>
        <w:tc>
          <w:tcPr>
            <w:tcW w:w="1075" w:type="dxa"/>
            <w:tcBorders/>
          </w:tcPr>
          <w:p>
            <w:pPr>
              <w:pStyle w:val="F21"/>
              <w:tabs>
                <w:tab w:val="clear" w:pos="567"/>
              </w:tabs>
              <w:spacing w:lineRule="atLeast" w:line="350"/>
              <w:ind w:right="170" w:hanging="0"/>
              <w:jc w:val="right"/>
              <w:rPr>
                <w:szCs w:val="27"/>
              </w:rPr>
            </w:pPr>
            <w:r>
              <w:rPr>
                <w:szCs w:val="27"/>
              </w:rPr>
              <w:t>15</w:t>
            </w:r>
          </w:p>
        </w:tc>
        <w:tc>
          <w:tcPr>
            <w:tcW w:w="1076" w:type="dxa"/>
            <w:tcBorders/>
          </w:tcPr>
          <w:p>
            <w:pPr>
              <w:pStyle w:val="F21"/>
              <w:tabs>
                <w:tab w:val="clear" w:pos="567"/>
              </w:tabs>
              <w:spacing w:lineRule="atLeast" w:line="350"/>
              <w:ind w:right="170" w:hanging="0"/>
              <w:jc w:val="right"/>
              <w:rPr>
                <w:szCs w:val="27"/>
              </w:rPr>
            </w:pPr>
            <w:r>
              <w:rPr>
                <w:szCs w:val="27"/>
              </w:rPr>
              <w:t>12</w:t>
            </w:r>
          </w:p>
        </w:tc>
        <w:tc>
          <w:tcPr>
            <w:tcW w:w="1078" w:type="dxa"/>
            <w:tcBorders/>
          </w:tcPr>
          <w:p>
            <w:pPr>
              <w:pStyle w:val="F21"/>
              <w:tabs>
                <w:tab w:val="clear" w:pos="567"/>
              </w:tabs>
              <w:spacing w:lineRule="atLeast" w:line="350"/>
              <w:ind w:right="170" w:hanging="0"/>
              <w:jc w:val="right"/>
              <w:rPr>
                <w:szCs w:val="27"/>
              </w:rPr>
            </w:pPr>
            <w:r>
              <w:rPr>
                <w:szCs w:val="27"/>
              </w:rPr>
              <w:t>5</w:t>
            </w:r>
          </w:p>
        </w:tc>
        <w:tc>
          <w:tcPr>
            <w:tcW w:w="1075" w:type="dxa"/>
            <w:tcBorders/>
          </w:tcPr>
          <w:p>
            <w:pPr>
              <w:pStyle w:val="F21"/>
              <w:tabs>
                <w:tab w:val="clear" w:pos="567"/>
              </w:tabs>
              <w:spacing w:lineRule="atLeast" w:line="350"/>
              <w:ind w:right="170" w:hanging="0"/>
              <w:jc w:val="right"/>
              <w:rPr>
                <w:szCs w:val="27"/>
              </w:rPr>
            </w:pPr>
            <w:r>
              <w:rPr>
                <w:szCs w:val="27"/>
              </w:rPr>
              <w:t>22</w:t>
            </w:r>
          </w:p>
        </w:tc>
        <w:tc>
          <w:tcPr>
            <w:tcW w:w="1076" w:type="dxa"/>
            <w:tcBorders/>
          </w:tcPr>
          <w:p>
            <w:pPr>
              <w:pStyle w:val="F21"/>
              <w:tabs>
                <w:tab w:val="clear" w:pos="567"/>
              </w:tabs>
              <w:spacing w:lineRule="atLeast" w:line="350"/>
              <w:ind w:right="57" w:hanging="0"/>
              <w:jc w:val="right"/>
              <w:rPr>
                <w:szCs w:val="27"/>
              </w:rPr>
            </w:pPr>
            <w:r>
              <w:rPr>
                <w:szCs w:val="27"/>
              </w:rPr>
              <w:t>22</w:t>
            </w:r>
          </w:p>
        </w:tc>
        <w:tc>
          <w:tcPr>
            <w:tcW w:w="1077" w:type="dxa"/>
            <w:tcBorders/>
          </w:tcPr>
          <w:p>
            <w:pPr>
              <w:pStyle w:val="F21"/>
              <w:tabs>
                <w:tab w:val="clear" w:pos="567"/>
              </w:tabs>
              <w:spacing w:lineRule="atLeast" w:line="350"/>
              <w:ind w:right="170" w:hanging="0"/>
              <w:jc w:val="right"/>
              <w:rPr>
                <w:szCs w:val="27"/>
              </w:rPr>
            </w:pPr>
            <w:r>
              <w:rPr>
                <w:szCs w:val="27"/>
              </w:rPr>
              <w:t>8</w:t>
            </w:r>
          </w:p>
        </w:tc>
      </w:tr>
      <w:tr>
        <w:trPr/>
        <w:tc>
          <w:tcPr>
            <w:tcW w:w="1347" w:type="dxa"/>
            <w:tcBorders/>
          </w:tcPr>
          <w:p>
            <w:pPr>
              <w:pStyle w:val="F21"/>
              <w:tabs>
                <w:tab w:val="clear" w:pos="567"/>
              </w:tabs>
              <w:spacing w:lineRule="atLeast" w:line="350"/>
              <w:ind w:left="28" w:right="28" w:hanging="0"/>
              <w:rPr>
                <w:szCs w:val="27"/>
              </w:rPr>
            </w:pPr>
            <w:r>
              <w:rPr>
                <w:szCs w:val="27"/>
              </w:rPr>
              <w:t>其他</w:t>
            </w:r>
          </w:p>
        </w:tc>
        <w:tc>
          <w:tcPr>
            <w:tcW w:w="1075" w:type="dxa"/>
            <w:tcBorders/>
          </w:tcPr>
          <w:p>
            <w:pPr>
              <w:pStyle w:val="F21"/>
              <w:tabs>
                <w:tab w:val="clear" w:pos="567"/>
              </w:tabs>
              <w:spacing w:lineRule="atLeast" w:line="350"/>
              <w:ind w:right="170" w:hanging="0"/>
              <w:jc w:val="right"/>
              <w:rPr>
                <w:szCs w:val="27"/>
              </w:rPr>
            </w:pPr>
            <w:r>
              <w:rPr>
                <w:szCs w:val="27"/>
              </w:rPr>
              <w:t>82</w:t>
            </w:r>
          </w:p>
        </w:tc>
        <w:tc>
          <w:tcPr>
            <w:tcW w:w="1076" w:type="dxa"/>
            <w:tcBorders/>
          </w:tcPr>
          <w:p>
            <w:pPr>
              <w:pStyle w:val="F21"/>
              <w:tabs>
                <w:tab w:val="clear" w:pos="567"/>
              </w:tabs>
              <w:spacing w:lineRule="atLeast" w:line="350"/>
              <w:ind w:right="170" w:hanging="0"/>
              <w:jc w:val="right"/>
              <w:rPr>
                <w:szCs w:val="27"/>
              </w:rPr>
            </w:pPr>
            <w:r>
              <w:rPr>
                <w:szCs w:val="27"/>
              </w:rPr>
              <w:t>111</w:t>
            </w:r>
          </w:p>
        </w:tc>
        <w:tc>
          <w:tcPr>
            <w:tcW w:w="1078" w:type="dxa"/>
            <w:tcBorders/>
          </w:tcPr>
          <w:p>
            <w:pPr>
              <w:pStyle w:val="F21"/>
              <w:tabs>
                <w:tab w:val="clear" w:pos="567"/>
              </w:tabs>
              <w:spacing w:lineRule="atLeast" w:line="350"/>
              <w:ind w:right="170" w:hanging="0"/>
              <w:jc w:val="right"/>
              <w:rPr>
                <w:szCs w:val="27"/>
              </w:rPr>
            </w:pPr>
            <w:r>
              <w:rPr>
                <w:szCs w:val="27"/>
              </w:rPr>
              <w:t>131</w:t>
            </w:r>
          </w:p>
        </w:tc>
        <w:tc>
          <w:tcPr>
            <w:tcW w:w="1075" w:type="dxa"/>
            <w:tcBorders/>
          </w:tcPr>
          <w:p>
            <w:pPr>
              <w:pStyle w:val="F21"/>
              <w:tabs>
                <w:tab w:val="clear" w:pos="567"/>
              </w:tabs>
              <w:spacing w:lineRule="atLeast" w:line="350"/>
              <w:ind w:right="170" w:hanging="0"/>
              <w:jc w:val="right"/>
              <w:rPr>
                <w:szCs w:val="27"/>
              </w:rPr>
            </w:pPr>
            <w:r>
              <w:rPr>
                <w:szCs w:val="27"/>
              </w:rPr>
              <w:t>214</w:t>
            </w:r>
          </w:p>
        </w:tc>
        <w:tc>
          <w:tcPr>
            <w:tcW w:w="1076" w:type="dxa"/>
            <w:tcBorders/>
          </w:tcPr>
          <w:p>
            <w:pPr>
              <w:pStyle w:val="F21"/>
              <w:tabs>
                <w:tab w:val="clear" w:pos="567"/>
              </w:tabs>
              <w:spacing w:lineRule="atLeast" w:line="350"/>
              <w:ind w:right="57" w:hanging="0"/>
              <w:jc w:val="right"/>
              <w:rPr>
                <w:szCs w:val="27"/>
              </w:rPr>
            </w:pPr>
            <w:r>
              <w:rPr>
                <w:szCs w:val="27"/>
              </w:rPr>
              <w:t>247</w:t>
            </w:r>
          </w:p>
        </w:tc>
        <w:tc>
          <w:tcPr>
            <w:tcW w:w="1077" w:type="dxa"/>
            <w:tcBorders/>
          </w:tcPr>
          <w:p>
            <w:pPr>
              <w:pStyle w:val="F21"/>
              <w:tabs>
                <w:tab w:val="clear" w:pos="567"/>
              </w:tabs>
              <w:spacing w:lineRule="atLeast" w:line="350"/>
              <w:ind w:right="170" w:hanging="0"/>
              <w:jc w:val="right"/>
              <w:rPr>
                <w:szCs w:val="27"/>
              </w:rPr>
            </w:pPr>
            <w:r>
              <w:rPr>
                <w:szCs w:val="27"/>
              </w:rPr>
              <w:t>49</w:t>
            </w:r>
          </w:p>
        </w:tc>
      </w:tr>
      <w:tr>
        <w:trPr/>
        <w:tc>
          <w:tcPr>
            <w:tcW w:w="1347" w:type="dxa"/>
            <w:tcBorders/>
          </w:tcPr>
          <w:p>
            <w:pPr>
              <w:pStyle w:val="F21"/>
              <w:tabs>
                <w:tab w:val="clear" w:pos="567"/>
              </w:tabs>
              <w:spacing w:lineRule="atLeast" w:line="350"/>
              <w:ind w:left="28" w:right="28" w:hanging="0"/>
              <w:rPr>
                <w:szCs w:val="27"/>
              </w:rPr>
            </w:pPr>
            <w:r>
              <w:rPr>
                <w:szCs w:val="27"/>
              </w:rPr>
              <w:t>總數</w:t>
            </w:r>
          </w:p>
        </w:tc>
        <w:tc>
          <w:tcPr>
            <w:tcW w:w="1075" w:type="dxa"/>
            <w:tcBorders/>
          </w:tcPr>
          <w:p>
            <w:pPr>
              <w:pStyle w:val="F21"/>
              <w:tabs>
                <w:tab w:val="clear" w:pos="567"/>
              </w:tabs>
              <w:spacing w:lineRule="atLeast" w:line="350"/>
              <w:ind w:right="170" w:hanging="0"/>
              <w:jc w:val="right"/>
              <w:rPr>
                <w:szCs w:val="27"/>
              </w:rPr>
            </w:pPr>
            <w:r>
              <w:rPr>
                <w:szCs w:val="27"/>
              </w:rPr>
              <w:t>3 976</w:t>
            </w:r>
          </w:p>
        </w:tc>
        <w:tc>
          <w:tcPr>
            <w:tcW w:w="1076" w:type="dxa"/>
            <w:tcBorders/>
          </w:tcPr>
          <w:p>
            <w:pPr>
              <w:pStyle w:val="F21"/>
              <w:tabs>
                <w:tab w:val="clear" w:pos="567"/>
              </w:tabs>
              <w:spacing w:lineRule="atLeast" w:line="350"/>
              <w:ind w:right="170" w:hanging="0"/>
              <w:jc w:val="right"/>
              <w:rPr>
                <w:szCs w:val="27"/>
              </w:rPr>
            </w:pPr>
            <w:r>
              <w:rPr>
                <w:szCs w:val="27"/>
              </w:rPr>
              <w:t>5 258</w:t>
            </w:r>
          </w:p>
        </w:tc>
        <w:tc>
          <w:tcPr>
            <w:tcW w:w="1078" w:type="dxa"/>
            <w:tcBorders/>
          </w:tcPr>
          <w:p>
            <w:pPr>
              <w:pStyle w:val="F21"/>
              <w:tabs>
                <w:tab w:val="clear" w:pos="567"/>
              </w:tabs>
              <w:spacing w:lineRule="atLeast" w:line="350"/>
              <w:ind w:right="170" w:hanging="0"/>
              <w:jc w:val="right"/>
              <w:rPr>
                <w:szCs w:val="27"/>
              </w:rPr>
            </w:pPr>
            <w:r>
              <w:rPr>
                <w:szCs w:val="27"/>
              </w:rPr>
              <w:t>6 756</w:t>
            </w:r>
          </w:p>
        </w:tc>
        <w:tc>
          <w:tcPr>
            <w:tcW w:w="1075" w:type="dxa"/>
            <w:tcBorders/>
          </w:tcPr>
          <w:p>
            <w:pPr>
              <w:pStyle w:val="F21"/>
              <w:tabs>
                <w:tab w:val="clear" w:pos="567"/>
              </w:tabs>
              <w:spacing w:lineRule="atLeast" w:line="350"/>
              <w:ind w:right="170" w:hanging="0"/>
              <w:jc w:val="right"/>
              <w:rPr>
                <w:szCs w:val="27"/>
              </w:rPr>
            </w:pPr>
            <w:r>
              <w:rPr>
                <w:szCs w:val="27"/>
              </w:rPr>
              <w:t>8 704</w:t>
            </w:r>
          </w:p>
        </w:tc>
        <w:tc>
          <w:tcPr>
            <w:tcW w:w="1076" w:type="dxa"/>
            <w:tcBorders/>
          </w:tcPr>
          <w:p>
            <w:pPr>
              <w:pStyle w:val="F21"/>
              <w:tabs>
                <w:tab w:val="clear" w:pos="567"/>
              </w:tabs>
              <w:spacing w:lineRule="atLeast" w:line="350"/>
              <w:ind w:right="57" w:hanging="0"/>
              <w:jc w:val="right"/>
              <w:rPr>
                <w:szCs w:val="27"/>
              </w:rPr>
            </w:pPr>
            <w:r>
              <w:rPr>
                <w:szCs w:val="27"/>
              </w:rPr>
              <w:t>10 375</w:t>
            </w:r>
          </w:p>
        </w:tc>
        <w:tc>
          <w:tcPr>
            <w:tcW w:w="1077" w:type="dxa"/>
            <w:tcBorders/>
          </w:tcPr>
          <w:p>
            <w:pPr>
              <w:pStyle w:val="F21"/>
              <w:tabs>
                <w:tab w:val="clear" w:pos="567"/>
              </w:tabs>
              <w:spacing w:lineRule="atLeast" w:line="350"/>
              <w:ind w:right="170" w:hanging="0"/>
              <w:jc w:val="right"/>
              <w:rPr>
                <w:szCs w:val="27"/>
              </w:rPr>
            </w:pPr>
            <w:r>
              <w:rPr>
                <w:szCs w:val="27"/>
              </w:rPr>
              <w:t>1 045</w:t>
            </w:r>
          </w:p>
        </w:tc>
      </w:tr>
    </w:tbl>
    <w:p>
      <w:pPr>
        <w:pStyle w:val="F21"/>
        <w:spacing w:lineRule="atLeast" w:line="350"/>
        <w:rPr>
          <w:szCs w:val="27"/>
        </w:rPr>
      </w:pPr>
      <w:r>
        <w:rPr>
          <w:szCs w:val="27"/>
        </w:rPr>
      </w:r>
    </w:p>
    <w:p>
      <w:pPr>
        <w:pStyle w:val="F21"/>
        <w:spacing w:lineRule="atLeast" w:line="350"/>
        <w:ind w:left="1985" w:hanging="567"/>
        <w:rPr>
          <w:szCs w:val="27"/>
        </w:rPr>
      </w:pPr>
      <w:r>
        <w:rPr>
          <w:szCs w:val="27"/>
        </w:rPr>
        <w:t>(ii)</w:t>
        <w:tab/>
      </w:r>
      <w:r>
        <w:rPr>
          <w:szCs w:val="27"/>
        </w:rPr>
        <w:t>按申請人學歷分類：</w:t>
      </w:r>
    </w:p>
    <w:p>
      <w:pPr>
        <w:pStyle w:val="F21"/>
        <w:spacing w:lineRule="atLeast" w:line="350"/>
        <w:rPr>
          <w:szCs w:val="27"/>
        </w:rPr>
      </w:pPr>
      <w:r>
        <w:rPr>
          <w:szCs w:val="27"/>
        </w:rPr>
      </w:r>
    </w:p>
    <w:tbl>
      <w:tblPr>
        <w:tblStyle w:val="a9"/>
        <w:tblW w:w="7805" w:type="dxa"/>
        <w:jc w:val="left"/>
        <w:tblInd w:w="1418" w:type="dxa"/>
        <w:tblCellMar>
          <w:top w:w="0" w:type="dxa"/>
          <w:left w:w="108" w:type="dxa"/>
          <w:bottom w:w="0" w:type="dxa"/>
          <w:right w:w="108" w:type="dxa"/>
        </w:tblCellMar>
        <w:tblLook w:val="01e0" w:noHBand="0" w:noVBand="0" w:firstColumn="1" w:lastRow="1" w:lastColumn="1" w:firstRow="1"/>
      </w:tblPr>
      <w:tblGrid>
        <w:gridCol w:w="1347"/>
        <w:gridCol w:w="1075"/>
        <w:gridCol w:w="1076"/>
        <w:gridCol w:w="1078"/>
        <w:gridCol w:w="1075"/>
        <w:gridCol w:w="1076"/>
        <w:gridCol w:w="1077"/>
      </w:tblGrid>
      <w:tr>
        <w:trPr/>
        <w:tc>
          <w:tcPr>
            <w:tcW w:w="1347" w:type="dxa"/>
            <w:vMerge w:val="restart"/>
            <w:tcBorders/>
            <w:vAlign w:val="center"/>
          </w:tcPr>
          <w:p>
            <w:pPr>
              <w:pStyle w:val="F21"/>
              <w:tabs>
                <w:tab w:val="clear" w:pos="567"/>
              </w:tabs>
              <w:spacing w:lineRule="atLeast" w:line="350"/>
              <w:jc w:val="center"/>
              <w:rPr>
                <w:i/>
                <w:i/>
                <w:szCs w:val="27"/>
              </w:rPr>
            </w:pPr>
            <w:r>
              <w:rPr>
                <w:i/>
                <w:szCs w:val="27"/>
              </w:rPr>
              <w:t>學歷</w:t>
            </w:r>
          </w:p>
        </w:tc>
        <w:tc>
          <w:tcPr>
            <w:tcW w:w="6457" w:type="dxa"/>
            <w:gridSpan w:val="6"/>
            <w:tcBorders/>
            <w:vAlign w:val="center"/>
          </w:tcPr>
          <w:p>
            <w:pPr>
              <w:pStyle w:val="F21"/>
              <w:tabs>
                <w:tab w:val="clear" w:pos="567"/>
              </w:tabs>
              <w:spacing w:lineRule="atLeast" w:line="350"/>
              <w:jc w:val="center"/>
              <w:rPr>
                <w:i/>
                <w:i/>
                <w:szCs w:val="27"/>
              </w:rPr>
            </w:pPr>
            <w:r>
              <w:rPr>
                <w:i/>
                <w:szCs w:val="27"/>
              </w:rPr>
              <w:t>獲批申請數目</w:t>
            </w:r>
          </w:p>
        </w:tc>
      </w:tr>
      <w:tr>
        <w:trPr/>
        <w:tc>
          <w:tcPr>
            <w:tcW w:w="1347" w:type="dxa"/>
            <w:vMerge w:val="continue"/>
            <w:tcBorders/>
          </w:tcPr>
          <w:p>
            <w:pPr>
              <w:pStyle w:val="F21"/>
              <w:tabs>
                <w:tab w:val="clear" w:pos="567"/>
              </w:tabs>
              <w:spacing w:lineRule="atLeast" w:line="350"/>
              <w:rPr>
                <w:szCs w:val="27"/>
              </w:rPr>
            </w:pPr>
            <w:r>
              <w:rPr>
                <w:szCs w:val="27"/>
              </w:rPr>
            </w:r>
          </w:p>
        </w:tc>
        <w:tc>
          <w:tcPr>
            <w:tcW w:w="1075" w:type="dxa"/>
            <w:tcBorders/>
            <w:vAlign w:val="center"/>
          </w:tcPr>
          <w:p>
            <w:pPr>
              <w:pStyle w:val="F21"/>
              <w:tabs>
                <w:tab w:val="clear" w:pos="567"/>
              </w:tabs>
              <w:spacing w:lineRule="atLeast" w:line="350"/>
              <w:jc w:val="center"/>
              <w:rPr>
                <w:i/>
                <w:i/>
                <w:szCs w:val="27"/>
              </w:rPr>
            </w:pPr>
            <w:r>
              <w:rPr>
                <w:i/>
                <w:szCs w:val="27"/>
              </w:rPr>
              <w:t>2010</w:t>
            </w:r>
            <w:r>
              <w:rPr>
                <w:i/>
                <w:szCs w:val="27"/>
              </w:rPr>
              <w:t>年</w:t>
            </w:r>
          </w:p>
        </w:tc>
        <w:tc>
          <w:tcPr>
            <w:tcW w:w="1076" w:type="dxa"/>
            <w:tcBorders/>
            <w:vAlign w:val="center"/>
          </w:tcPr>
          <w:p>
            <w:pPr>
              <w:pStyle w:val="F21"/>
              <w:tabs>
                <w:tab w:val="clear" w:pos="567"/>
              </w:tabs>
              <w:spacing w:lineRule="atLeast" w:line="350"/>
              <w:jc w:val="center"/>
              <w:rPr>
                <w:i/>
                <w:i/>
                <w:szCs w:val="27"/>
              </w:rPr>
            </w:pPr>
            <w:r>
              <w:rPr>
                <w:i/>
                <w:szCs w:val="27"/>
              </w:rPr>
              <w:t>2011</w:t>
            </w:r>
            <w:r>
              <w:rPr>
                <w:i/>
                <w:szCs w:val="27"/>
              </w:rPr>
              <w:t>年</w:t>
            </w:r>
          </w:p>
        </w:tc>
        <w:tc>
          <w:tcPr>
            <w:tcW w:w="1078" w:type="dxa"/>
            <w:tcBorders/>
            <w:vAlign w:val="center"/>
          </w:tcPr>
          <w:p>
            <w:pPr>
              <w:pStyle w:val="F21"/>
              <w:tabs>
                <w:tab w:val="clear" w:pos="567"/>
              </w:tabs>
              <w:spacing w:lineRule="atLeast" w:line="350"/>
              <w:jc w:val="center"/>
              <w:rPr>
                <w:i/>
                <w:i/>
                <w:szCs w:val="27"/>
              </w:rPr>
            </w:pPr>
            <w:r>
              <w:rPr>
                <w:i/>
                <w:szCs w:val="27"/>
              </w:rPr>
              <w:t>2012</w:t>
            </w:r>
            <w:r>
              <w:rPr>
                <w:i/>
                <w:szCs w:val="27"/>
              </w:rPr>
              <w:t>年</w:t>
            </w:r>
          </w:p>
        </w:tc>
        <w:tc>
          <w:tcPr>
            <w:tcW w:w="1075" w:type="dxa"/>
            <w:tcBorders/>
            <w:vAlign w:val="center"/>
          </w:tcPr>
          <w:p>
            <w:pPr>
              <w:pStyle w:val="F21"/>
              <w:tabs>
                <w:tab w:val="clear" w:pos="567"/>
              </w:tabs>
              <w:spacing w:lineRule="atLeast" w:line="350"/>
              <w:jc w:val="center"/>
              <w:rPr>
                <w:i/>
                <w:i/>
                <w:szCs w:val="27"/>
              </w:rPr>
            </w:pPr>
            <w:r>
              <w:rPr>
                <w:i/>
                <w:szCs w:val="27"/>
              </w:rPr>
              <w:t>2013</w:t>
            </w:r>
            <w:r>
              <w:rPr>
                <w:i/>
                <w:szCs w:val="27"/>
              </w:rPr>
              <w:t>年</w:t>
            </w:r>
          </w:p>
        </w:tc>
        <w:tc>
          <w:tcPr>
            <w:tcW w:w="1076" w:type="dxa"/>
            <w:tcBorders/>
            <w:vAlign w:val="center"/>
          </w:tcPr>
          <w:p>
            <w:pPr>
              <w:pStyle w:val="F21"/>
              <w:tabs>
                <w:tab w:val="clear" w:pos="567"/>
              </w:tabs>
              <w:spacing w:lineRule="atLeast" w:line="350"/>
              <w:jc w:val="center"/>
              <w:rPr>
                <w:i/>
                <w:i/>
                <w:szCs w:val="27"/>
              </w:rPr>
            </w:pPr>
            <w:r>
              <w:rPr>
                <w:i/>
                <w:szCs w:val="27"/>
              </w:rPr>
              <w:t>2014</w:t>
            </w:r>
            <w:r>
              <w:rPr>
                <w:i/>
                <w:szCs w:val="27"/>
              </w:rPr>
              <w:t>年</w:t>
            </w:r>
          </w:p>
        </w:tc>
        <w:tc>
          <w:tcPr>
            <w:tcW w:w="1077" w:type="dxa"/>
            <w:tcBorders/>
            <w:vAlign w:val="center"/>
          </w:tcPr>
          <w:p>
            <w:pPr>
              <w:pStyle w:val="F21"/>
              <w:tabs>
                <w:tab w:val="clear" w:pos="567"/>
              </w:tabs>
              <w:spacing w:lineRule="atLeast" w:line="350"/>
              <w:jc w:val="center"/>
              <w:rPr>
                <w:i/>
                <w:i/>
                <w:szCs w:val="27"/>
              </w:rPr>
            </w:pPr>
            <w:r>
              <w:rPr>
                <w:i/>
                <w:szCs w:val="27"/>
              </w:rPr>
              <w:t>2015</w:t>
            </w:r>
            <w:r>
              <w:rPr>
                <w:i/>
                <w:szCs w:val="27"/>
              </w:rPr>
              <w:t>年</w:t>
            </w:r>
          </w:p>
          <w:p>
            <w:pPr>
              <w:pStyle w:val="F21"/>
              <w:tabs>
                <w:tab w:val="clear" w:pos="567"/>
              </w:tabs>
              <w:spacing w:lineRule="atLeast" w:line="350"/>
              <w:jc w:val="center"/>
              <w:rPr>
                <w:i/>
                <w:i/>
                <w:spacing w:val="14"/>
                <w:szCs w:val="27"/>
              </w:rPr>
            </w:pPr>
            <w:r>
              <w:rPr>
                <w:i/>
                <w:spacing w:val="14"/>
                <w:szCs w:val="27"/>
              </w:rPr>
              <w:t>(1</w:t>
            </w:r>
            <w:r>
              <w:rPr>
                <w:i/>
                <w:spacing w:val="14"/>
                <w:szCs w:val="27"/>
              </w:rPr>
              <w:t>月至</w:t>
            </w:r>
          </w:p>
          <w:p>
            <w:pPr>
              <w:pStyle w:val="F21"/>
              <w:tabs>
                <w:tab w:val="clear" w:pos="567"/>
              </w:tabs>
              <w:spacing w:lineRule="atLeast" w:line="350"/>
              <w:jc w:val="center"/>
              <w:rPr>
                <w:i/>
                <w:i/>
                <w:spacing w:val="14"/>
                <w:szCs w:val="27"/>
              </w:rPr>
            </w:pPr>
            <w:r>
              <w:rPr>
                <w:i/>
                <w:spacing w:val="14"/>
                <w:szCs w:val="27"/>
              </w:rPr>
              <w:t>5</w:t>
            </w:r>
            <w:r>
              <w:rPr>
                <w:i/>
                <w:spacing w:val="14"/>
                <w:szCs w:val="27"/>
              </w:rPr>
              <w:t>月</w:t>
            </w:r>
            <w:r>
              <w:rPr>
                <w:i/>
                <w:spacing w:val="14"/>
                <w:szCs w:val="27"/>
              </w:rPr>
              <w:t>)</w:t>
            </w:r>
          </w:p>
        </w:tc>
      </w:tr>
      <w:tr>
        <w:trPr/>
        <w:tc>
          <w:tcPr>
            <w:tcW w:w="1347" w:type="dxa"/>
            <w:tcBorders/>
          </w:tcPr>
          <w:p>
            <w:pPr>
              <w:pStyle w:val="F21"/>
              <w:tabs>
                <w:tab w:val="clear" w:pos="567"/>
              </w:tabs>
              <w:spacing w:lineRule="atLeast" w:line="350"/>
              <w:ind w:left="28" w:right="28" w:hanging="0"/>
              <w:rPr>
                <w:szCs w:val="27"/>
              </w:rPr>
            </w:pPr>
            <w:r>
              <w:rPr>
                <w:szCs w:val="27"/>
              </w:rPr>
              <w:t>博士學位</w:t>
            </w:r>
          </w:p>
        </w:tc>
        <w:tc>
          <w:tcPr>
            <w:tcW w:w="1075" w:type="dxa"/>
            <w:tcBorders/>
            <w:vAlign w:val="center"/>
          </w:tcPr>
          <w:p>
            <w:pPr>
              <w:pStyle w:val="F21"/>
              <w:tabs>
                <w:tab w:val="clear" w:pos="567"/>
              </w:tabs>
              <w:spacing w:lineRule="atLeast" w:line="350"/>
              <w:ind w:right="170" w:hanging="0"/>
              <w:jc w:val="right"/>
              <w:rPr>
                <w:szCs w:val="27"/>
              </w:rPr>
            </w:pPr>
            <w:r>
              <w:rPr>
                <w:szCs w:val="27"/>
              </w:rPr>
              <w:t>494</w:t>
            </w:r>
          </w:p>
        </w:tc>
        <w:tc>
          <w:tcPr>
            <w:tcW w:w="1076" w:type="dxa"/>
            <w:tcBorders/>
            <w:vAlign w:val="center"/>
          </w:tcPr>
          <w:p>
            <w:pPr>
              <w:pStyle w:val="F21"/>
              <w:tabs>
                <w:tab w:val="clear" w:pos="567"/>
              </w:tabs>
              <w:spacing w:lineRule="atLeast" w:line="350"/>
              <w:ind w:right="170" w:hanging="0"/>
              <w:jc w:val="right"/>
              <w:rPr>
                <w:szCs w:val="27"/>
              </w:rPr>
            </w:pPr>
            <w:r>
              <w:rPr>
                <w:szCs w:val="27"/>
              </w:rPr>
              <w:t>551</w:t>
            </w:r>
          </w:p>
        </w:tc>
        <w:tc>
          <w:tcPr>
            <w:tcW w:w="1078" w:type="dxa"/>
            <w:tcBorders/>
            <w:vAlign w:val="center"/>
          </w:tcPr>
          <w:p>
            <w:pPr>
              <w:pStyle w:val="F21"/>
              <w:tabs>
                <w:tab w:val="clear" w:pos="567"/>
              </w:tabs>
              <w:spacing w:lineRule="atLeast" w:line="350"/>
              <w:ind w:right="170" w:hanging="0"/>
              <w:jc w:val="right"/>
              <w:rPr>
                <w:szCs w:val="27"/>
              </w:rPr>
            </w:pPr>
            <w:r>
              <w:rPr>
                <w:szCs w:val="27"/>
              </w:rPr>
              <w:t>633</w:t>
            </w:r>
          </w:p>
        </w:tc>
        <w:tc>
          <w:tcPr>
            <w:tcW w:w="1075" w:type="dxa"/>
            <w:tcBorders/>
            <w:vAlign w:val="center"/>
          </w:tcPr>
          <w:p>
            <w:pPr>
              <w:pStyle w:val="F21"/>
              <w:tabs>
                <w:tab w:val="clear" w:pos="567"/>
              </w:tabs>
              <w:spacing w:lineRule="atLeast" w:line="350"/>
              <w:ind w:right="170" w:hanging="0"/>
              <w:jc w:val="right"/>
              <w:rPr>
                <w:szCs w:val="27"/>
              </w:rPr>
            </w:pPr>
            <w:r>
              <w:rPr>
                <w:szCs w:val="27"/>
              </w:rPr>
              <w:t>806</w:t>
            </w:r>
          </w:p>
        </w:tc>
        <w:tc>
          <w:tcPr>
            <w:tcW w:w="1076" w:type="dxa"/>
            <w:tcBorders/>
            <w:vAlign w:val="center"/>
          </w:tcPr>
          <w:p>
            <w:pPr>
              <w:pStyle w:val="F21"/>
              <w:tabs>
                <w:tab w:val="clear" w:pos="567"/>
              </w:tabs>
              <w:spacing w:lineRule="atLeast" w:line="350"/>
              <w:ind w:right="57" w:hanging="0"/>
              <w:jc w:val="right"/>
              <w:rPr>
                <w:szCs w:val="27"/>
              </w:rPr>
            </w:pPr>
            <w:r>
              <w:rPr>
                <w:szCs w:val="27"/>
              </w:rPr>
              <w:t>900</w:t>
            </w:r>
          </w:p>
        </w:tc>
        <w:tc>
          <w:tcPr>
            <w:tcW w:w="1077" w:type="dxa"/>
            <w:tcBorders/>
            <w:vAlign w:val="center"/>
          </w:tcPr>
          <w:p>
            <w:pPr>
              <w:pStyle w:val="F21"/>
              <w:tabs>
                <w:tab w:val="clear" w:pos="567"/>
              </w:tabs>
              <w:spacing w:lineRule="atLeast" w:line="350"/>
              <w:ind w:right="170" w:hanging="0"/>
              <w:jc w:val="right"/>
              <w:rPr>
                <w:szCs w:val="27"/>
              </w:rPr>
            </w:pPr>
            <w:r>
              <w:rPr>
                <w:szCs w:val="27"/>
              </w:rPr>
              <w:t>262</w:t>
            </w:r>
          </w:p>
        </w:tc>
      </w:tr>
      <w:tr>
        <w:trPr/>
        <w:tc>
          <w:tcPr>
            <w:tcW w:w="1347" w:type="dxa"/>
            <w:tcBorders/>
          </w:tcPr>
          <w:p>
            <w:pPr>
              <w:pStyle w:val="F21"/>
              <w:tabs>
                <w:tab w:val="clear" w:pos="567"/>
              </w:tabs>
              <w:spacing w:lineRule="atLeast" w:line="350"/>
              <w:ind w:left="28" w:right="28" w:hanging="0"/>
              <w:rPr>
                <w:szCs w:val="27"/>
              </w:rPr>
            </w:pPr>
            <w:r>
              <w:rPr>
                <w:szCs w:val="27"/>
              </w:rPr>
              <w:t>碩士學位</w:t>
            </w:r>
          </w:p>
        </w:tc>
        <w:tc>
          <w:tcPr>
            <w:tcW w:w="1075" w:type="dxa"/>
            <w:tcBorders/>
            <w:vAlign w:val="center"/>
          </w:tcPr>
          <w:p>
            <w:pPr>
              <w:pStyle w:val="F21"/>
              <w:tabs>
                <w:tab w:val="clear" w:pos="567"/>
              </w:tabs>
              <w:spacing w:lineRule="atLeast" w:line="350"/>
              <w:ind w:right="170" w:hanging="0"/>
              <w:jc w:val="right"/>
              <w:rPr>
                <w:szCs w:val="27"/>
              </w:rPr>
            </w:pPr>
            <w:r>
              <w:rPr>
                <w:szCs w:val="27"/>
              </w:rPr>
              <w:t>2 444</w:t>
            </w:r>
          </w:p>
        </w:tc>
        <w:tc>
          <w:tcPr>
            <w:tcW w:w="1076" w:type="dxa"/>
            <w:tcBorders/>
            <w:vAlign w:val="center"/>
          </w:tcPr>
          <w:p>
            <w:pPr>
              <w:pStyle w:val="F21"/>
              <w:tabs>
                <w:tab w:val="clear" w:pos="567"/>
              </w:tabs>
              <w:spacing w:lineRule="atLeast" w:line="350"/>
              <w:ind w:right="170" w:hanging="0"/>
              <w:jc w:val="right"/>
              <w:rPr>
                <w:szCs w:val="27"/>
              </w:rPr>
            </w:pPr>
            <w:r>
              <w:rPr>
                <w:szCs w:val="27"/>
              </w:rPr>
              <w:t>3 361</w:t>
            </w:r>
          </w:p>
        </w:tc>
        <w:tc>
          <w:tcPr>
            <w:tcW w:w="1078" w:type="dxa"/>
            <w:tcBorders/>
            <w:vAlign w:val="center"/>
          </w:tcPr>
          <w:p>
            <w:pPr>
              <w:pStyle w:val="F21"/>
              <w:tabs>
                <w:tab w:val="clear" w:pos="567"/>
              </w:tabs>
              <w:spacing w:lineRule="atLeast" w:line="350"/>
              <w:ind w:right="170" w:hanging="0"/>
              <w:jc w:val="right"/>
              <w:rPr>
                <w:szCs w:val="27"/>
              </w:rPr>
            </w:pPr>
            <w:r>
              <w:rPr>
                <w:szCs w:val="27"/>
              </w:rPr>
              <w:t>4 664</w:t>
            </w:r>
          </w:p>
        </w:tc>
        <w:tc>
          <w:tcPr>
            <w:tcW w:w="1075" w:type="dxa"/>
            <w:tcBorders/>
            <w:vAlign w:val="center"/>
          </w:tcPr>
          <w:p>
            <w:pPr>
              <w:pStyle w:val="F21"/>
              <w:tabs>
                <w:tab w:val="clear" w:pos="567"/>
              </w:tabs>
              <w:spacing w:lineRule="atLeast" w:line="350"/>
              <w:ind w:right="170" w:hanging="0"/>
              <w:jc w:val="right"/>
              <w:rPr>
                <w:szCs w:val="27"/>
              </w:rPr>
            </w:pPr>
            <w:r>
              <w:rPr>
                <w:szCs w:val="27"/>
              </w:rPr>
              <w:t>6 303</w:t>
            </w:r>
          </w:p>
        </w:tc>
        <w:tc>
          <w:tcPr>
            <w:tcW w:w="1076" w:type="dxa"/>
            <w:tcBorders/>
            <w:vAlign w:val="center"/>
          </w:tcPr>
          <w:p>
            <w:pPr>
              <w:pStyle w:val="F21"/>
              <w:tabs>
                <w:tab w:val="clear" w:pos="567"/>
              </w:tabs>
              <w:spacing w:lineRule="atLeast" w:line="350"/>
              <w:ind w:right="57" w:hanging="0"/>
              <w:jc w:val="right"/>
              <w:rPr>
                <w:szCs w:val="27"/>
              </w:rPr>
            </w:pPr>
            <w:r>
              <w:rPr>
                <w:szCs w:val="27"/>
              </w:rPr>
              <w:t>7 806</w:t>
            </w:r>
          </w:p>
        </w:tc>
        <w:tc>
          <w:tcPr>
            <w:tcW w:w="1077" w:type="dxa"/>
            <w:tcBorders/>
            <w:vAlign w:val="center"/>
          </w:tcPr>
          <w:p>
            <w:pPr>
              <w:pStyle w:val="F21"/>
              <w:tabs>
                <w:tab w:val="clear" w:pos="567"/>
              </w:tabs>
              <w:spacing w:lineRule="atLeast" w:line="350"/>
              <w:ind w:right="170" w:hanging="0"/>
              <w:jc w:val="right"/>
              <w:rPr>
                <w:szCs w:val="27"/>
              </w:rPr>
            </w:pPr>
            <w:r>
              <w:rPr>
                <w:szCs w:val="27"/>
              </w:rPr>
              <w:t>616</w:t>
            </w:r>
          </w:p>
        </w:tc>
      </w:tr>
      <w:tr>
        <w:trPr/>
        <w:tc>
          <w:tcPr>
            <w:tcW w:w="1347" w:type="dxa"/>
            <w:tcBorders/>
          </w:tcPr>
          <w:p>
            <w:pPr>
              <w:pStyle w:val="F21"/>
              <w:tabs>
                <w:tab w:val="clear" w:pos="567"/>
              </w:tabs>
              <w:spacing w:lineRule="atLeast" w:line="350"/>
              <w:ind w:left="28" w:right="28" w:hanging="0"/>
              <w:rPr>
                <w:szCs w:val="27"/>
              </w:rPr>
            </w:pPr>
            <w:r>
              <w:rPr>
                <w:szCs w:val="27"/>
              </w:rPr>
              <w:t>學士學位</w:t>
            </w:r>
          </w:p>
        </w:tc>
        <w:tc>
          <w:tcPr>
            <w:tcW w:w="1075" w:type="dxa"/>
            <w:tcBorders/>
            <w:vAlign w:val="center"/>
          </w:tcPr>
          <w:p>
            <w:pPr>
              <w:pStyle w:val="F21"/>
              <w:tabs>
                <w:tab w:val="clear" w:pos="567"/>
              </w:tabs>
              <w:spacing w:lineRule="atLeast" w:line="350"/>
              <w:ind w:right="170" w:hanging="0"/>
              <w:jc w:val="right"/>
              <w:rPr>
                <w:szCs w:val="27"/>
              </w:rPr>
            </w:pPr>
            <w:r>
              <w:rPr>
                <w:szCs w:val="27"/>
              </w:rPr>
              <w:t>1 025</w:t>
            </w:r>
          </w:p>
        </w:tc>
        <w:tc>
          <w:tcPr>
            <w:tcW w:w="1076" w:type="dxa"/>
            <w:tcBorders/>
            <w:vAlign w:val="center"/>
          </w:tcPr>
          <w:p>
            <w:pPr>
              <w:pStyle w:val="F21"/>
              <w:tabs>
                <w:tab w:val="clear" w:pos="567"/>
              </w:tabs>
              <w:spacing w:lineRule="atLeast" w:line="350"/>
              <w:ind w:right="170" w:hanging="0"/>
              <w:jc w:val="right"/>
              <w:rPr>
                <w:szCs w:val="27"/>
              </w:rPr>
            </w:pPr>
            <w:r>
              <w:rPr>
                <w:szCs w:val="27"/>
              </w:rPr>
              <w:t>1 301</w:t>
            </w:r>
          </w:p>
        </w:tc>
        <w:tc>
          <w:tcPr>
            <w:tcW w:w="1078" w:type="dxa"/>
            <w:tcBorders/>
            <w:vAlign w:val="center"/>
          </w:tcPr>
          <w:p>
            <w:pPr>
              <w:pStyle w:val="F21"/>
              <w:tabs>
                <w:tab w:val="clear" w:pos="567"/>
              </w:tabs>
              <w:spacing w:lineRule="atLeast" w:line="350"/>
              <w:ind w:right="170" w:hanging="0"/>
              <w:jc w:val="right"/>
              <w:rPr>
                <w:szCs w:val="27"/>
              </w:rPr>
            </w:pPr>
            <w:r>
              <w:rPr>
                <w:szCs w:val="27"/>
              </w:rPr>
              <w:t>1 394</w:t>
            </w:r>
          </w:p>
        </w:tc>
        <w:tc>
          <w:tcPr>
            <w:tcW w:w="1075" w:type="dxa"/>
            <w:tcBorders/>
            <w:vAlign w:val="center"/>
          </w:tcPr>
          <w:p>
            <w:pPr>
              <w:pStyle w:val="F21"/>
              <w:tabs>
                <w:tab w:val="clear" w:pos="567"/>
              </w:tabs>
              <w:spacing w:lineRule="atLeast" w:line="350"/>
              <w:ind w:right="170" w:hanging="0"/>
              <w:jc w:val="right"/>
              <w:rPr>
                <w:szCs w:val="27"/>
              </w:rPr>
            </w:pPr>
            <w:r>
              <w:rPr>
                <w:szCs w:val="27"/>
              </w:rPr>
              <w:t>1 545</w:t>
            </w:r>
          </w:p>
        </w:tc>
        <w:tc>
          <w:tcPr>
            <w:tcW w:w="1076" w:type="dxa"/>
            <w:tcBorders/>
            <w:vAlign w:val="center"/>
          </w:tcPr>
          <w:p>
            <w:pPr>
              <w:pStyle w:val="F21"/>
              <w:tabs>
                <w:tab w:val="clear" w:pos="567"/>
              </w:tabs>
              <w:spacing w:lineRule="atLeast" w:line="350"/>
              <w:ind w:right="57" w:hanging="0"/>
              <w:jc w:val="right"/>
              <w:rPr>
                <w:szCs w:val="27"/>
              </w:rPr>
            </w:pPr>
            <w:r>
              <w:rPr>
                <w:szCs w:val="27"/>
              </w:rPr>
              <w:t>1 630</w:t>
            </w:r>
          </w:p>
        </w:tc>
        <w:tc>
          <w:tcPr>
            <w:tcW w:w="1077" w:type="dxa"/>
            <w:tcBorders/>
            <w:vAlign w:val="center"/>
          </w:tcPr>
          <w:p>
            <w:pPr>
              <w:pStyle w:val="F21"/>
              <w:tabs>
                <w:tab w:val="clear" w:pos="567"/>
              </w:tabs>
              <w:spacing w:lineRule="atLeast" w:line="350"/>
              <w:ind w:right="170" w:hanging="0"/>
              <w:jc w:val="right"/>
              <w:rPr>
                <w:szCs w:val="27"/>
              </w:rPr>
            </w:pPr>
            <w:r>
              <w:rPr>
                <w:szCs w:val="27"/>
              </w:rPr>
              <w:t>161</w:t>
            </w:r>
          </w:p>
        </w:tc>
      </w:tr>
      <w:tr>
        <w:trPr/>
        <w:tc>
          <w:tcPr>
            <w:tcW w:w="1347" w:type="dxa"/>
            <w:tcBorders/>
          </w:tcPr>
          <w:p>
            <w:pPr>
              <w:pStyle w:val="F21"/>
              <w:tabs>
                <w:tab w:val="clear" w:pos="567"/>
              </w:tabs>
              <w:spacing w:lineRule="atLeast" w:line="350"/>
              <w:ind w:left="28" w:right="28" w:hanging="0"/>
              <w:rPr>
                <w:szCs w:val="27"/>
              </w:rPr>
            </w:pPr>
            <w:r>
              <w:rPr>
                <w:szCs w:val="27"/>
              </w:rPr>
              <w:t>其他學士程度或同等學歷</w:t>
            </w:r>
          </w:p>
        </w:tc>
        <w:tc>
          <w:tcPr>
            <w:tcW w:w="1075" w:type="dxa"/>
            <w:tcBorders/>
            <w:vAlign w:val="center"/>
          </w:tcPr>
          <w:p>
            <w:pPr>
              <w:pStyle w:val="F21"/>
              <w:tabs>
                <w:tab w:val="clear" w:pos="567"/>
              </w:tabs>
              <w:spacing w:lineRule="atLeast" w:line="350"/>
              <w:ind w:right="170" w:hanging="0"/>
              <w:jc w:val="right"/>
              <w:rPr>
                <w:szCs w:val="27"/>
              </w:rPr>
            </w:pPr>
            <w:r>
              <w:rPr>
                <w:szCs w:val="27"/>
              </w:rPr>
              <w:t>13</w:t>
            </w:r>
          </w:p>
        </w:tc>
        <w:tc>
          <w:tcPr>
            <w:tcW w:w="1076" w:type="dxa"/>
            <w:tcBorders/>
            <w:vAlign w:val="center"/>
          </w:tcPr>
          <w:p>
            <w:pPr>
              <w:pStyle w:val="F21"/>
              <w:tabs>
                <w:tab w:val="clear" w:pos="567"/>
              </w:tabs>
              <w:spacing w:lineRule="atLeast" w:line="350"/>
              <w:ind w:right="170" w:hanging="0"/>
              <w:jc w:val="right"/>
              <w:rPr>
                <w:szCs w:val="27"/>
              </w:rPr>
            </w:pPr>
            <w:r>
              <w:rPr>
                <w:szCs w:val="27"/>
              </w:rPr>
              <w:t>45</w:t>
            </w:r>
          </w:p>
        </w:tc>
        <w:tc>
          <w:tcPr>
            <w:tcW w:w="1078" w:type="dxa"/>
            <w:tcBorders/>
            <w:vAlign w:val="center"/>
          </w:tcPr>
          <w:p>
            <w:pPr>
              <w:pStyle w:val="F21"/>
              <w:tabs>
                <w:tab w:val="clear" w:pos="567"/>
              </w:tabs>
              <w:spacing w:lineRule="atLeast" w:line="350"/>
              <w:ind w:right="170" w:hanging="0"/>
              <w:jc w:val="right"/>
              <w:rPr>
                <w:szCs w:val="27"/>
              </w:rPr>
            </w:pPr>
            <w:r>
              <w:rPr>
                <w:szCs w:val="27"/>
              </w:rPr>
              <w:t>65</w:t>
            </w:r>
          </w:p>
        </w:tc>
        <w:tc>
          <w:tcPr>
            <w:tcW w:w="1075" w:type="dxa"/>
            <w:tcBorders/>
            <w:vAlign w:val="center"/>
          </w:tcPr>
          <w:p>
            <w:pPr>
              <w:pStyle w:val="F21"/>
              <w:tabs>
                <w:tab w:val="clear" w:pos="567"/>
              </w:tabs>
              <w:spacing w:lineRule="atLeast" w:line="350"/>
              <w:ind w:right="170" w:hanging="0"/>
              <w:jc w:val="right"/>
              <w:rPr>
                <w:szCs w:val="27"/>
              </w:rPr>
            </w:pPr>
            <w:r>
              <w:rPr>
                <w:szCs w:val="27"/>
              </w:rPr>
              <w:t>50</w:t>
            </w:r>
          </w:p>
        </w:tc>
        <w:tc>
          <w:tcPr>
            <w:tcW w:w="1076" w:type="dxa"/>
            <w:tcBorders/>
            <w:vAlign w:val="center"/>
          </w:tcPr>
          <w:p>
            <w:pPr>
              <w:pStyle w:val="F21"/>
              <w:tabs>
                <w:tab w:val="clear" w:pos="567"/>
              </w:tabs>
              <w:spacing w:lineRule="atLeast" w:line="350"/>
              <w:ind w:right="57" w:hanging="0"/>
              <w:jc w:val="right"/>
              <w:rPr>
                <w:szCs w:val="27"/>
              </w:rPr>
            </w:pPr>
            <w:r>
              <w:rPr>
                <w:szCs w:val="27"/>
              </w:rPr>
              <w:t>39</w:t>
            </w:r>
          </w:p>
        </w:tc>
        <w:tc>
          <w:tcPr>
            <w:tcW w:w="1077" w:type="dxa"/>
            <w:tcBorders/>
            <w:vAlign w:val="center"/>
          </w:tcPr>
          <w:p>
            <w:pPr>
              <w:pStyle w:val="F21"/>
              <w:tabs>
                <w:tab w:val="clear" w:pos="567"/>
              </w:tabs>
              <w:spacing w:lineRule="atLeast" w:line="350"/>
              <w:ind w:right="170" w:hanging="0"/>
              <w:jc w:val="right"/>
              <w:rPr>
                <w:szCs w:val="27"/>
              </w:rPr>
            </w:pPr>
            <w:r>
              <w:rPr>
                <w:szCs w:val="27"/>
              </w:rPr>
              <w:t>6</w:t>
            </w:r>
          </w:p>
        </w:tc>
      </w:tr>
      <w:tr>
        <w:trPr/>
        <w:tc>
          <w:tcPr>
            <w:tcW w:w="1347" w:type="dxa"/>
            <w:tcBorders/>
          </w:tcPr>
          <w:p>
            <w:pPr>
              <w:pStyle w:val="F21"/>
              <w:tabs>
                <w:tab w:val="clear" w:pos="567"/>
              </w:tabs>
              <w:spacing w:lineRule="atLeast" w:line="350"/>
              <w:ind w:left="28" w:right="28" w:hanging="0"/>
              <w:rPr>
                <w:szCs w:val="27"/>
              </w:rPr>
            </w:pPr>
            <w:r>
              <w:rPr>
                <w:szCs w:val="27"/>
              </w:rPr>
              <w:t>總數</w:t>
            </w:r>
          </w:p>
        </w:tc>
        <w:tc>
          <w:tcPr>
            <w:tcW w:w="1075" w:type="dxa"/>
            <w:tcBorders/>
            <w:vAlign w:val="center"/>
          </w:tcPr>
          <w:p>
            <w:pPr>
              <w:pStyle w:val="F21"/>
              <w:tabs>
                <w:tab w:val="clear" w:pos="567"/>
              </w:tabs>
              <w:spacing w:lineRule="atLeast" w:line="350"/>
              <w:ind w:right="170" w:hanging="0"/>
              <w:jc w:val="right"/>
              <w:rPr>
                <w:szCs w:val="27"/>
              </w:rPr>
            </w:pPr>
            <w:r>
              <w:rPr>
                <w:szCs w:val="27"/>
              </w:rPr>
              <w:t>3 976</w:t>
            </w:r>
          </w:p>
        </w:tc>
        <w:tc>
          <w:tcPr>
            <w:tcW w:w="1076" w:type="dxa"/>
            <w:tcBorders/>
            <w:vAlign w:val="center"/>
          </w:tcPr>
          <w:p>
            <w:pPr>
              <w:pStyle w:val="F21"/>
              <w:tabs>
                <w:tab w:val="clear" w:pos="567"/>
              </w:tabs>
              <w:spacing w:lineRule="atLeast" w:line="350"/>
              <w:ind w:right="170" w:hanging="0"/>
              <w:jc w:val="right"/>
              <w:rPr>
                <w:szCs w:val="27"/>
              </w:rPr>
            </w:pPr>
            <w:r>
              <w:rPr>
                <w:szCs w:val="27"/>
              </w:rPr>
              <w:t>5 258</w:t>
            </w:r>
          </w:p>
        </w:tc>
        <w:tc>
          <w:tcPr>
            <w:tcW w:w="1078" w:type="dxa"/>
            <w:tcBorders/>
            <w:vAlign w:val="center"/>
          </w:tcPr>
          <w:p>
            <w:pPr>
              <w:pStyle w:val="F21"/>
              <w:tabs>
                <w:tab w:val="clear" w:pos="567"/>
              </w:tabs>
              <w:spacing w:lineRule="atLeast" w:line="350"/>
              <w:ind w:right="170" w:hanging="0"/>
              <w:jc w:val="right"/>
              <w:rPr>
                <w:szCs w:val="27"/>
              </w:rPr>
            </w:pPr>
            <w:r>
              <w:rPr>
                <w:szCs w:val="27"/>
              </w:rPr>
              <w:t>6 756</w:t>
            </w:r>
          </w:p>
        </w:tc>
        <w:tc>
          <w:tcPr>
            <w:tcW w:w="1075" w:type="dxa"/>
            <w:tcBorders/>
            <w:vAlign w:val="center"/>
          </w:tcPr>
          <w:p>
            <w:pPr>
              <w:pStyle w:val="F21"/>
              <w:tabs>
                <w:tab w:val="clear" w:pos="567"/>
              </w:tabs>
              <w:spacing w:lineRule="atLeast" w:line="350"/>
              <w:ind w:right="170" w:hanging="0"/>
              <w:jc w:val="right"/>
              <w:rPr>
                <w:szCs w:val="27"/>
              </w:rPr>
            </w:pPr>
            <w:r>
              <w:rPr>
                <w:szCs w:val="27"/>
              </w:rPr>
              <w:t>8 704</w:t>
            </w:r>
          </w:p>
        </w:tc>
        <w:tc>
          <w:tcPr>
            <w:tcW w:w="1076" w:type="dxa"/>
            <w:tcBorders/>
            <w:vAlign w:val="center"/>
          </w:tcPr>
          <w:p>
            <w:pPr>
              <w:pStyle w:val="F21"/>
              <w:tabs>
                <w:tab w:val="clear" w:pos="567"/>
              </w:tabs>
              <w:spacing w:lineRule="atLeast" w:line="350"/>
              <w:ind w:right="57" w:hanging="0"/>
              <w:jc w:val="right"/>
              <w:rPr>
                <w:szCs w:val="27"/>
              </w:rPr>
            </w:pPr>
            <w:r>
              <w:rPr>
                <w:szCs w:val="27"/>
              </w:rPr>
              <w:t>10 375</w:t>
            </w:r>
          </w:p>
        </w:tc>
        <w:tc>
          <w:tcPr>
            <w:tcW w:w="1077" w:type="dxa"/>
            <w:tcBorders/>
            <w:vAlign w:val="center"/>
          </w:tcPr>
          <w:p>
            <w:pPr>
              <w:pStyle w:val="F21"/>
              <w:tabs>
                <w:tab w:val="clear" w:pos="567"/>
              </w:tabs>
              <w:spacing w:lineRule="atLeast" w:line="350"/>
              <w:ind w:right="170" w:hanging="0"/>
              <w:jc w:val="right"/>
              <w:rPr>
                <w:szCs w:val="27"/>
              </w:rPr>
            </w:pPr>
            <w:r>
              <w:rPr>
                <w:szCs w:val="27"/>
              </w:rPr>
              <w:t>1 045</w:t>
            </w:r>
          </w:p>
        </w:tc>
      </w:tr>
    </w:tbl>
    <w:p>
      <w:pPr>
        <w:pStyle w:val="F21"/>
        <w:spacing w:lineRule="atLeast" w:line="350"/>
        <w:rPr>
          <w:szCs w:val="27"/>
        </w:rPr>
      </w:pPr>
      <w:r>
        <w:rPr>
          <w:szCs w:val="27"/>
        </w:rPr>
      </w:r>
    </w:p>
    <w:p>
      <w:pPr>
        <w:pStyle w:val="F21"/>
        <w:spacing w:lineRule="atLeast" w:line="350"/>
        <w:ind w:left="1418" w:hanging="851"/>
        <w:rPr>
          <w:szCs w:val="27"/>
        </w:rPr>
      </w:pPr>
      <w:r>
        <w:rPr>
          <w:szCs w:val="27"/>
        </w:rPr>
        <w:tab/>
      </w:r>
      <w:r>
        <w:rPr>
          <w:szCs w:val="27"/>
        </w:rPr>
        <w:t>當局沒有備存質詢涉及的其他分類統計數字。</w:t>
      </w:r>
    </w:p>
    <w:p>
      <w:pPr>
        <w:pStyle w:val="F21"/>
        <w:spacing w:lineRule="atLeast" w:line="350"/>
        <w:ind w:left="1418" w:hanging="851"/>
        <w:rPr>
          <w:szCs w:val="27"/>
        </w:rPr>
      </w:pPr>
      <w:r>
        <w:rPr>
          <w:szCs w:val="27"/>
        </w:rPr>
      </w:r>
    </w:p>
    <w:p>
      <w:pPr>
        <w:pStyle w:val="F21"/>
        <w:spacing w:lineRule="atLeast" w:line="350"/>
        <w:ind w:left="1418" w:hanging="851"/>
        <w:rPr>
          <w:szCs w:val="27"/>
        </w:rPr>
      </w:pPr>
      <w:r>
        <w:rPr>
          <w:szCs w:val="27"/>
        </w:rPr>
        <w:t>(</w:t>
      </w:r>
      <w:r>
        <w:rPr>
          <w:szCs w:val="27"/>
        </w:rPr>
        <w:t>五</w:t>
      </w:r>
      <w:r>
        <w:rPr>
          <w:szCs w:val="27"/>
        </w:rPr>
        <w:t>)</w:t>
        <w:tab/>
      </w:r>
      <w:r>
        <w:rPr>
          <w:szCs w:val="27"/>
        </w:rPr>
        <w:t>特區政府沒有備存按個別入境政策／計劃來港而獲核實為享有香港居留權的香港永久性居民的統計數字。</w:t>
      </w:r>
    </w:p>
    <w:p>
      <w:pPr>
        <w:pStyle w:val="F21"/>
        <w:spacing w:lineRule="atLeast" w:line="350"/>
        <w:ind w:left="1418" w:hanging="851"/>
        <w:rPr>
          <w:szCs w:val="27"/>
        </w:rPr>
      </w:pPr>
      <w:r>
        <w:rPr>
          <w:szCs w:val="27"/>
        </w:rPr>
      </w:r>
    </w:p>
    <w:p>
      <w:pPr>
        <w:pStyle w:val="F21"/>
        <w:spacing w:lineRule="atLeast" w:line="350"/>
        <w:ind w:left="1418" w:hanging="851"/>
        <w:rPr>
          <w:szCs w:val="27"/>
        </w:rPr>
      </w:pPr>
      <w:r>
        <w:rPr>
          <w:szCs w:val="27"/>
        </w:rPr>
        <w:t>(</w:t>
      </w:r>
      <w:r>
        <w:rPr>
          <w:szCs w:val="27"/>
        </w:rPr>
        <w:t>六</w:t>
      </w:r>
      <w:r>
        <w:rPr>
          <w:szCs w:val="27"/>
        </w:rPr>
        <w:t>)</w:t>
        <w:tab/>
      </w:r>
      <w:r>
        <w:rPr>
          <w:szCs w:val="27"/>
        </w:rPr>
        <w:t>關於把香港發展成為區域教育樞紐的政策，以及相關的非本地學生及其受養人的入境安排，特區政府會因應實際的社會情況不時檢討相關政策，並在有需要時作出適當調整，以確保政策切合社會需要。</w:t>
      </w:r>
    </w:p>
    <w:p>
      <w:pPr>
        <w:pStyle w:val="F21"/>
        <w:spacing w:lineRule="auto" w:line="240"/>
        <w:ind w:left="1418" w:hanging="851"/>
        <w:rPr>
          <w:sz w:val="2"/>
          <w:szCs w:val="27"/>
        </w:rPr>
      </w:pPr>
      <w:r>
        <w:rPr>
          <w:sz w:val="2"/>
          <w:szCs w:val="27"/>
        </w:rPr>
      </w:r>
    </w:p>
    <w:p>
      <w:pPr>
        <w:pStyle w:val="F21"/>
        <w:spacing w:lineRule="auto" w:line="240"/>
        <w:ind w:left="1418" w:hanging="851"/>
        <w:rPr>
          <w:sz w:val="2"/>
          <w:szCs w:val="2"/>
        </w:rPr>
      </w:pPr>
      <w:r>
        <w:rPr>
          <w:sz w:val="2"/>
          <w:szCs w:val="2"/>
        </w:rPr>
      </w:r>
      <w:r>
        <w:br w:type="page"/>
      </w:r>
    </w:p>
    <w:p>
      <w:pPr>
        <w:pStyle w:val="F21"/>
        <w:spacing w:lineRule="atLeast" w:line="370"/>
        <w:rPr>
          <w:rFonts w:eastAsia="華康中黑體" w:cs="Times New Roman"/>
          <w:b/>
          <w:b/>
        </w:rPr>
      </w:pPr>
      <w:bookmarkStart w:id="44" w:name="wrq14"/>
      <w:r>
        <w:rPr>
          <w:rFonts w:cs="Times New Roman" w:eastAsia="華康中黑體"/>
          <w:b/>
        </w:rPr>
        <w:t>向工業大廈內的分間樓宇單位住戶提供的協助</w:t>
      </w:r>
    </w:p>
    <w:p>
      <w:pPr>
        <w:pStyle w:val="Normal"/>
        <w:spacing w:lineRule="atLeast" w:line="370"/>
        <w:rPr>
          <w:b/>
          <w:b/>
        </w:rPr>
      </w:pPr>
      <w:bookmarkStart w:id="45" w:name="wrq14"/>
      <w:r>
        <w:rPr>
          <w:b/>
        </w:rPr>
        <w:t>Assistance Provided for Occupants of Sub-divisions of Flat Units in Industrial Buildings</w:t>
      </w:r>
      <w:bookmarkEnd w:id="45"/>
    </w:p>
    <w:p>
      <w:pPr>
        <w:pStyle w:val="F21"/>
        <w:spacing w:lineRule="atLeast" w:line="370"/>
        <w:rPr>
          <w:rFonts w:cs="Times New Roman"/>
        </w:rPr>
      </w:pPr>
      <w:r>
        <w:rPr>
          <w:rFonts w:cs="Times New Roman"/>
        </w:rPr>
      </w:r>
    </w:p>
    <w:p>
      <w:pPr>
        <w:pStyle w:val="F21"/>
        <w:spacing w:lineRule="atLeast" w:line="370"/>
        <w:rPr>
          <w:i/>
          <w:i/>
          <w:szCs w:val="27"/>
        </w:rPr>
      </w:pPr>
      <w:r>
        <w:rPr>
          <w:rFonts w:eastAsia="華康中黑體" w:cs="華康中黑體"/>
          <w:b/>
          <w:szCs w:val="27"/>
        </w:rPr>
        <w:t>14.</w:t>
      </w:r>
      <w:r>
        <w:rPr>
          <w:rFonts w:eastAsia="華康中黑體" w:cs="華康中黑體" w:ascii="華康中黑體" w:hAnsi="華康中黑體"/>
          <w:b/>
          <w:szCs w:val="27"/>
        </w:rPr>
        <w:tab/>
      </w:r>
      <w:r>
        <w:rPr>
          <w:rFonts w:ascii="華康中黑體" w:hAnsi="華康中黑體" w:cs="華康中黑體" w:eastAsia="華康中黑體"/>
          <w:b/>
          <w:szCs w:val="27"/>
        </w:rPr>
        <w:t>陳恒鑌議員</w:t>
      </w:r>
      <w:r>
        <w:rPr>
          <w:szCs w:val="27"/>
        </w:rPr>
        <w:t>：</w:t>
      </w:r>
      <w:r>
        <w:rPr>
          <w:i/>
          <w:szCs w:val="27"/>
        </w:rPr>
        <w:t>主席，據報，本年</w:t>
      </w:r>
      <w:r>
        <w:rPr>
          <w:i/>
          <w:szCs w:val="27"/>
        </w:rPr>
        <w:t>4</w:t>
      </w:r>
      <w:r>
        <w:rPr>
          <w:i/>
          <w:szCs w:val="27"/>
        </w:rPr>
        <w:t>月</w:t>
      </w:r>
      <w:r>
        <w:rPr>
          <w:i/>
          <w:szCs w:val="27"/>
        </w:rPr>
        <w:t>29</w:t>
      </w:r>
      <w:r>
        <w:rPr>
          <w:i/>
          <w:szCs w:val="27"/>
        </w:rPr>
        <w:t>日，屋宇署人員聯同警務人員對荃灣榮豐工業大廈內兩個分間樓宇單位</w:t>
      </w:r>
      <w:r>
        <w:rPr>
          <w:i/>
          <w:szCs w:val="27"/>
        </w:rPr>
        <w:t>(</w:t>
      </w:r>
      <w:r>
        <w:rPr>
          <w:i/>
          <w:szCs w:val="27"/>
        </w:rPr>
        <w:t>俗稱“劏房”</w:t>
      </w:r>
      <w:r>
        <w:rPr>
          <w:i/>
          <w:szCs w:val="27"/>
        </w:rPr>
        <w:t>)</w:t>
      </w:r>
      <w:r>
        <w:rPr>
          <w:i/>
          <w:szCs w:val="27"/>
        </w:rPr>
        <w:t>執行封閉令及進行清拆。其後，約二十多名受影響住客及支援團體的代表，到屋宇署旺角辦事處請願，要求當局“先安置、後清拆”，並在辦事處外走廊通宵守候了數天。此事件引起社會廣泛關注當局在進行取締工業大廈</w:t>
      </w:r>
      <w:r>
        <w:rPr>
          <w:i/>
          <w:szCs w:val="27"/>
        </w:rPr>
        <w:t>(“</w:t>
      </w:r>
      <w:r>
        <w:rPr>
          <w:i/>
          <w:szCs w:val="27"/>
        </w:rPr>
        <w:t>工廈”</w:t>
      </w:r>
      <w:r>
        <w:rPr>
          <w:i/>
          <w:szCs w:val="27"/>
        </w:rPr>
        <w:t>)</w:t>
      </w:r>
      <w:r>
        <w:rPr>
          <w:i/>
          <w:szCs w:val="27"/>
        </w:rPr>
        <w:t>劏房行動時對受影響住戶的安置安排。就此，政府可否告知本會：</w:t>
      </w:r>
    </w:p>
    <w:p>
      <w:pPr>
        <w:pStyle w:val="Style14"/>
        <w:spacing w:lineRule="atLeast" w:line="370"/>
        <w:rPr/>
      </w:pPr>
      <w:r>
        <w:rPr/>
      </w:r>
    </w:p>
    <w:p>
      <w:pPr>
        <w:pStyle w:val="Style14"/>
        <w:spacing w:lineRule="atLeast" w:line="370"/>
        <w:rPr/>
      </w:pPr>
      <w:r>
        <w:rPr/>
        <w:t>(</w:t>
      </w:r>
      <w:r>
        <w:rPr/>
        <w:t>一</w:t>
      </w:r>
      <w:r>
        <w:rPr/>
        <w:t>)</w:t>
        <w:tab/>
      </w:r>
      <w:r>
        <w:rPr/>
        <w:t>當局是否掌握現時工廈內的劏房數目；如是，詳情為何；如否，原因為何；</w:t>
      </w:r>
    </w:p>
    <w:p>
      <w:pPr>
        <w:pStyle w:val="Style14"/>
        <w:spacing w:lineRule="atLeast" w:line="370"/>
        <w:rPr/>
      </w:pPr>
      <w:r>
        <w:rPr/>
      </w:r>
    </w:p>
    <w:p>
      <w:pPr>
        <w:pStyle w:val="Style14"/>
        <w:spacing w:lineRule="atLeast" w:line="370"/>
        <w:rPr/>
      </w:pPr>
      <w:r>
        <w:rPr/>
        <w:t>(</w:t>
      </w:r>
      <w:r>
        <w:rPr/>
        <w:t>二</w:t>
      </w:r>
      <w:r>
        <w:rPr/>
        <w:t>)</w:t>
        <w:tab/>
      </w:r>
      <w:r>
        <w:rPr/>
        <w:t>過去</w:t>
      </w:r>
      <w:r>
        <w:rPr/>
        <w:t>3</w:t>
      </w:r>
      <w:r>
        <w:rPr/>
        <w:t>年，各個中轉房屋的入住率分別為何；當局會否考慮把中轉房屋單位，用作臨時安置受取締工廈劏房行動影響的住戶；如會，詳情為何；如否，原因為何；</w:t>
      </w:r>
    </w:p>
    <w:p>
      <w:pPr>
        <w:pStyle w:val="Style14"/>
        <w:spacing w:lineRule="atLeast" w:line="370"/>
        <w:rPr/>
      </w:pPr>
      <w:r>
        <w:rPr/>
      </w:r>
    </w:p>
    <w:p>
      <w:pPr>
        <w:pStyle w:val="Style14"/>
        <w:spacing w:lineRule="atLeast" w:line="370"/>
        <w:rPr/>
      </w:pPr>
      <w:r>
        <w:rPr/>
        <w:t>(</w:t>
      </w:r>
      <w:r>
        <w:rPr/>
        <w:t>三</w:t>
      </w:r>
      <w:r>
        <w:rPr/>
        <w:t>)</w:t>
        <w:tab/>
      </w:r>
      <w:r>
        <w:rPr/>
        <w:t>鑒於上述取締劏房行動引起住戶的強烈反抗，政府會否暫緩計劃中的取締行動；及</w:t>
      </w:r>
    </w:p>
    <w:p>
      <w:pPr>
        <w:pStyle w:val="Style14"/>
        <w:spacing w:lineRule="atLeast" w:line="370"/>
        <w:rPr/>
      </w:pPr>
      <w:r>
        <w:rPr/>
      </w:r>
    </w:p>
    <w:p>
      <w:pPr>
        <w:pStyle w:val="Style14"/>
        <w:spacing w:lineRule="atLeast" w:line="370"/>
        <w:rPr/>
      </w:pPr>
      <w:r>
        <w:rPr/>
        <w:t>(</w:t>
      </w:r>
      <w:r>
        <w:rPr/>
        <w:t>四</w:t>
      </w:r>
      <w:r>
        <w:rPr/>
        <w:t>)</w:t>
        <w:tab/>
      </w:r>
      <w:r>
        <w:rPr/>
        <w:t>鑒於當局於</w:t>
      </w:r>
      <w:r>
        <w:rPr/>
        <w:t>2012</w:t>
      </w:r>
      <w:r>
        <w:rPr/>
        <w:t>年表示，正探討如何在活化工廈的政策下，利便合適的工廈業主將整幢工廈改裝為合規的過渡性住房作臨時居住用途，該項工作現時的進展為何？</w:t>
      </w:r>
    </w:p>
    <w:p>
      <w:pPr>
        <w:pStyle w:val="Style14"/>
        <w:spacing w:lineRule="atLeast" w:line="370"/>
        <w:rPr/>
      </w:pPr>
      <w:r>
        <w:rPr/>
      </w:r>
    </w:p>
    <w:p>
      <w:pPr>
        <w:pStyle w:val="F21"/>
        <w:spacing w:lineRule="atLeast" w:line="370"/>
        <w:rPr>
          <w:szCs w:val="27"/>
        </w:rPr>
      </w:pPr>
      <w:r>
        <w:rPr>
          <w:szCs w:val="27"/>
        </w:rPr>
      </w:r>
    </w:p>
    <w:p>
      <w:pPr>
        <w:pStyle w:val="F21"/>
        <w:spacing w:lineRule="atLeast" w:line="370"/>
        <w:rPr>
          <w:szCs w:val="27"/>
        </w:rPr>
      </w:pPr>
      <w:r>
        <w:rPr>
          <w:rFonts w:eastAsia="華康中黑體"/>
          <w:b/>
          <w:kern w:val="2"/>
          <w:szCs w:val="27"/>
        </w:rPr>
        <w:t>發展局局長</w:t>
      </w:r>
      <w:r>
        <w:rPr>
          <w:szCs w:val="27"/>
        </w:rPr>
        <w:t>：主席，工業大廈並非設計作住用用途，因此在多方面的要求都與住用和綜合用途樓宇有別。此外，工業大廈內的其他單位可能仍然有工業活動進行或被用作儲存危險及易燃物品，對被非法用作住用用途的單位住戶構成相當高的消防和其他安全風險。</w:t>
      </w:r>
    </w:p>
    <w:p>
      <w:pPr>
        <w:pStyle w:val="F21"/>
        <w:spacing w:lineRule="atLeast" w:line="370"/>
        <w:rPr>
          <w:szCs w:val="27"/>
        </w:rPr>
      </w:pPr>
      <w:r>
        <w:rPr>
          <w:szCs w:val="27"/>
        </w:rPr>
      </w:r>
    </w:p>
    <w:p>
      <w:pPr>
        <w:pStyle w:val="F21"/>
        <w:spacing w:lineRule="atLeast" w:line="370"/>
        <w:rPr>
          <w:szCs w:val="27"/>
        </w:rPr>
      </w:pPr>
      <w:r>
        <w:rPr>
          <w:szCs w:val="27"/>
        </w:rPr>
        <w:tab/>
      </w:r>
      <w:r>
        <w:rPr>
          <w:szCs w:val="27"/>
        </w:rPr>
        <w:t>即使所有其他單位在住戶搬入時已經空置，或沒有單位用作工業活動或儲存危險及易燃物品，有關單位仍可隨時再被用作不適宜與住用用途並存的危險用途。因此，把工業大廈單位非法用作住用用途，對住戶構成嚴重消防和其他安全風險。為了確保公眾和有關住戶的安全，政府有必要採取嚴厲的執法行動予以取締。</w:t>
      </w:r>
      <w:r>
        <w:br w:type="page"/>
      </w:r>
    </w:p>
    <w:p>
      <w:pPr>
        <w:pStyle w:val="F21"/>
        <w:spacing w:lineRule="atLeast" w:line="374"/>
        <w:rPr>
          <w:szCs w:val="27"/>
        </w:rPr>
      </w:pPr>
      <w:r>
        <w:rPr>
          <w:szCs w:val="27"/>
        </w:rPr>
        <w:tab/>
      </w:r>
      <w:r>
        <w:rPr>
          <w:szCs w:val="27"/>
        </w:rPr>
        <w:t>政府的一貫政策是確保不會有人因政府的執法行動而無家可歸。若有住戶因政府的執法行動而導致失去居所，他們可透過相關政府部門的轉介，入住屯門的寶田臨時收容中心，以等候審核資格及作進一步安置或自行另覓居所。如有關住戶在臨時收容中心住上</w:t>
      </w:r>
      <w:r>
        <w:rPr>
          <w:szCs w:val="27"/>
        </w:rPr>
        <w:t>3</w:t>
      </w:r>
      <w:r>
        <w:rPr>
          <w:szCs w:val="27"/>
        </w:rPr>
        <w:t>個月及通過“無家可歸評審”，證明別無居所，並且符合既定的公屋申請資格準則，房屋署會安排他們入住中轉房屋，並申請輪候入住公屋。</w:t>
      </w:r>
    </w:p>
    <w:p>
      <w:pPr>
        <w:pStyle w:val="F21"/>
        <w:spacing w:lineRule="atLeast" w:line="374"/>
        <w:rPr>
          <w:szCs w:val="27"/>
        </w:rPr>
      </w:pPr>
      <w:r>
        <w:rPr>
          <w:szCs w:val="27"/>
        </w:rPr>
      </w:r>
    </w:p>
    <w:p>
      <w:pPr>
        <w:pStyle w:val="F21"/>
        <w:spacing w:lineRule="atLeast" w:line="374"/>
        <w:rPr>
          <w:szCs w:val="27"/>
        </w:rPr>
      </w:pPr>
      <w:r>
        <w:rPr>
          <w:szCs w:val="27"/>
        </w:rPr>
        <w:tab/>
      </w:r>
      <w:r>
        <w:rPr>
          <w:szCs w:val="27"/>
        </w:rPr>
        <w:t>就質詢的</w:t>
      </w:r>
      <w:r>
        <w:rPr>
          <w:szCs w:val="27"/>
        </w:rPr>
        <w:t>4</w:t>
      </w:r>
      <w:r>
        <w:rPr>
          <w:szCs w:val="27"/>
        </w:rPr>
        <w:t>個部分，我的答覆如下：</w:t>
      </w:r>
    </w:p>
    <w:p>
      <w:pPr>
        <w:pStyle w:val="F21"/>
        <w:spacing w:lineRule="atLeast" w:line="374"/>
        <w:rPr>
          <w:szCs w:val="27"/>
        </w:rPr>
      </w:pPr>
      <w:r>
        <w:rPr>
          <w:szCs w:val="27"/>
        </w:rPr>
      </w:r>
    </w:p>
    <w:p>
      <w:pPr>
        <w:pStyle w:val="F21"/>
        <w:spacing w:lineRule="atLeast" w:line="374"/>
        <w:ind w:left="1418" w:hanging="851"/>
        <w:rPr>
          <w:szCs w:val="27"/>
        </w:rPr>
      </w:pPr>
      <w:r>
        <w:rPr>
          <w:szCs w:val="27"/>
        </w:rPr>
        <w:t>(</w:t>
      </w:r>
      <w:r>
        <w:rPr>
          <w:szCs w:val="27"/>
        </w:rPr>
        <w:t>一</w:t>
      </w:r>
      <w:r>
        <w:rPr>
          <w:szCs w:val="27"/>
        </w:rPr>
        <w:t>)</w:t>
        <w:tab/>
      </w:r>
      <w:r>
        <w:rPr>
          <w:szCs w:val="27"/>
        </w:rPr>
        <w:t>屋宇署沒有全港工業大廈作住用用途單位的數目。若要作出統計，屋宇署需要進入全港合共約</w:t>
      </w:r>
      <w:r>
        <w:rPr>
          <w:szCs w:val="27"/>
        </w:rPr>
        <w:t>1 900</w:t>
      </w:r>
      <w:r>
        <w:rPr>
          <w:szCs w:val="27"/>
        </w:rPr>
        <w:t>幢工業大廈單位視察，除會有實際困難外，亦會涉及大量人手和資源。此外，視察所得情況亦不時轉變。</w:t>
      </w:r>
    </w:p>
    <w:p>
      <w:pPr>
        <w:pStyle w:val="F21"/>
        <w:spacing w:lineRule="atLeast" w:line="374"/>
        <w:ind w:left="1418" w:hanging="851"/>
        <w:rPr>
          <w:szCs w:val="27"/>
        </w:rPr>
      </w:pPr>
      <w:r>
        <w:rPr>
          <w:szCs w:val="27"/>
        </w:rPr>
      </w:r>
    </w:p>
    <w:p>
      <w:pPr>
        <w:pStyle w:val="F21"/>
        <w:spacing w:lineRule="atLeast" w:line="374"/>
        <w:ind w:left="1418" w:hanging="851"/>
        <w:rPr>
          <w:szCs w:val="27"/>
        </w:rPr>
      </w:pPr>
      <w:r>
        <w:rPr>
          <w:szCs w:val="27"/>
        </w:rPr>
        <w:t>(</w:t>
      </w:r>
      <w:r>
        <w:rPr>
          <w:szCs w:val="27"/>
        </w:rPr>
        <w:t>二</w:t>
      </w:r>
      <w:r>
        <w:rPr>
          <w:szCs w:val="27"/>
        </w:rPr>
        <w:t>)</w:t>
        <w:tab/>
      </w:r>
      <w:r>
        <w:rPr>
          <w:szCs w:val="27"/>
        </w:rPr>
        <w:t>根據房屋署提供的資料，現時香港房屋委員會</w:t>
      </w:r>
      <w:r>
        <w:rPr>
          <w:szCs w:val="27"/>
        </w:rPr>
        <w:t>(“</w:t>
      </w:r>
      <w:r>
        <w:rPr>
          <w:szCs w:val="27"/>
        </w:rPr>
        <w:t>房委會”</w:t>
      </w:r>
      <w:r>
        <w:rPr>
          <w:szCs w:val="27"/>
        </w:rPr>
        <w:t>)</w:t>
      </w:r>
      <w:r>
        <w:rPr>
          <w:szCs w:val="27"/>
        </w:rPr>
        <w:t>轄下共有兩個臨時收容中心，分別為屯門寶田臨時收容中心及大澳龍田臨時收容中心，共提供超過</w:t>
      </w:r>
      <w:r>
        <w:rPr>
          <w:szCs w:val="27"/>
        </w:rPr>
        <w:t>400</w:t>
      </w:r>
      <w:r>
        <w:rPr>
          <w:szCs w:val="27"/>
        </w:rPr>
        <w:t>個床位。與此同時，房委會轄下共有</w:t>
      </w:r>
      <w:r>
        <w:rPr>
          <w:szCs w:val="27"/>
        </w:rPr>
        <w:t>3</w:t>
      </w:r>
      <w:r>
        <w:rPr>
          <w:szCs w:val="27"/>
        </w:rPr>
        <w:t>個中轉房屋，分別為石籬中轉房屋、寶田中轉房屋及朗邊中轉房屋，合共提供約</w:t>
      </w:r>
      <w:r>
        <w:rPr>
          <w:szCs w:val="27"/>
        </w:rPr>
        <w:t>5 000</w:t>
      </w:r>
      <w:r>
        <w:rPr>
          <w:szCs w:val="27"/>
        </w:rPr>
        <w:t>多個中轉房屋單位。中轉房屋的入住率會因應情況及轉介個案的數量而時有波動。截至</w:t>
      </w:r>
      <w:r>
        <w:rPr>
          <w:szCs w:val="27"/>
        </w:rPr>
        <w:t>2014</w:t>
      </w:r>
      <w:r>
        <w:rPr>
          <w:szCs w:val="27"/>
        </w:rPr>
        <w:t>年年底，</w:t>
      </w:r>
      <w:r>
        <w:rPr>
          <w:szCs w:val="27"/>
        </w:rPr>
        <w:t>3</w:t>
      </w:r>
      <w:r>
        <w:rPr>
          <w:szCs w:val="27"/>
        </w:rPr>
        <w:t>個中轉房屋在過去</w:t>
      </w:r>
      <w:r>
        <w:rPr>
          <w:szCs w:val="27"/>
        </w:rPr>
        <w:t>3</w:t>
      </w:r>
      <w:r>
        <w:rPr>
          <w:szCs w:val="27"/>
        </w:rPr>
        <w:t>年平均入住率接近七成。</w:t>
      </w:r>
    </w:p>
    <w:p>
      <w:pPr>
        <w:pStyle w:val="F21"/>
        <w:spacing w:lineRule="atLeast" w:line="374"/>
        <w:ind w:left="1418" w:hanging="851"/>
        <w:rPr>
          <w:szCs w:val="27"/>
        </w:rPr>
      </w:pPr>
      <w:r>
        <w:rPr>
          <w:szCs w:val="27"/>
        </w:rPr>
      </w:r>
    </w:p>
    <w:p>
      <w:pPr>
        <w:pStyle w:val="F21"/>
        <w:spacing w:lineRule="atLeast" w:line="374"/>
        <w:ind w:left="1418" w:hanging="851"/>
        <w:rPr>
          <w:szCs w:val="27"/>
        </w:rPr>
      </w:pPr>
      <w:r>
        <w:rPr>
          <w:szCs w:val="27"/>
        </w:rPr>
        <w:tab/>
      </w:r>
      <w:r>
        <w:rPr>
          <w:szCs w:val="27"/>
        </w:rPr>
        <w:t>中轉房屋與公屋同樣為珍貴的社會資源，涉及大量的公帑資助。此外，房屋署在任何時間亦必須備有足夠的中轉房屋單位以處理突發情況。因此，政府必須以公平及合理的方式處理工業大廈非法住用單位的住戶安置問題，以免對現時眾多輪候公屋的申請者造成不公。容許原居於工業大廈非法住用單位的住戶，在未經房屋署核實安置資格的情況下直接入住中轉房屋，不單對其他有需要人士不公平，更會對社會發放錯誤信息，誤以為入住工業大廈非法住用單位是入住中轉房屋，以致公屋的捷徑，反會引致更多住戶租住工業大廈非法住用單位，對公眾及住戶的安全構成威脅，令問題進一步惡化。在屋宇署取締工業大廈住用單位的執法行動中，房屋署會根據現行安排，在有需要時向受影響居民提供臨時安置處所。</w:t>
      </w:r>
      <w:r>
        <w:br w:type="page"/>
      </w:r>
    </w:p>
    <w:p>
      <w:pPr>
        <w:pStyle w:val="F21"/>
        <w:spacing w:lineRule="atLeast" w:line="370"/>
        <w:ind w:left="1418" w:hanging="851"/>
        <w:rPr>
          <w:szCs w:val="27"/>
        </w:rPr>
      </w:pPr>
      <w:r>
        <w:rPr>
          <w:szCs w:val="27"/>
        </w:rPr>
        <w:t>(</w:t>
      </w:r>
      <w:r>
        <w:rPr>
          <w:szCs w:val="27"/>
        </w:rPr>
        <w:t>三</w:t>
      </w:r>
      <w:r>
        <w:rPr>
          <w:szCs w:val="27"/>
        </w:rPr>
        <w:t>)</w:t>
        <w:tab/>
      </w:r>
      <w:r>
        <w:rPr>
          <w:szCs w:val="27"/>
        </w:rPr>
        <w:t>如在前文中提及，由於工業大廈非法住用單位會對住戶構成嚴重的消防和其他安全風險，屋宇署須繼續致力予以取締。屋宇署的執法行動若涉及需搬遷住戶的情況，屋宇署會與社會福利署、民政事務總署及房屋署保持緊密聯繫，為受影響的居民提供適切的支援。屋宇署設有社工服務隊，向受影響的住戶提供所需的社福及情緒支援。屋宇署亦已在</w:t>
      </w:r>
      <w:r>
        <w:rPr>
          <w:szCs w:val="27"/>
        </w:rPr>
        <w:t>2011</w:t>
      </w:r>
      <w:r>
        <w:rPr>
          <w:szCs w:val="27"/>
        </w:rPr>
        <w:t>年</w:t>
      </w:r>
      <w:r>
        <w:rPr>
          <w:szCs w:val="27"/>
        </w:rPr>
        <w:t>12</w:t>
      </w:r>
      <w:r>
        <w:rPr>
          <w:szCs w:val="27"/>
        </w:rPr>
        <w:t>月展開由關愛基金督導委員會通過的援助計劃，向因屋宇署的執法行動而須遷出工業大廈非法住用單位的住戶提供一次性的搬遷津貼。截至</w:t>
      </w:r>
      <w:r>
        <w:rPr>
          <w:szCs w:val="27"/>
        </w:rPr>
        <w:t>2015</w:t>
      </w:r>
      <w:r>
        <w:rPr>
          <w:szCs w:val="27"/>
        </w:rPr>
        <w:t>年</w:t>
      </w:r>
      <w:r>
        <w:rPr>
          <w:szCs w:val="27"/>
        </w:rPr>
        <w:t>4</w:t>
      </w:r>
      <w:r>
        <w:rPr>
          <w:szCs w:val="27"/>
        </w:rPr>
        <w:t>月底，屋宇署已批准</w:t>
      </w:r>
      <w:r>
        <w:rPr>
          <w:szCs w:val="27"/>
        </w:rPr>
        <w:t>141</w:t>
      </w:r>
      <w:r>
        <w:rPr>
          <w:szCs w:val="27"/>
        </w:rPr>
        <w:t>份申請，受惠人數約</w:t>
      </w:r>
      <w:r>
        <w:rPr>
          <w:szCs w:val="27"/>
        </w:rPr>
        <w:t>205</w:t>
      </w:r>
      <w:r>
        <w:rPr>
          <w:szCs w:val="27"/>
        </w:rPr>
        <w:t>人。</w:t>
      </w:r>
    </w:p>
    <w:p>
      <w:pPr>
        <w:pStyle w:val="F21"/>
        <w:spacing w:lineRule="atLeast" w:line="370"/>
        <w:ind w:left="1418" w:hanging="851"/>
        <w:rPr>
          <w:szCs w:val="27"/>
        </w:rPr>
      </w:pPr>
      <w:r>
        <w:rPr>
          <w:szCs w:val="27"/>
        </w:rPr>
      </w:r>
    </w:p>
    <w:p>
      <w:pPr>
        <w:pStyle w:val="F21"/>
        <w:spacing w:lineRule="atLeast" w:line="370"/>
        <w:ind w:left="1418" w:hanging="851"/>
        <w:rPr>
          <w:szCs w:val="27"/>
        </w:rPr>
      </w:pPr>
      <w:r>
        <w:rPr>
          <w:szCs w:val="27"/>
        </w:rPr>
        <w:tab/>
      </w:r>
      <w:r>
        <w:rPr>
          <w:szCs w:val="27"/>
        </w:rPr>
        <w:t>屋宇署在進行取締行動前，會先向區域法院申請封閉令，以確保清拆工程能順利進行及保障住戶的安全。屋宇署會在申請該令之前在現場張貼“擬申請封閉令通知書”，給予住戶合理時間遷往其它自行安排的居所或由房屋署所安排的臨時收容中心。</w:t>
      </w:r>
    </w:p>
    <w:p>
      <w:pPr>
        <w:pStyle w:val="F21"/>
        <w:spacing w:lineRule="atLeast" w:line="370"/>
        <w:ind w:left="1418" w:hanging="851"/>
        <w:rPr>
          <w:szCs w:val="27"/>
        </w:rPr>
      </w:pPr>
      <w:r>
        <w:rPr>
          <w:szCs w:val="27"/>
        </w:rPr>
      </w:r>
    </w:p>
    <w:p>
      <w:pPr>
        <w:pStyle w:val="F21"/>
        <w:spacing w:lineRule="atLeast" w:line="370"/>
        <w:ind w:left="1418" w:hanging="851"/>
        <w:rPr/>
      </w:pPr>
      <w:r>
        <w:rPr/>
        <w:t>(</w:t>
      </w:r>
      <w:r>
        <w:rPr/>
        <w:t>四</w:t>
      </w:r>
      <w:r>
        <w:rPr/>
        <w:t>)</w:t>
        <w:tab/>
      </w:r>
      <w:r>
        <w:rPr/>
        <w:t>有關將整幢工業大廈改裝作“過渡性住房”的可行性方面，當局曾經研究相關規管制度，包括《建築物條例》</w:t>
      </w:r>
      <w:r>
        <w:rPr/>
        <w:t>(</w:t>
      </w:r>
      <w:r>
        <w:rPr/>
        <w:t>第</w:t>
      </w:r>
      <w:r>
        <w:rPr/>
        <w:t>123</w:t>
      </w:r>
      <w:r>
        <w:rPr/>
        <w:t>章</w:t>
      </w:r>
      <w:r>
        <w:rPr/>
        <w:t>)</w:t>
      </w:r>
      <w:r>
        <w:rPr/>
        <w:t>、《城市規劃條例》</w:t>
      </w:r>
      <w:r>
        <w:rPr/>
        <w:t>(</w:t>
      </w:r>
      <w:r>
        <w:rPr/>
        <w:t>第</w:t>
      </w:r>
      <w:r>
        <w:rPr/>
        <w:t>131</w:t>
      </w:r>
      <w:r>
        <w:rPr/>
        <w:t>章</w:t>
      </w:r>
      <w:r>
        <w:rPr/>
        <w:t>)</w:t>
      </w:r>
      <w:r>
        <w:rPr/>
        <w:t>及地契條款等，並向工業大廈業主了解實際情況。由於工業大廈一般不符合住用方面的設計及規劃要求</w:t>
      </w:r>
      <w:r>
        <w:rPr/>
        <w:t>(</w:t>
      </w:r>
      <w:r>
        <w:rPr/>
        <w:t>例如天然照明和通風方面的規定</w:t>
      </w:r>
      <w:r>
        <w:rPr/>
        <w:t>)</w:t>
      </w:r>
      <w:r>
        <w:rPr/>
        <w:t>，因此，如需將工業大廈按建築標準和規定改裝作“過渡性住房”用途，將牽涉大幅度改動樓宇或拆卸部分樓面，一些工業大廈業主表示相關工程費用相當昂貴，令計劃未必可行。事實上，大部分工業大廈仍位處於有活躍工業活動的地區內，住用用途在多個方面包括交通或消防安全等均與現存用途未必相容，而現存規管制度亦無法有效管制鄰近現存工業大廈的用途以確保不會對住用用途構成不良影響或危險。與此同時，工業大廈空置率一直下降，租金亦有上升，反映不同經濟活動</w:t>
      </w:r>
      <w:r>
        <w:rPr/>
        <w:t>(</w:t>
      </w:r>
      <w:r>
        <w:rPr/>
        <w:t>尤其是中小企</w:t>
      </w:r>
      <w:r>
        <w:rPr/>
        <w:t>)</w:t>
      </w:r>
      <w:r>
        <w:rPr/>
        <w:t>對工業大廈空間有一定需求。因此，在全面考慮保障居民福祉為前提及整個社會的需要後，當局認為將整棟工業大廈改建作合標準的臨時居住用途並不切實可行，並已於</w:t>
      </w:r>
      <w:r>
        <w:rPr/>
        <w:t>2013</w:t>
      </w:r>
      <w:r>
        <w:rPr/>
        <w:t>年</w:t>
      </w:r>
      <w:r>
        <w:rPr/>
        <w:t>7</w:t>
      </w:r>
      <w:r>
        <w:rPr/>
        <w:t>月向立法會房屋事務委員會轄下長遠房屋策略小組委員會匯報相關研究結果。</w:t>
      </w:r>
    </w:p>
    <w:p>
      <w:pPr>
        <w:pStyle w:val="F21"/>
        <w:rPr>
          <w:rFonts w:cs="Times New Roman"/>
        </w:rPr>
      </w:pPr>
      <w:r>
        <w:rPr>
          <w:rFonts w:cs="Times New Roman"/>
        </w:rPr>
      </w:r>
    </w:p>
    <w:p>
      <w:pPr>
        <w:pStyle w:val="F21"/>
        <w:spacing w:lineRule="atLeast" w:line="350"/>
        <w:rPr>
          <w:rFonts w:eastAsia="華康中黑體" w:cs="Times New Roman"/>
          <w:b/>
          <w:b/>
        </w:rPr>
      </w:pPr>
      <w:bookmarkStart w:id="46" w:name="wrq15"/>
      <w:r>
        <w:rPr>
          <w:rFonts w:cs="Times New Roman" w:eastAsia="華康中黑體"/>
          <w:b/>
        </w:rPr>
        <w:t>打擊賣淫活動</w:t>
      </w:r>
    </w:p>
    <w:p>
      <w:pPr>
        <w:pStyle w:val="Normal"/>
        <w:spacing w:lineRule="atLeast" w:line="350"/>
        <w:rPr>
          <w:b/>
          <w:b/>
        </w:rPr>
      </w:pPr>
      <w:bookmarkStart w:id="47" w:name="wrq15"/>
      <w:r>
        <w:rPr>
          <w:b/>
        </w:rPr>
        <w:t>Combating Prostitution Activities</w:t>
      </w:r>
      <w:bookmarkEnd w:id="47"/>
    </w:p>
    <w:p>
      <w:pPr>
        <w:pStyle w:val="F21"/>
        <w:spacing w:lineRule="atLeast" w:line="350"/>
        <w:rPr>
          <w:rFonts w:cs="Times New Roman"/>
        </w:rPr>
      </w:pPr>
      <w:r>
        <w:rPr>
          <w:rFonts w:cs="Times New Roman"/>
        </w:rPr>
      </w:r>
    </w:p>
    <w:p>
      <w:pPr>
        <w:pStyle w:val="F21"/>
        <w:spacing w:lineRule="atLeast" w:line="350"/>
        <w:rPr>
          <w:i/>
          <w:i/>
          <w:szCs w:val="27"/>
        </w:rPr>
      </w:pPr>
      <w:r>
        <w:rPr>
          <w:rFonts w:eastAsia="華康中黑體" w:cs="華康中黑體"/>
          <w:b/>
          <w:szCs w:val="27"/>
        </w:rPr>
        <w:t>15.</w:t>
      </w:r>
      <w:r>
        <w:rPr>
          <w:rFonts w:eastAsia="華康中黑體" w:cs="華康中黑體" w:ascii="華康中黑體" w:hAnsi="華康中黑體"/>
          <w:b/>
          <w:szCs w:val="27"/>
        </w:rPr>
        <w:tab/>
      </w:r>
      <w:r>
        <w:rPr>
          <w:rFonts w:ascii="華康中黑體" w:hAnsi="華康中黑體" w:cs="華康中黑體" w:eastAsia="華康中黑體"/>
          <w:b/>
          <w:szCs w:val="27"/>
        </w:rPr>
        <w:t>梁志祥議員</w:t>
      </w:r>
      <w:r>
        <w:rPr>
          <w:szCs w:val="27"/>
        </w:rPr>
        <w:t>：</w:t>
      </w:r>
      <w:r>
        <w:rPr>
          <w:i/>
          <w:szCs w:val="27"/>
        </w:rPr>
        <w:t>主席，一些舊區的居民向本人反映，區內的賣淫問題嚴重，對居民造成滋擾。就此，政府可否告知本會，過去</w:t>
      </w:r>
      <w:r>
        <w:rPr>
          <w:i/>
          <w:szCs w:val="27"/>
        </w:rPr>
        <w:t>3</w:t>
      </w:r>
      <w:r>
        <w:rPr>
          <w:i/>
          <w:szCs w:val="27"/>
        </w:rPr>
        <w:t>年：</w:t>
      </w:r>
    </w:p>
    <w:p>
      <w:pPr>
        <w:pStyle w:val="F21"/>
        <w:spacing w:lineRule="atLeast" w:line="350"/>
        <w:rPr>
          <w:i/>
          <w:i/>
          <w:szCs w:val="27"/>
        </w:rPr>
      </w:pPr>
      <w:r>
        <w:rPr>
          <w:i/>
          <w:szCs w:val="27"/>
        </w:rPr>
      </w:r>
    </w:p>
    <w:p>
      <w:pPr>
        <w:pStyle w:val="Style14"/>
        <w:spacing w:lineRule="atLeast" w:line="350"/>
        <w:rPr/>
      </w:pPr>
      <w:r>
        <w:rPr/>
        <w:t>(</w:t>
      </w:r>
      <w:r>
        <w:rPr/>
        <w:t>一</w:t>
      </w:r>
      <w:r>
        <w:rPr/>
        <w:t>)</w:t>
        <w:tab/>
      </w:r>
      <w:r>
        <w:rPr/>
        <w:t>警方進行的掃黃行動次數為何，並按區議會分區或警區分區列出分項數字；</w:t>
      </w:r>
    </w:p>
    <w:p>
      <w:pPr>
        <w:pStyle w:val="Style14"/>
        <w:spacing w:lineRule="atLeast" w:line="350"/>
        <w:rPr/>
      </w:pPr>
      <w:r>
        <w:rPr/>
      </w:r>
    </w:p>
    <w:p>
      <w:pPr>
        <w:pStyle w:val="Style14"/>
        <w:spacing w:lineRule="atLeast" w:line="350"/>
        <w:rPr/>
      </w:pPr>
      <w:r>
        <w:rPr/>
        <w:t>(</w:t>
      </w:r>
      <w:r>
        <w:rPr/>
        <w:t>二</w:t>
      </w:r>
      <w:r>
        <w:rPr/>
        <w:t>)</w:t>
        <w:tab/>
      </w:r>
      <w:r>
        <w:rPr/>
        <w:t>警方在掃黃行動中拘捕</w:t>
      </w:r>
      <w:r>
        <w:rPr/>
        <w:t>(i)</w:t>
      </w:r>
      <w:r>
        <w:rPr/>
        <w:t>涉嫌為不道德目的而唆使他人及</w:t>
      </w:r>
      <w:r>
        <w:rPr/>
        <w:t>(ii)</w:t>
      </w:r>
      <w:r>
        <w:rPr/>
        <w:t>涉嫌因賣淫而違反逗留條件的人士數目分別為何，並按區議會分區或警區分區列出分項數字；</w:t>
      </w:r>
    </w:p>
    <w:p>
      <w:pPr>
        <w:pStyle w:val="Style14"/>
        <w:spacing w:lineRule="atLeast" w:line="350"/>
        <w:rPr/>
      </w:pPr>
      <w:r>
        <w:rPr/>
      </w:r>
    </w:p>
    <w:p>
      <w:pPr>
        <w:pStyle w:val="Style14"/>
        <w:spacing w:lineRule="atLeast" w:line="350"/>
        <w:rPr/>
      </w:pPr>
      <w:r>
        <w:rPr/>
        <w:t>(</w:t>
      </w:r>
      <w:r>
        <w:rPr/>
        <w:t>三</w:t>
      </w:r>
      <w:r>
        <w:rPr/>
        <w:t>)</w:t>
        <w:tab/>
      </w:r>
      <w:r>
        <w:rPr/>
        <w:t>警方拘捕涉嫌控制他人賣淫的人士數目，以及當中被定罪人士的一般判罰為何；</w:t>
      </w:r>
    </w:p>
    <w:p>
      <w:pPr>
        <w:pStyle w:val="Style14"/>
        <w:spacing w:lineRule="atLeast" w:line="350"/>
        <w:rPr/>
      </w:pPr>
      <w:r>
        <w:rPr/>
      </w:r>
    </w:p>
    <w:p>
      <w:pPr>
        <w:pStyle w:val="Style14"/>
        <w:spacing w:lineRule="atLeast" w:line="350"/>
        <w:rPr/>
      </w:pPr>
      <w:r>
        <w:rPr/>
        <w:t>(</w:t>
      </w:r>
      <w:r>
        <w:rPr/>
        <w:t>四</w:t>
      </w:r>
      <w:r>
        <w:rPr/>
        <w:t>)</w:t>
        <w:tab/>
      </w:r>
      <w:r>
        <w:rPr/>
        <w:t>警方在掃黃行動中發現從事賣淫活動的</w:t>
      </w:r>
      <w:r>
        <w:rPr/>
        <w:t>16</w:t>
      </w:r>
      <w:r>
        <w:rPr/>
        <w:t>歲以下人士或學生的人數，以及他們的男女比例為何，並按年齡組別列出分項數字；警方如何處理該等人士；及</w:t>
      </w:r>
    </w:p>
    <w:p>
      <w:pPr>
        <w:pStyle w:val="Style14"/>
        <w:spacing w:lineRule="atLeast" w:line="350"/>
        <w:rPr/>
      </w:pPr>
      <w:r>
        <w:rPr/>
      </w:r>
    </w:p>
    <w:p>
      <w:pPr>
        <w:pStyle w:val="Style14"/>
        <w:spacing w:lineRule="atLeast" w:line="350"/>
        <w:rPr/>
      </w:pPr>
      <w:r>
        <w:rPr/>
        <w:t>(</w:t>
      </w:r>
      <w:r>
        <w:rPr/>
        <w:t>五</w:t>
      </w:r>
      <w:r>
        <w:rPr/>
        <w:t>)</w:t>
        <w:tab/>
      </w:r>
      <w:r>
        <w:rPr/>
        <w:t>當局就打擊透過互聯網組織的賣淫活動而採取的措施為何；有否評估該等措施的成效；若有評估，結果為何？</w:t>
      </w:r>
    </w:p>
    <w:p>
      <w:pPr>
        <w:pStyle w:val="Style14"/>
        <w:spacing w:lineRule="atLeast" w:line="350"/>
        <w:rPr/>
      </w:pPr>
      <w:r>
        <w:rPr/>
      </w:r>
    </w:p>
    <w:p>
      <w:pPr>
        <w:pStyle w:val="F21"/>
        <w:spacing w:lineRule="atLeast" w:line="350"/>
        <w:rPr>
          <w:szCs w:val="27"/>
        </w:rPr>
      </w:pPr>
      <w:r>
        <w:rPr>
          <w:szCs w:val="27"/>
        </w:rPr>
      </w:r>
    </w:p>
    <w:p>
      <w:pPr>
        <w:pStyle w:val="F21"/>
        <w:spacing w:lineRule="atLeast" w:line="350"/>
        <w:rPr>
          <w:szCs w:val="27"/>
        </w:rPr>
      </w:pPr>
      <w:r>
        <w:rPr>
          <w:rFonts w:eastAsia="華康中黑體"/>
          <w:b/>
          <w:kern w:val="2"/>
          <w:szCs w:val="27"/>
        </w:rPr>
        <w:t>保安局局長</w:t>
      </w:r>
      <w:r>
        <w:rPr>
          <w:szCs w:val="27"/>
        </w:rPr>
        <w:t>：主席，警方一直非常關注並致力打擊非法賣淫的罪行。為防止有人利用他人賣淫而對其剝削，亦為打擊有組織的賣淫活動，以及為減少色情活動對市民可能造成的滋擾，《刑事罪行條例》</w:t>
      </w:r>
      <w:r>
        <w:rPr>
          <w:szCs w:val="27"/>
        </w:rPr>
        <w:t>(</w:t>
      </w:r>
      <w:r>
        <w:rPr>
          <w:szCs w:val="27"/>
        </w:rPr>
        <w:t>第</w:t>
      </w:r>
      <w:r>
        <w:rPr>
          <w:szCs w:val="27"/>
        </w:rPr>
        <w:t>200</w:t>
      </w:r>
      <w:r>
        <w:rPr>
          <w:szCs w:val="27"/>
        </w:rPr>
        <w:t>章</w:t>
      </w:r>
      <w:r>
        <w:rPr>
          <w:szCs w:val="27"/>
        </w:rPr>
        <w:t>)</w:t>
      </w:r>
      <w:r>
        <w:rPr>
          <w:szCs w:val="27"/>
        </w:rPr>
        <w:t>第</w:t>
      </w:r>
      <w:r>
        <w:rPr>
          <w:szCs w:val="27"/>
        </w:rPr>
        <w:t>XII</w:t>
      </w:r>
      <w:r>
        <w:rPr>
          <w:szCs w:val="27"/>
        </w:rPr>
        <w:t>部訂明多項關於賣淫的罪行，包括“控制他人而目的在於使他與人非法性交或賣淫”、“依靠他人賣淫的收入為生”、“導致賣淫”，以及“經營賣淫場所”等。上述罪行的最高刑罰由罰款</w:t>
      </w:r>
      <w:r>
        <w:rPr>
          <w:szCs w:val="27"/>
        </w:rPr>
        <w:t>1</w:t>
      </w:r>
      <w:r>
        <w:rPr>
          <w:szCs w:val="27"/>
        </w:rPr>
        <w:t>萬元及監禁</w:t>
      </w:r>
      <w:r>
        <w:rPr>
          <w:szCs w:val="27"/>
        </w:rPr>
        <w:t>6</w:t>
      </w:r>
      <w:r>
        <w:rPr>
          <w:szCs w:val="27"/>
        </w:rPr>
        <w:t>個月至監禁</w:t>
      </w:r>
      <w:r>
        <w:rPr>
          <w:szCs w:val="27"/>
        </w:rPr>
        <w:t>14</w:t>
      </w:r>
      <w:r>
        <w:rPr>
          <w:szCs w:val="27"/>
        </w:rPr>
        <w:t>年不等。警方一向積極採取執法行動打擊上述罪行，尤其是針對操控性工作者賣淫及經營色情場所的人士。</w:t>
      </w:r>
    </w:p>
    <w:p>
      <w:pPr>
        <w:pStyle w:val="F21"/>
        <w:spacing w:lineRule="atLeast" w:line="350"/>
        <w:rPr>
          <w:szCs w:val="27"/>
        </w:rPr>
      </w:pPr>
      <w:r>
        <w:rPr>
          <w:szCs w:val="27"/>
        </w:rPr>
      </w:r>
    </w:p>
    <w:p>
      <w:pPr>
        <w:pStyle w:val="F21"/>
        <w:spacing w:lineRule="atLeast" w:line="350"/>
        <w:rPr>
          <w:szCs w:val="27"/>
        </w:rPr>
      </w:pPr>
      <w:r>
        <w:rPr>
          <w:szCs w:val="27"/>
        </w:rPr>
        <w:tab/>
      </w:r>
      <w:r>
        <w:rPr>
          <w:szCs w:val="27"/>
        </w:rPr>
        <w:t>就梁議員的各項質詢，現答覆如下。</w:t>
      </w:r>
    </w:p>
    <w:p>
      <w:pPr>
        <w:pStyle w:val="F21"/>
        <w:spacing w:lineRule="atLeast" w:line="350"/>
        <w:rPr>
          <w:szCs w:val="27"/>
        </w:rPr>
      </w:pPr>
      <w:r>
        <w:rPr>
          <w:szCs w:val="27"/>
        </w:rPr>
      </w:r>
    </w:p>
    <w:p>
      <w:pPr>
        <w:pStyle w:val="F21"/>
        <w:spacing w:lineRule="atLeast" w:line="350"/>
        <w:ind w:left="1418" w:hanging="851"/>
        <w:rPr>
          <w:szCs w:val="27"/>
        </w:rPr>
      </w:pPr>
      <w:r>
        <w:rPr>
          <w:szCs w:val="27"/>
        </w:rPr>
        <w:t>(</w:t>
      </w:r>
      <w:r>
        <w:rPr>
          <w:szCs w:val="27"/>
        </w:rPr>
        <w:t>一</w:t>
      </w:r>
      <w:r>
        <w:rPr>
          <w:szCs w:val="27"/>
        </w:rPr>
        <w:t>)</w:t>
      </w:r>
      <w:r>
        <w:rPr>
          <w:szCs w:val="27"/>
        </w:rPr>
        <w:t>至</w:t>
      </w:r>
      <w:r>
        <w:rPr>
          <w:szCs w:val="27"/>
        </w:rPr>
        <w:t>(</w:t>
      </w:r>
      <w:r>
        <w:rPr>
          <w:szCs w:val="27"/>
        </w:rPr>
        <w:t>四</w:t>
      </w:r>
      <w:r>
        <w:rPr>
          <w:szCs w:val="27"/>
        </w:rPr>
        <w:t>)</w:t>
      </w:r>
    </w:p>
    <w:p>
      <w:pPr>
        <w:pStyle w:val="F21"/>
        <w:spacing w:lineRule="atLeast" w:line="350"/>
        <w:ind w:left="1418" w:hanging="851"/>
        <w:rPr>
          <w:szCs w:val="27"/>
        </w:rPr>
      </w:pPr>
      <w:r>
        <w:rPr>
          <w:szCs w:val="27"/>
        </w:rPr>
      </w:r>
    </w:p>
    <w:p>
      <w:pPr>
        <w:pStyle w:val="F21"/>
        <w:spacing w:lineRule="atLeast" w:line="350"/>
        <w:ind w:left="1418" w:hanging="851"/>
        <w:rPr>
          <w:szCs w:val="27"/>
        </w:rPr>
      </w:pPr>
      <w:r>
        <w:rPr>
          <w:szCs w:val="27"/>
        </w:rPr>
        <w:tab/>
      </w:r>
      <w:r>
        <w:rPr>
          <w:szCs w:val="27"/>
        </w:rPr>
        <w:t>在過去</w:t>
      </w:r>
      <w:r>
        <w:rPr>
          <w:szCs w:val="27"/>
        </w:rPr>
        <w:t>3</w:t>
      </w:r>
      <w:r>
        <w:rPr>
          <w:szCs w:val="27"/>
        </w:rPr>
        <w:t>年，因涉及“淫媒／操控賣淫”及“經營賣淫場所”兩類罪行被警方拘捕的人數載於附表一，而根據《刑事罪行條例》中載列相關罪行的檢控及定罪數字載於附表二。根據入境事務處的資料，過去</w:t>
      </w:r>
      <w:r>
        <w:rPr>
          <w:szCs w:val="27"/>
        </w:rPr>
        <w:t>3</w:t>
      </w:r>
      <w:r>
        <w:rPr>
          <w:szCs w:val="27"/>
        </w:rPr>
        <w:t>年因涉嫌從事屬性工作的未經批准僱傭工作而被捕人士的相關數字載於附表三。然而，警方沒有備存掃黃行動次數及分區統計數字。</w:t>
      </w:r>
    </w:p>
    <w:p>
      <w:pPr>
        <w:pStyle w:val="F21"/>
        <w:ind w:left="1418" w:hanging="851"/>
        <w:rPr>
          <w:szCs w:val="27"/>
        </w:rPr>
      </w:pPr>
      <w:r>
        <w:rPr>
          <w:szCs w:val="27"/>
        </w:rPr>
      </w:r>
    </w:p>
    <w:p>
      <w:pPr>
        <w:pStyle w:val="F21"/>
        <w:ind w:left="1418" w:hanging="851"/>
        <w:rPr>
          <w:szCs w:val="27"/>
        </w:rPr>
      </w:pPr>
      <w:r>
        <w:rPr>
          <w:szCs w:val="27"/>
        </w:rPr>
        <w:tab/>
      </w:r>
      <w:r>
        <w:rPr>
          <w:szCs w:val="27"/>
        </w:rPr>
        <w:t>警方一向致力打擊各種形式的非法賣淫活動，尤其是有組織的集團式及涉及未成年人士的賣淫活動。當發現未成年人士涉及賣淫活動，警方會採取適當措施，包括因應實際情況，考慮向法庭申請照顧或保護令。此外，警方亦會從培養青少年正確價值觀方面着手，包括為中、小學舉行講座，協助校方處理相關問題。警方亦會與互聯網服務供應商及青少年經常瀏覽的網站負責人保持緊密聯繫，例如在網站設置針對“援交”的警告標語等。</w:t>
      </w:r>
    </w:p>
    <w:p>
      <w:pPr>
        <w:pStyle w:val="F21"/>
        <w:ind w:left="1418" w:hanging="851"/>
        <w:rPr>
          <w:szCs w:val="27"/>
        </w:rPr>
      </w:pPr>
      <w:r>
        <w:rPr>
          <w:szCs w:val="27"/>
        </w:rPr>
      </w:r>
    </w:p>
    <w:p>
      <w:pPr>
        <w:pStyle w:val="F21"/>
        <w:ind w:left="1418" w:hanging="851"/>
        <w:rPr>
          <w:szCs w:val="27"/>
        </w:rPr>
      </w:pPr>
      <w:r>
        <w:rPr>
          <w:szCs w:val="27"/>
        </w:rPr>
        <w:t>(</w:t>
      </w:r>
      <w:r>
        <w:rPr>
          <w:szCs w:val="27"/>
        </w:rPr>
        <w:t>五</w:t>
      </w:r>
      <w:r>
        <w:rPr>
          <w:szCs w:val="27"/>
        </w:rPr>
        <w:t>)</w:t>
        <w:tab/>
      </w:r>
      <w:r>
        <w:rPr>
          <w:szCs w:val="27"/>
        </w:rPr>
        <w:t>為打擊透過互聯網進行的非法賣淫活動，警方會與網站負責人緊密聯繫以搜集情報；當發現可疑網站聊天室或討論區，會在適當時候採取執法行動。以警方於</w:t>
      </w:r>
      <w:r>
        <w:rPr>
          <w:szCs w:val="27"/>
        </w:rPr>
        <w:t>2015</w:t>
      </w:r>
      <w:r>
        <w:rPr>
          <w:szCs w:val="27"/>
        </w:rPr>
        <w:t>年</w:t>
      </w:r>
      <w:r>
        <w:rPr>
          <w:szCs w:val="27"/>
        </w:rPr>
        <w:t>1</w:t>
      </w:r>
      <w:r>
        <w:rPr>
          <w:szCs w:val="27"/>
        </w:rPr>
        <w:t>月進行的一項打擊非法賣淫活動的行動為例，當中共拘捕</w:t>
      </w:r>
      <w:r>
        <w:rPr>
          <w:szCs w:val="27"/>
        </w:rPr>
        <w:t>12</w:t>
      </w:r>
      <w:r>
        <w:rPr>
          <w:szCs w:val="27"/>
        </w:rPr>
        <w:t>人，涉及罪行包括控制他人而目的在於使他與人賣淫、導致賣淫、依靠他人賣淫的收入為生等罪名，並凍結逾</w:t>
      </w:r>
      <w:r>
        <w:rPr>
          <w:szCs w:val="27"/>
        </w:rPr>
        <w:t>180</w:t>
      </w:r>
      <w:r>
        <w:rPr>
          <w:szCs w:val="27"/>
        </w:rPr>
        <w:t>萬元犯罪得益。被捕人士中，其中一男一女涉嫌透過社交討論網站，向男會員提供賣淫服務女子資料，並從中收取費用。警方會繼續積極打擊非法賣淫活動，並會按情況調整策略，以有效執法。</w:t>
      </w:r>
    </w:p>
    <w:p>
      <w:pPr>
        <w:pStyle w:val="F21"/>
        <w:rPr>
          <w:szCs w:val="27"/>
        </w:rPr>
      </w:pPr>
      <w:r>
        <w:rPr>
          <w:szCs w:val="27"/>
        </w:rPr>
      </w:r>
    </w:p>
    <w:p>
      <w:pPr>
        <w:pStyle w:val="F21"/>
        <w:rPr>
          <w:szCs w:val="27"/>
        </w:rPr>
      </w:pPr>
      <w:r>
        <w:rPr>
          <w:szCs w:val="27"/>
        </w:rPr>
      </w:r>
    </w:p>
    <w:p>
      <w:pPr>
        <w:pStyle w:val="F21"/>
        <w:jc w:val="right"/>
        <w:rPr>
          <w:szCs w:val="27"/>
        </w:rPr>
      </w:pPr>
      <w:r>
        <w:rPr>
          <w:szCs w:val="27"/>
        </w:rPr>
        <w:t>附表一</w:t>
      </w:r>
    </w:p>
    <w:p>
      <w:pPr>
        <w:pStyle w:val="F21"/>
        <w:rPr>
          <w:szCs w:val="27"/>
        </w:rPr>
      </w:pPr>
      <w:r>
        <w:rPr>
          <w:szCs w:val="27"/>
        </w:rPr>
      </w:r>
    </w:p>
    <w:p>
      <w:pPr>
        <w:pStyle w:val="F21"/>
        <w:jc w:val="center"/>
        <w:rPr>
          <w:szCs w:val="27"/>
        </w:rPr>
      </w:pPr>
      <w:r>
        <w:rPr>
          <w:szCs w:val="27"/>
        </w:rPr>
        <w:t>過去</w:t>
      </w:r>
      <w:r>
        <w:rPr>
          <w:szCs w:val="27"/>
        </w:rPr>
        <w:t>3</w:t>
      </w:r>
      <w:r>
        <w:rPr>
          <w:szCs w:val="27"/>
        </w:rPr>
        <w:t>年因涉及“淫媒／操控賣淫”</w:t>
      </w:r>
    </w:p>
    <w:p>
      <w:pPr>
        <w:pStyle w:val="F21"/>
        <w:jc w:val="center"/>
        <w:rPr>
          <w:szCs w:val="27"/>
        </w:rPr>
      </w:pPr>
      <w:r>
        <w:rPr>
          <w:szCs w:val="27"/>
        </w:rPr>
        <w:t>及“經營賣淫場所”兩類罪行被警方拘捕的人士數目</w:t>
      </w:r>
    </w:p>
    <w:p>
      <w:pPr>
        <w:pStyle w:val="F21"/>
        <w:rPr>
          <w:szCs w:val="27"/>
        </w:rPr>
      </w:pPr>
      <w:r>
        <w:rPr>
          <w:szCs w:val="27"/>
        </w:rPr>
      </w:r>
    </w:p>
    <w:tbl>
      <w:tblPr>
        <w:tblStyle w:val="a9"/>
        <w:tblW w:w="9223" w:type="dxa"/>
        <w:jc w:val="left"/>
        <w:tblInd w:w="0" w:type="dxa"/>
        <w:tblCellMar>
          <w:top w:w="0" w:type="dxa"/>
          <w:left w:w="108" w:type="dxa"/>
          <w:bottom w:w="0" w:type="dxa"/>
          <w:right w:w="108" w:type="dxa"/>
        </w:tblCellMar>
        <w:tblLook w:val="01e0" w:noHBand="0" w:noVBand="0" w:firstColumn="1" w:lastRow="1" w:lastColumn="1" w:firstRow="1"/>
      </w:tblPr>
      <w:tblGrid>
        <w:gridCol w:w="2765"/>
        <w:gridCol w:w="2151"/>
        <w:gridCol w:w="2153"/>
        <w:gridCol w:w="2153"/>
      </w:tblGrid>
      <w:tr>
        <w:trPr/>
        <w:tc>
          <w:tcPr>
            <w:tcW w:w="2765" w:type="dxa"/>
            <w:tcBorders/>
          </w:tcPr>
          <w:p>
            <w:pPr>
              <w:pStyle w:val="F21"/>
              <w:tabs>
                <w:tab w:val="left" w:pos="480" w:leader="none"/>
                <w:tab w:val="left" w:pos="567" w:leader="none"/>
              </w:tabs>
              <w:rPr>
                <w:szCs w:val="27"/>
              </w:rPr>
            </w:pPr>
            <w:r>
              <w:rPr>
                <w:szCs w:val="27"/>
              </w:rPr>
            </w:r>
          </w:p>
        </w:tc>
        <w:tc>
          <w:tcPr>
            <w:tcW w:w="2151" w:type="dxa"/>
            <w:tcBorders/>
          </w:tcPr>
          <w:p>
            <w:pPr>
              <w:pStyle w:val="F21"/>
              <w:tabs>
                <w:tab w:val="left" w:pos="480" w:leader="none"/>
                <w:tab w:val="left" w:pos="567" w:leader="none"/>
              </w:tabs>
              <w:jc w:val="center"/>
              <w:rPr>
                <w:i/>
                <w:i/>
                <w:szCs w:val="27"/>
              </w:rPr>
            </w:pPr>
            <w:r>
              <w:rPr>
                <w:i/>
                <w:szCs w:val="27"/>
              </w:rPr>
              <w:t>2012</w:t>
            </w:r>
            <w:r>
              <w:rPr>
                <w:i/>
                <w:szCs w:val="27"/>
              </w:rPr>
              <w:t>年</w:t>
            </w:r>
          </w:p>
        </w:tc>
        <w:tc>
          <w:tcPr>
            <w:tcW w:w="2153" w:type="dxa"/>
            <w:tcBorders/>
          </w:tcPr>
          <w:p>
            <w:pPr>
              <w:pStyle w:val="F21"/>
              <w:tabs>
                <w:tab w:val="left" w:pos="480" w:leader="none"/>
                <w:tab w:val="left" w:pos="567" w:leader="none"/>
              </w:tabs>
              <w:jc w:val="center"/>
              <w:rPr>
                <w:i/>
                <w:i/>
                <w:szCs w:val="27"/>
              </w:rPr>
            </w:pPr>
            <w:r>
              <w:rPr>
                <w:i/>
                <w:szCs w:val="27"/>
              </w:rPr>
              <w:t>2013</w:t>
            </w:r>
            <w:r>
              <w:rPr>
                <w:i/>
                <w:szCs w:val="27"/>
              </w:rPr>
              <w:t>年</w:t>
            </w:r>
          </w:p>
        </w:tc>
        <w:tc>
          <w:tcPr>
            <w:tcW w:w="2153" w:type="dxa"/>
            <w:tcBorders/>
          </w:tcPr>
          <w:p>
            <w:pPr>
              <w:pStyle w:val="F21"/>
              <w:tabs>
                <w:tab w:val="left" w:pos="480" w:leader="none"/>
                <w:tab w:val="left" w:pos="567" w:leader="none"/>
              </w:tabs>
              <w:jc w:val="center"/>
              <w:rPr>
                <w:i/>
                <w:i/>
                <w:szCs w:val="27"/>
              </w:rPr>
            </w:pPr>
            <w:r>
              <w:rPr>
                <w:i/>
                <w:szCs w:val="27"/>
              </w:rPr>
              <w:t>2014</w:t>
            </w:r>
            <w:r>
              <w:rPr>
                <w:i/>
                <w:szCs w:val="27"/>
              </w:rPr>
              <w:t>年</w:t>
            </w:r>
          </w:p>
        </w:tc>
      </w:tr>
      <w:tr>
        <w:trPr/>
        <w:tc>
          <w:tcPr>
            <w:tcW w:w="2765" w:type="dxa"/>
            <w:tcBorders/>
          </w:tcPr>
          <w:p>
            <w:pPr>
              <w:pStyle w:val="F21"/>
              <w:tabs>
                <w:tab w:val="left" w:pos="480" w:leader="none"/>
                <w:tab w:val="left" w:pos="567" w:leader="none"/>
              </w:tabs>
              <w:ind w:left="57" w:right="57" w:hanging="0"/>
              <w:rPr>
                <w:szCs w:val="27"/>
              </w:rPr>
            </w:pPr>
            <w:r>
              <w:rPr>
                <w:szCs w:val="27"/>
              </w:rPr>
              <w:t>淫媒／操控賣淫</w:t>
            </w:r>
            <w:r>
              <w:rPr>
                <w:szCs w:val="27"/>
                <w:vertAlign w:val="superscript"/>
              </w:rPr>
              <w:t>*</w:t>
            </w:r>
          </w:p>
        </w:tc>
        <w:tc>
          <w:tcPr>
            <w:tcW w:w="2151" w:type="dxa"/>
            <w:tcBorders/>
          </w:tcPr>
          <w:p>
            <w:pPr>
              <w:pStyle w:val="F21"/>
              <w:tabs>
                <w:tab w:val="left" w:pos="480" w:leader="none"/>
                <w:tab w:val="left" w:pos="567" w:leader="none"/>
              </w:tabs>
              <w:ind w:right="907" w:hanging="0"/>
              <w:jc w:val="right"/>
              <w:rPr>
                <w:szCs w:val="27"/>
              </w:rPr>
            </w:pPr>
            <w:r>
              <w:rPr>
                <w:szCs w:val="27"/>
              </w:rPr>
              <w:t>66</w:t>
            </w:r>
          </w:p>
        </w:tc>
        <w:tc>
          <w:tcPr>
            <w:tcW w:w="2153" w:type="dxa"/>
            <w:tcBorders/>
          </w:tcPr>
          <w:p>
            <w:pPr>
              <w:pStyle w:val="F21"/>
              <w:tabs>
                <w:tab w:val="left" w:pos="480" w:leader="none"/>
                <w:tab w:val="left" w:pos="567" w:leader="none"/>
              </w:tabs>
              <w:ind w:right="907" w:hanging="0"/>
              <w:jc w:val="right"/>
              <w:rPr>
                <w:szCs w:val="27"/>
              </w:rPr>
            </w:pPr>
            <w:r>
              <w:rPr>
                <w:szCs w:val="27"/>
              </w:rPr>
              <w:t>77</w:t>
            </w:r>
          </w:p>
        </w:tc>
        <w:tc>
          <w:tcPr>
            <w:tcW w:w="2153" w:type="dxa"/>
            <w:tcBorders/>
          </w:tcPr>
          <w:p>
            <w:pPr>
              <w:pStyle w:val="F21"/>
              <w:tabs>
                <w:tab w:val="left" w:pos="480" w:leader="none"/>
                <w:tab w:val="left" w:pos="567" w:leader="none"/>
              </w:tabs>
              <w:ind w:right="907" w:hanging="0"/>
              <w:jc w:val="right"/>
              <w:rPr>
                <w:szCs w:val="27"/>
              </w:rPr>
            </w:pPr>
            <w:r>
              <w:rPr>
                <w:szCs w:val="27"/>
              </w:rPr>
              <w:t>31</w:t>
            </w:r>
          </w:p>
        </w:tc>
      </w:tr>
      <w:tr>
        <w:trPr/>
        <w:tc>
          <w:tcPr>
            <w:tcW w:w="2765" w:type="dxa"/>
            <w:tcBorders/>
          </w:tcPr>
          <w:p>
            <w:pPr>
              <w:pStyle w:val="F21"/>
              <w:tabs>
                <w:tab w:val="left" w:pos="480" w:leader="none"/>
                <w:tab w:val="left" w:pos="567" w:leader="none"/>
              </w:tabs>
              <w:ind w:left="57" w:right="57" w:hanging="0"/>
              <w:rPr>
                <w:szCs w:val="27"/>
              </w:rPr>
            </w:pPr>
            <w:r>
              <w:rPr>
                <w:szCs w:val="27"/>
              </w:rPr>
              <w:t>經營賣淫場所</w:t>
            </w:r>
          </w:p>
        </w:tc>
        <w:tc>
          <w:tcPr>
            <w:tcW w:w="2151" w:type="dxa"/>
            <w:tcBorders/>
          </w:tcPr>
          <w:p>
            <w:pPr>
              <w:pStyle w:val="F21"/>
              <w:tabs>
                <w:tab w:val="left" w:pos="480" w:leader="none"/>
                <w:tab w:val="left" w:pos="567" w:leader="none"/>
              </w:tabs>
              <w:ind w:right="907" w:hanging="0"/>
              <w:jc w:val="right"/>
              <w:rPr>
                <w:szCs w:val="27"/>
              </w:rPr>
            </w:pPr>
            <w:r>
              <w:rPr>
                <w:szCs w:val="27"/>
              </w:rPr>
              <w:t>342</w:t>
            </w:r>
          </w:p>
        </w:tc>
        <w:tc>
          <w:tcPr>
            <w:tcW w:w="2153" w:type="dxa"/>
            <w:tcBorders/>
          </w:tcPr>
          <w:p>
            <w:pPr>
              <w:pStyle w:val="F21"/>
              <w:tabs>
                <w:tab w:val="left" w:pos="480" w:leader="none"/>
                <w:tab w:val="left" w:pos="567" w:leader="none"/>
              </w:tabs>
              <w:ind w:right="907" w:hanging="0"/>
              <w:jc w:val="right"/>
              <w:rPr>
                <w:szCs w:val="27"/>
              </w:rPr>
            </w:pPr>
            <w:r>
              <w:rPr>
                <w:szCs w:val="27"/>
              </w:rPr>
              <w:t>243</w:t>
            </w:r>
          </w:p>
        </w:tc>
        <w:tc>
          <w:tcPr>
            <w:tcW w:w="2153" w:type="dxa"/>
            <w:tcBorders/>
          </w:tcPr>
          <w:p>
            <w:pPr>
              <w:pStyle w:val="F21"/>
              <w:tabs>
                <w:tab w:val="left" w:pos="480" w:leader="none"/>
                <w:tab w:val="left" w:pos="567" w:leader="none"/>
              </w:tabs>
              <w:ind w:right="907" w:hanging="0"/>
              <w:jc w:val="right"/>
              <w:rPr>
                <w:szCs w:val="27"/>
              </w:rPr>
            </w:pPr>
            <w:r>
              <w:rPr>
                <w:szCs w:val="27"/>
              </w:rPr>
              <w:t>164</w:t>
            </w:r>
          </w:p>
        </w:tc>
      </w:tr>
    </w:tbl>
    <w:p>
      <w:pPr>
        <w:pStyle w:val="F21"/>
        <w:spacing w:lineRule="auto" w:line="240"/>
        <w:ind w:left="567" w:hanging="567"/>
        <w:rPr>
          <w:rFonts w:cs="Times New Roman"/>
          <w:sz w:val="20"/>
          <w:szCs w:val="20"/>
        </w:rPr>
      </w:pPr>
      <w:r>
        <w:rPr>
          <w:rFonts w:cs="Times New Roman"/>
          <w:sz w:val="20"/>
          <w:szCs w:val="20"/>
        </w:rPr>
      </w:r>
    </w:p>
    <w:p>
      <w:pPr>
        <w:pStyle w:val="F21"/>
        <w:spacing w:lineRule="auto" w:line="240"/>
        <w:ind w:left="567" w:hanging="567"/>
        <w:rPr>
          <w:sz w:val="20"/>
          <w:szCs w:val="20"/>
        </w:rPr>
      </w:pPr>
      <w:r>
        <w:rPr>
          <w:sz w:val="20"/>
          <w:szCs w:val="20"/>
        </w:rPr>
        <w:t>註：</w:t>
      </w:r>
    </w:p>
    <w:p>
      <w:pPr>
        <w:pStyle w:val="F21"/>
        <w:spacing w:lineRule="auto" w:line="240"/>
        <w:ind w:left="567" w:hanging="567"/>
        <w:rPr>
          <w:sz w:val="20"/>
          <w:szCs w:val="20"/>
        </w:rPr>
      </w:pPr>
      <w:r>
        <w:rPr>
          <w:sz w:val="20"/>
          <w:szCs w:val="20"/>
        </w:rPr>
      </w:r>
    </w:p>
    <w:p>
      <w:pPr>
        <w:pStyle w:val="F21"/>
        <w:spacing w:lineRule="auto" w:line="240"/>
        <w:ind w:left="567" w:hanging="567"/>
        <w:rPr>
          <w:sz w:val="20"/>
          <w:szCs w:val="20"/>
        </w:rPr>
      </w:pPr>
      <w:r>
        <w:rPr>
          <w:sz w:val="20"/>
          <w:szCs w:val="20"/>
        </w:rPr>
        <w:t>*</w:t>
        <w:tab/>
      </w:r>
      <w:r>
        <w:rPr>
          <w:sz w:val="20"/>
          <w:szCs w:val="20"/>
        </w:rPr>
        <w:t>淫媒及操控賣淫罪行包括控制他人而目的在於使他與人非法性交或賣淫、導致賣淫、依靠他人賣淫的收入為生等。</w:t>
      </w:r>
      <w:r>
        <w:br w:type="page"/>
      </w:r>
    </w:p>
    <w:p>
      <w:pPr>
        <w:pStyle w:val="F21"/>
        <w:spacing w:lineRule="exact" w:line="334"/>
        <w:jc w:val="right"/>
        <w:rPr>
          <w:szCs w:val="27"/>
        </w:rPr>
      </w:pPr>
      <w:r>
        <w:rPr>
          <w:szCs w:val="27"/>
        </w:rPr>
        <w:t>附表二</w:t>
      </w:r>
    </w:p>
    <w:p>
      <w:pPr>
        <w:pStyle w:val="F21"/>
        <w:spacing w:lineRule="exact" w:line="334"/>
        <w:rPr>
          <w:szCs w:val="27"/>
        </w:rPr>
      </w:pPr>
      <w:r>
        <w:rPr>
          <w:szCs w:val="27"/>
        </w:rPr>
      </w:r>
    </w:p>
    <w:p>
      <w:pPr>
        <w:pStyle w:val="F21"/>
        <w:spacing w:lineRule="exact" w:line="334"/>
        <w:jc w:val="center"/>
        <w:rPr>
          <w:szCs w:val="27"/>
        </w:rPr>
      </w:pPr>
      <w:r>
        <w:rPr>
          <w:szCs w:val="27"/>
        </w:rPr>
        <w:t>根據《刑事罪行條例》中</w:t>
      </w:r>
    </w:p>
    <w:p>
      <w:pPr>
        <w:pStyle w:val="F21"/>
        <w:spacing w:lineRule="exact" w:line="334"/>
        <w:jc w:val="center"/>
        <w:rPr>
          <w:szCs w:val="27"/>
        </w:rPr>
      </w:pPr>
      <w:r>
        <w:rPr>
          <w:szCs w:val="27"/>
        </w:rPr>
        <w:t>載列相關罪行的檢控及定罪數字</w:t>
      </w:r>
      <w:r>
        <w:rPr>
          <w:szCs w:val="27"/>
          <w:vertAlign w:val="superscript"/>
        </w:rPr>
        <w:t>(1)</w:t>
      </w:r>
    </w:p>
    <w:p>
      <w:pPr>
        <w:pStyle w:val="F21"/>
        <w:spacing w:lineRule="exact" w:line="334"/>
        <w:rPr>
          <w:szCs w:val="27"/>
        </w:rPr>
      </w:pPr>
      <w:r>
        <w:rPr>
          <w:szCs w:val="27"/>
        </w:rPr>
      </w:r>
    </w:p>
    <w:tbl>
      <w:tblPr>
        <w:tblW w:w="9245" w:type="dxa"/>
        <w:jc w:val="left"/>
        <w:tblInd w:w="0" w:type="dxa"/>
        <w:tblCellMar>
          <w:top w:w="0" w:type="dxa"/>
          <w:left w:w="5" w:type="dxa"/>
          <w:bottom w:w="0" w:type="dxa"/>
          <w:right w:w="5" w:type="dxa"/>
        </w:tblCellMar>
        <w:tblLook w:val="04a0" w:noHBand="0" w:noVBand="1" w:firstColumn="1" w:lastRow="0" w:lastColumn="0" w:firstRow="1"/>
      </w:tblPr>
      <w:tblGrid>
        <w:gridCol w:w="4960"/>
        <w:gridCol w:w="1429"/>
        <w:gridCol w:w="1427"/>
        <w:gridCol w:w="1428"/>
      </w:tblGrid>
      <w:tr>
        <w:trPr/>
        <w:tc>
          <w:tcPr>
            <w:tcW w:w="4960" w:type="dxa"/>
            <w:tcBorders>
              <w:top w:val="single" w:sz="4" w:space="0" w:color="000000"/>
              <w:left w:val="single" w:sz="4" w:space="0" w:color="000000"/>
              <w:bottom w:val="single" w:sz="4" w:space="0" w:color="000000"/>
              <w:right w:val="single" w:sz="4" w:space="0" w:color="000000"/>
            </w:tcBorders>
          </w:tcPr>
          <w:p>
            <w:pPr>
              <w:pStyle w:val="F21"/>
              <w:spacing w:lineRule="exact" w:line="334"/>
              <w:jc w:val="center"/>
              <w:rPr>
                <w:i/>
                <w:i/>
                <w:szCs w:val="27"/>
              </w:rPr>
            </w:pPr>
            <w:r>
              <w:rPr>
                <w:i/>
                <w:szCs w:val="27"/>
              </w:rPr>
            </w:r>
          </w:p>
        </w:tc>
        <w:tc>
          <w:tcPr>
            <w:tcW w:w="1429" w:type="dxa"/>
            <w:tcBorders>
              <w:top w:val="single" w:sz="4" w:space="0" w:color="000000"/>
              <w:left w:val="single" w:sz="4" w:space="0" w:color="000000"/>
              <w:bottom w:val="single" w:sz="4" w:space="0" w:color="000000"/>
              <w:right w:val="single" w:sz="4" w:space="0" w:color="000000"/>
            </w:tcBorders>
          </w:tcPr>
          <w:p>
            <w:pPr>
              <w:pStyle w:val="F21"/>
              <w:spacing w:lineRule="exact" w:line="334"/>
              <w:jc w:val="center"/>
              <w:rPr>
                <w:i/>
                <w:i/>
                <w:szCs w:val="27"/>
              </w:rPr>
            </w:pPr>
            <w:r>
              <w:rPr>
                <w:i/>
                <w:szCs w:val="27"/>
              </w:rPr>
              <w:t>2012</w:t>
            </w:r>
            <w:r>
              <w:rPr>
                <w:i/>
                <w:szCs w:val="27"/>
              </w:rPr>
              <w:t>年</w:t>
            </w:r>
          </w:p>
        </w:tc>
        <w:tc>
          <w:tcPr>
            <w:tcW w:w="1427" w:type="dxa"/>
            <w:tcBorders>
              <w:top w:val="single" w:sz="4" w:space="0" w:color="000000"/>
              <w:left w:val="single" w:sz="4" w:space="0" w:color="000000"/>
              <w:bottom w:val="single" w:sz="4" w:space="0" w:color="000000"/>
              <w:right w:val="single" w:sz="4" w:space="0" w:color="000000"/>
            </w:tcBorders>
          </w:tcPr>
          <w:p>
            <w:pPr>
              <w:pStyle w:val="F21"/>
              <w:spacing w:lineRule="exact" w:line="334"/>
              <w:jc w:val="center"/>
              <w:rPr>
                <w:i/>
                <w:i/>
                <w:szCs w:val="27"/>
              </w:rPr>
            </w:pPr>
            <w:r>
              <w:rPr>
                <w:i/>
                <w:szCs w:val="27"/>
              </w:rPr>
              <w:t>2013</w:t>
            </w:r>
            <w:r>
              <w:rPr>
                <w:i/>
                <w:szCs w:val="27"/>
              </w:rPr>
              <w:t>年</w:t>
            </w:r>
          </w:p>
        </w:tc>
        <w:tc>
          <w:tcPr>
            <w:tcW w:w="1428" w:type="dxa"/>
            <w:tcBorders>
              <w:top w:val="single" w:sz="4" w:space="0" w:color="000000"/>
              <w:left w:val="single" w:sz="4" w:space="0" w:color="000000"/>
              <w:bottom w:val="single" w:sz="4" w:space="0" w:color="000000"/>
              <w:right w:val="single" w:sz="4" w:space="0" w:color="000000"/>
            </w:tcBorders>
          </w:tcPr>
          <w:p>
            <w:pPr>
              <w:pStyle w:val="F21"/>
              <w:spacing w:lineRule="exact" w:line="334"/>
              <w:jc w:val="center"/>
              <w:rPr>
                <w:i/>
                <w:i/>
                <w:szCs w:val="27"/>
              </w:rPr>
            </w:pPr>
            <w:r>
              <w:rPr>
                <w:i/>
                <w:szCs w:val="27"/>
              </w:rPr>
              <w:t>2014</w:t>
            </w:r>
            <w:r>
              <w:rPr>
                <w:i/>
                <w:szCs w:val="27"/>
              </w:rPr>
              <w:t>年</w:t>
            </w:r>
          </w:p>
        </w:tc>
      </w:tr>
      <w:tr>
        <w:trPr/>
        <w:tc>
          <w:tcPr>
            <w:tcW w:w="4960" w:type="dxa"/>
            <w:tcBorders>
              <w:top w:val="single" w:sz="4" w:space="0" w:color="000000"/>
              <w:left w:val="single" w:sz="4" w:space="0" w:color="000000"/>
              <w:bottom w:val="single" w:sz="4" w:space="0" w:color="000000"/>
              <w:right w:val="single" w:sz="4" w:space="0" w:color="000000"/>
            </w:tcBorders>
          </w:tcPr>
          <w:p>
            <w:pPr>
              <w:pStyle w:val="F21"/>
              <w:spacing w:lineRule="exact" w:line="334"/>
              <w:ind w:left="57" w:right="57" w:hanging="0"/>
              <w:rPr>
                <w:szCs w:val="27"/>
              </w:rPr>
            </w:pPr>
            <w:hyperlink r:id="rId2">
              <w:r>
                <w:rPr>
                  <w:rStyle w:val="InternetLink"/>
                  <w:szCs w:val="27"/>
                </w:rPr>
                <w:t>控制他人而目的在於使他與人非法</w:t>
              </w:r>
            </w:hyperlink>
            <w:hyperlink r:id="rId3">
              <w:r>
                <w:rPr>
                  <w:rStyle w:val="InternetLink"/>
                  <w:szCs w:val="27"/>
                </w:rPr>
                <w:t>性交或賣淫</w:t>
              </w:r>
            </w:hyperlink>
            <w:r>
              <w:rPr>
                <w:bCs/>
                <w:szCs w:val="27"/>
              </w:rPr>
              <w:t>(</w:t>
            </w:r>
            <w:r>
              <w:rPr>
                <w:szCs w:val="27"/>
              </w:rPr>
              <w:t>第</w:t>
            </w:r>
            <w:r>
              <w:rPr>
                <w:bCs/>
                <w:szCs w:val="27"/>
              </w:rPr>
              <w:t>130</w:t>
            </w:r>
            <w:r>
              <w:rPr>
                <w:szCs w:val="27"/>
              </w:rPr>
              <w:t>條</w:t>
            </w:r>
            <w:r>
              <w:rPr>
                <w:bCs/>
                <w:szCs w:val="27"/>
              </w:rPr>
              <w:t>)</w:t>
            </w:r>
          </w:p>
          <w:p>
            <w:pPr>
              <w:pStyle w:val="F21"/>
              <w:spacing w:lineRule="exact" w:line="334"/>
              <w:ind w:left="57" w:right="57" w:hanging="0"/>
              <w:rPr>
                <w:szCs w:val="27"/>
              </w:rPr>
            </w:pPr>
            <w:r>
              <w:rPr>
                <w:rFonts w:ascii="華康細明體" w:hAnsi="華康細明體"/>
                <w:position w:val="-1"/>
                <w:szCs w:val="27"/>
              </w:rPr>
              <w:t>─</w:t>
            </w:r>
            <w:r>
              <w:rPr>
                <w:position w:val="-1"/>
                <w:szCs w:val="27"/>
              </w:rPr>
              <w:tab/>
            </w:r>
            <w:r>
              <w:rPr>
                <w:spacing w:val="38"/>
                <w:w w:val="96"/>
                <w:position w:val="-1"/>
                <w:szCs w:val="27"/>
              </w:rPr>
              <w:t>檢</w:t>
            </w:r>
            <w:r>
              <w:rPr>
                <w:w w:val="96"/>
                <w:position w:val="-1"/>
                <w:szCs w:val="27"/>
              </w:rPr>
              <w:t>控</w:t>
            </w:r>
          </w:p>
          <w:p>
            <w:pPr>
              <w:pStyle w:val="F21"/>
              <w:tabs>
                <w:tab w:val="left" w:pos="567" w:leader="none"/>
                <w:tab w:val="left" w:pos="1531" w:leader="none"/>
              </w:tabs>
              <w:spacing w:lineRule="exact" w:line="334"/>
              <w:ind w:left="57" w:right="57" w:hanging="0"/>
              <w:rPr>
                <w:szCs w:val="27"/>
              </w:rPr>
            </w:pPr>
            <w:r>
              <w:rPr>
                <w:rFonts w:ascii="華康細明體" w:hAnsi="華康細明體"/>
                <w:position w:val="-1"/>
                <w:szCs w:val="27"/>
              </w:rPr>
              <w:t>─</w:t>
            </w:r>
            <w:r>
              <w:rPr>
                <w:position w:val="-1"/>
                <w:szCs w:val="27"/>
              </w:rPr>
              <w:tab/>
            </w:r>
            <w:r>
              <w:rPr>
                <w:spacing w:val="38"/>
                <w:position w:val="-1"/>
                <w:szCs w:val="27"/>
              </w:rPr>
              <w:t>定</w:t>
            </w:r>
            <w:r>
              <w:rPr>
                <w:position w:val="-1"/>
                <w:szCs w:val="27"/>
              </w:rPr>
              <w:t>罪：</w:t>
            </w:r>
            <w:r>
              <w:rPr>
                <w:w w:val="96"/>
                <w:position w:val="-1"/>
                <w:szCs w:val="27"/>
              </w:rPr>
              <w:t>即時監</w:t>
            </w:r>
            <w:r>
              <w:rPr>
                <w:position w:val="-1"/>
                <w:szCs w:val="27"/>
              </w:rPr>
              <w:t>禁</w:t>
            </w:r>
          </w:p>
          <w:p>
            <w:pPr>
              <w:pStyle w:val="F21"/>
              <w:spacing w:lineRule="exact" w:line="334"/>
              <w:ind w:left="1531" w:right="57" w:hanging="1474"/>
              <w:rPr>
                <w:szCs w:val="27"/>
              </w:rPr>
            </w:pPr>
            <w:r>
              <w:rPr>
                <w:spacing w:val="38"/>
                <w:w w:val="96"/>
                <w:position w:val="-1"/>
                <w:szCs w:val="27"/>
              </w:rPr>
              <w:tab/>
              <w:tab/>
            </w:r>
            <w:r>
              <w:rPr>
                <w:spacing w:val="38"/>
                <w:w w:val="96"/>
                <w:position w:val="-1"/>
                <w:szCs w:val="27"/>
              </w:rPr>
              <w:t>其</w:t>
            </w:r>
            <w:r>
              <w:rPr>
                <w:w w:val="96"/>
                <w:position w:val="-1"/>
                <w:szCs w:val="27"/>
              </w:rPr>
              <w:t>他</w:t>
            </w:r>
            <w:r>
              <w:rPr>
                <w:w w:val="96"/>
                <w:position w:val="-1"/>
                <w:szCs w:val="27"/>
              </w:rPr>
              <w:t>(2)</w:t>
            </w:r>
          </w:p>
        </w:tc>
        <w:tc>
          <w:tcPr>
            <w:tcW w:w="1429" w:type="dxa"/>
            <w:tcBorders>
              <w:top w:val="single" w:sz="4" w:space="0" w:color="000000"/>
              <w:left w:val="single" w:sz="4" w:space="0" w:color="000000"/>
              <w:bottom w:val="single" w:sz="4" w:space="0" w:color="000000"/>
              <w:right w:val="single" w:sz="4" w:space="0" w:color="000000"/>
            </w:tcBorders>
          </w:tcPr>
          <w:p>
            <w:pPr>
              <w:pStyle w:val="F21"/>
              <w:spacing w:lineRule="exact" w:line="334"/>
              <w:ind w:right="510" w:hanging="0"/>
              <w:jc w:val="right"/>
              <w:rPr>
                <w:szCs w:val="27"/>
              </w:rPr>
            </w:pPr>
            <w:r>
              <w:rPr>
                <w:szCs w:val="27"/>
              </w:rPr>
            </w:r>
          </w:p>
          <w:p>
            <w:pPr>
              <w:pStyle w:val="F21"/>
              <w:spacing w:lineRule="exact" w:line="334"/>
              <w:ind w:right="510" w:hanging="0"/>
              <w:jc w:val="right"/>
              <w:rPr>
                <w:szCs w:val="27"/>
              </w:rPr>
            </w:pPr>
            <w:r>
              <w:rPr>
                <w:szCs w:val="27"/>
              </w:rPr>
            </w:r>
          </w:p>
          <w:p>
            <w:pPr>
              <w:pStyle w:val="F21"/>
              <w:spacing w:lineRule="exact" w:line="334"/>
              <w:ind w:right="510" w:hanging="0"/>
              <w:jc w:val="right"/>
              <w:rPr>
                <w:szCs w:val="27"/>
              </w:rPr>
            </w:pPr>
            <w:r>
              <w:rPr>
                <w:szCs w:val="27"/>
              </w:rPr>
              <w:t>19</w:t>
            </w:r>
          </w:p>
          <w:p>
            <w:pPr>
              <w:pStyle w:val="F21"/>
              <w:spacing w:lineRule="exact" w:line="334"/>
              <w:ind w:right="510" w:hanging="0"/>
              <w:jc w:val="right"/>
              <w:rPr>
                <w:szCs w:val="27"/>
              </w:rPr>
            </w:pPr>
            <w:r>
              <w:rPr>
                <w:szCs w:val="27"/>
              </w:rPr>
              <w:t>11</w:t>
            </w:r>
          </w:p>
          <w:p>
            <w:pPr>
              <w:pStyle w:val="F21"/>
              <w:spacing w:lineRule="exact" w:line="334"/>
              <w:ind w:right="510" w:hanging="0"/>
              <w:jc w:val="right"/>
              <w:rPr>
                <w:szCs w:val="27"/>
              </w:rPr>
            </w:pPr>
            <w:r>
              <w:rPr>
                <w:szCs w:val="27"/>
              </w:rPr>
              <w:t>3</w:t>
            </w:r>
          </w:p>
        </w:tc>
        <w:tc>
          <w:tcPr>
            <w:tcW w:w="1427" w:type="dxa"/>
            <w:tcBorders>
              <w:top w:val="single" w:sz="4" w:space="0" w:color="000000"/>
              <w:left w:val="single" w:sz="4" w:space="0" w:color="000000"/>
              <w:bottom w:val="single" w:sz="4" w:space="0" w:color="000000"/>
              <w:right w:val="single" w:sz="4" w:space="0" w:color="000000"/>
            </w:tcBorders>
          </w:tcPr>
          <w:p>
            <w:pPr>
              <w:pStyle w:val="F21"/>
              <w:spacing w:lineRule="exact" w:line="334"/>
              <w:ind w:right="510" w:hanging="0"/>
              <w:jc w:val="right"/>
              <w:rPr>
                <w:szCs w:val="27"/>
              </w:rPr>
            </w:pPr>
            <w:r>
              <w:rPr>
                <w:szCs w:val="27"/>
              </w:rPr>
            </w:r>
          </w:p>
          <w:p>
            <w:pPr>
              <w:pStyle w:val="F21"/>
              <w:spacing w:lineRule="exact" w:line="334"/>
              <w:ind w:right="510" w:hanging="0"/>
              <w:jc w:val="right"/>
              <w:rPr>
                <w:szCs w:val="27"/>
              </w:rPr>
            </w:pPr>
            <w:r>
              <w:rPr>
                <w:szCs w:val="27"/>
              </w:rPr>
            </w:r>
          </w:p>
          <w:p>
            <w:pPr>
              <w:pStyle w:val="F21"/>
              <w:spacing w:lineRule="exact" w:line="334"/>
              <w:ind w:right="510" w:hanging="0"/>
              <w:jc w:val="right"/>
              <w:rPr>
                <w:szCs w:val="27"/>
              </w:rPr>
            </w:pPr>
            <w:r>
              <w:rPr>
                <w:szCs w:val="27"/>
              </w:rPr>
              <w:t>22</w:t>
            </w:r>
          </w:p>
          <w:p>
            <w:pPr>
              <w:pStyle w:val="F21"/>
              <w:spacing w:lineRule="exact" w:line="334"/>
              <w:ind w:right="510" w:hanging="0"/>
              <w:jc w:val="right"/>
              <w:rPr>
                <w:szCs w:val="27"/>
              </w:rPr>
            </w:pPr>
            <w:r>
              <w:rPr>
                <w:szCs w:val="27"/>
              </w:rPr>
              <w:t>16</w:t>
            </w:r>
          </w:p>
          <w:p>
            <w:pPr>
              <w:pStyle w:val="F21"/>
              <w:spacing w:lineRule="exact" w:line="334"/>
              <w:ind w:right="510" w:hanging="0"/>
              <w:jc w:val="right"/>
              <w:rPr>
                <w:szCs w:val="27"/>
              </w:rPr>
            </w:pPr>
            <w:r>
              <w:rPr>
                <w:szCs w:val="27"/>
              </w:rPr>
              <w:t>5</w:t>
            </w:r>
          </w:p>
        </w:tc>
        <w:tc>
          <w:tcPr>
            <w:tcW w:w="1428" w:type="dxa"/>
            <w:tcBorders>
              <w:top w:val="single" w:sz="4" w:space="0" w:color="000000"/>
              <w:left w:val="single" w:sz="4" w:space="0" w:color="000000"/>
              <w:bottom w:val="single" w:sz="4" w:space="0" w:color="000000"/>
              <w:right w:val="single" w:sz="4" w:space="0" w:color="000000"/>
            </w:tcBorders>
          </w:tcPr>
          <w:p>
            <w:pPr>
              <w:pStyle w:val="F21"/>
              <w:spacing w:lineRule="exact" w:line="334"/>
              <w:ind w:right="510" w:hanging="0"/>
              <w:jc w:val="right"/>
              <w:rPr>
                <w:szCs w:val="27"/>
              </w:rPr>
            </w:pPr>
            <w:r>
              <w:rPr>
                <w:szCs w:val="27"/>
              </w:rPr>
            </w:r>
          </w:p>
          <w:p>
            <w:pPr>
              <w:pStyle w:val="F21"/>
              <w:spacing w:lineRule="exact" w:line="334"/>
              <w:ind w:right="510" w:hanging="0"/>
              <w:jc w:val="right"/>
              <w:rPr>
                <w:szCs w:val="27"/>
              </w:rPr>
            </w:pPr>
            <w:r>
              <w:rPr>
                <w:szCs w:val="27"/>
              </w:rPr>
            </w:r>
          </w:p>
          <w:p>
            <w:pPr>
              <w:pStyle w:val="F21"/>
              <w:spacing w:lineRule="exact" w:line="334"/>
              <w:ind w:right="510" w:hanging="0"/>
              <w:jc w:val="right"/>
              <w:rPr>
                <w:szCs w:val="27"/>
              </w:rPr>
            </w:pPr>
            <w:r>
              <w:rPr>
                <w:szCs w:val="27"/>
              </w:rPr>
              <w:t>12</w:t>
            </w:r>
          </w:p>
          <w:p>
            <w:pPr>
              <w:pStyle w:val="F21"/>
              <w:spacing w:lineRule="exact" w:line="334"/>
              <w:ind w:right="510" w:hanging="0"/>
              <w:jc w:val="right"/>
              <w:rPr>
                <w:szCs w:val="27"/>
              </w:rPr>
            </w:pPr>
            <w:r>
              <w:rPr>
                <w:szCs w:val="27"/>
              </w:rPr>
              <w:t>7</w:t>
            </w:r>
          </w:p>
          <w:p>
            <w:pPr>
              <w:pStyle w:val="F21"/>
              <w:spacing w:lineRule="exact" w:line="334"/>
              <w:ind w:right="510" w:hanging="0"/>
              <w:jc w:val="right"/>
              <w:rPr>
                <w:szCs w:val="27"/>
              </w:rPr>
            </w:pPr>
            <w:r>
              <w:rPr>
                <w:szCs w:val="27"/>
              </w:rPr>
              <w:t>0</w:t>
            </w:r>
          </w:p>
        </w:tc>
      </w:tr>
      <w:tr>
        <w:trPr/>
        <w:tc>
          <w:tcPr>
            <w:tcW w:w="4960" w:type="dxa"/>
            <w:tcBorders>
              <w:top w:val="single" w:sz="4" w:space="0" w:color="000000"/>
              <w:left w:val="single" w:sz="4" w:space="0" w:color="000000"/>
              <w:bottom w:val="single" w:sz="4" w:space="0" w:color="000000"/>
              <w:right w:val="single" w:sz="4" w:space="0" w:color="000000"/>
            </w:tcBorders>
          </w:tcPr>
          <w:p>
            <w:pPr>
              <w:pStyle w:val="F21"/>
              <w:spacing w:lineRule="exact" w:line="334"/>
              <w:ind w:left="57" w:right="57" w:hanging="0"/>
              <w:rPr>
                <w:szCs w:val="27"/>
              </w:rPr>
            </w:pPr>
            <w:hyperlink r:id="rId4">
              <w:r>
                <w:rPr>
                  <w:rStyle w:val="InternetLink"/>
                  <w:szCs w:val="27"/>
                </w:rPr>
                <w:t>導致賣淫</w:t>
              </w:r>
            </w:hyperlink>
            <w:r>
              <w:rPr>
                <w:bCs/>
                <w:szCs w:val="27"/>
              </w:rPr>
              <w:t>(</w:t>
            </w:r>
            <w:r>
              <w:rPr>
                <w:szCs w:val="27"/>
              </w:rPr>
              <w:t>第</w:t>
            </w:r>
            <w:r>
              <w:rPr>
                <w:bCs/>
                <w:szCs w:val="27"/>
              </w:rPr>
              <w:t>131</w:t>
            </w:r>
            <w:r>
              <w:rPr>
                <w:szCs w:val="27"/>
              </w:rPr>
              <w:t>條</w:t>
            </w:r>
            <w:r>
              <w:rPr>
                <w:bCs/>
                <w:szCs w:val="27"/>
              </w:rPr>
              <w:t>)</w:t>
            </w:r>
          </w:p>
          <w:p>
            <w:pPr>
              <w:pStyle w:val="F21"/>
              <w:spacing w:lineRule="exact" w:line="334"/>
              <w:ind w:left="57" w:right="57" w:hanging="0"/>
              <w:rPr>
                <w:szCs w:val="27"/>
              </w:rPr>
            </w:pPr>
            <w:r>
              <w:rPr>
                <w:rFonts w:ascii="華康細明體" w:hAnsi="華康細明體"/>
                <w:position w:val="-1"/>
                <w:szCs w:val="27"/>
              </w:rPr>
              <w:t>─</w:t>
            </w:r>
            <w:r>
              <w:rPr>
                <w:position w:val="-1"/>
                <w:szCs w:val="27"/>
              </w:rPr>
              <w:tab/>
            </w:r>
            <w:r>
              <w:rPr>
                <w:spacing w:val="38"/>
                <w:w w:val="96"/>
                <w:position w:val="-1"/>
                <w:szCs w:val="27"/>
              </w:rPr>
              <w:t>檢</w:t>
            </w:r>
            <w:r>
              <w:rPr>
                <w:w w:val="96"/>
                <w:position w:val="-1"/>
                <w:szCs w:val="27"/>
              </w:rPr>
              <w:t>控</w:t>
            </w:r>
          </w:p>
          <w:p>
            <w:pPr>
              <w:pStyle w:val="F21"/>
              <w:spacing w:lineRule="exact" w:line="334"/>
              <w:ind w:left="57" w:right="57" w:hanging="0"/>
              <w:rPr>
                <w:szCs w:val="27"/>
              </w:rPr>
            </w:pPr>
            <w:r>
              <w:rPr>
                <w:rFonts w:ascii="華康細明體" w:hAnsi="華康細明體"/>
                <w:position w:val="-1"/>
                <w:szCs w:val="27"/>
              </w:rPr>
              <w:t>─</w:t>
            </w:r>
            <w:r>
              <w:rPr>
                <w:position w:val="-1"/>
                <w:szCs w:val="27"/>
              </w:rPr>
              <w:tab/>
            </w:r>
            <w:r>
              <w:rPr>
                <w:spacing w:val="38"/>
                <w:position w:val="-1"/>
                <w:szCs w:val="27"/>
              </w:rPr>
              <w:t>定</w:t>
            </w:r>
            <w:r>
              <w:rPr>
                <w:position w:val="-1"/>
                <w:szCs w:val="27"/>
              </w:rPr>
              <w:t>罪：</w:t>
            </w:r>
            <w:r>
              <w:rPr>
                <w:w w:val="96"/>
                <w:position w:val="-1"/>
                <w:szCs w:val="27"/>
              </w:rPr>
              <w:t>即時監</w:t>
            </w:r>
            <w:r>
              <w:rPr>
                <w:position w:val="-1"/>
                <w:szCs w:val="27"/>
              </w:rPr>
              <w:t>禁</w:t>
            </w:r>
          </w:p>
          <w:p>
            <w:pPr>
              <w:pStyle w:val="F21"/>
              <w:spacing w:lineRule="exact" w:line="334"/>
              <w:ind w:left="1531" w:right="57" w:hanging="1474"/>
              <w:rPr>
                <w:szCs w:val="27"/>
              </w:rPr>
            </w:pPr>
            <w:r>
              <w:rPr>
                <w:spacing w:val="38"/>
                <w:w w:val="96"/>
                <w:position w:val="-1"/>
                <w:szCs w:val="27"/>
              </w:rPr>
              <w:tab/>
              <w:tab/>
            </w:r>
            <w:r>
              <w:rPr>
                <w:spacing w:val="38"/>
                <w:w w:val="96"/>
                <w:position w:val="-1"/>
                <w:szCs w:val="27"/>
              </w:rPr>
              <w:t>其</w:t>
            </w:r>
            <w:r>
              <w:rPr>
                <w:w w:val="96"/>
                <w:position w:val="-1"/>
                <w:szCs w:val="27"/>
              </w:rPr>
              <w:t>他</w:t>
            </w:r>
          </w:p>
        </w:tc>
        <w:tc>
          <w:tcPr>
            <w:tcW w:w="1429" w:type="dxa"/>
            <w:tcBorders>
              <w:top w:val="single" w:sz="4" w:space="0" w:color="000000"/>
              <w:left w:val="single" w:sz="4" w:space="0" w:color="000000"/>
              <w:bottom w:val="single" w:sz="4" w:space="0" w:color="000000"/>
              <w:right w:val="single" w:sz="4" w:space="0" w:color="000000"/>
            </w:tcBorders>
          </w:tcPr>
          <w:p>
            <w:pPr>
              <w:pStyle w:val="F21"/>
              <w:spacing w:lineRule="exact" w:line="334"/>
              <w:ind w:right="510" w:hanging="0"/>
              <w:jc w:val="right"/>
              <w:rPr>
                <w:szCs w:val="27"/>
              </w:rPr>
            </w:pPr>
            <w:r>
              <w:rPr>
                <w:szCs w:val="27"/>
              </w:rPr>
            </w:r>
          </w:p>
          <w:p>
            <w:pPr>
              <w:pStyle w:val="F21"/>
              <w:spacing w:lineRule="exact" w:line="334"/>
              <w:ind w:right="510" w:hanging="0"/>
              <w:jc w:val="right"/>
              <w:rPr>
                <w:szCs w:val="27"/>
              </w:rPr>
            </w:pPr>
            <w:r>
              <w:rPr>
                <w:szCs w:val="27"/>
              </w:rPr>
              <w:t>5</w:t>
            </w:r>
          </w:p>
          <w:p>
            <w:pPr>
              <w:pStyle w:val="F21"/>
              <w:spacing w:lineRule="exact" w:line="334"/>
              <w:ind w:right="510" w:hanging="0"/>
              <w:jc w:val="right"/>
              <w:rPr>
                <w:szCs w:val="27"/>
              </w:rPr>
            </w:pPr>
            <w:r>
              <w:rPr>
                <w:szCs w:val="27"/>
              </w:rPr>
              <w:t>3</w:t>
            </w:r>
          </w:p>
          <w:p>
            <w:pPr>
              <w:pStyle w:val="F21"/>
              <w:spacing w:lineRule="exact" w:line="334"/>
              <w:ind w:right="510" w:hanging="0"/>
              <w:jc w:val="right"/>
              <w:rPr>
                <w:szCs w:val="27"/>
              </w:rPr>
            </w:pPr>
            <w:r>
              <w:rPr>
                <w:szCs w:val="27"/>
              </w:rPr>
              <w:t>1</w:t>
            </w:r>
          </w:p>
        </w:tc>
        <w:tc>
          <w:tcPr>
            <w:tcW w:w="1427" w:type="dxa"/>
            <w:tcBorders>
              <w:top w:val="single" w:sz="4" w:space="0" w:color="000000"/>
              <w:left w:val="single" w:sz="4" w:space="0" w:color="000000"/>
              <w:bottom w:val="single" w:sz="4" w:space="0" w:color="000000"/>
              <w:right w:val="single" w:sz="4" w:space="0" w:color="000000"/>
            </w:tcBorders>
          </w:tcPr>
          <w:p>
            <w:pPr>
              <w:pStyle w:val="F21"/>
              <w:spacing w:lineRule="exact" w:line="334"/>
              <w:ind w:right="510" w:hanging="0"/>
              <w:jc w:val="right"/>
              <w:rPr>
                <w:szCs w:val="27"/>
              </w:rPr>
            </w:pPr>
            <w:r>
              <w:rPr>
                <w:szCs w:val="27"/>
              </w:rPr>
            </w:r>
          </w:p>
          <w:p>
            <w:pPr>
              <w:pStyle w:val="F21"/>
              <w:spacing w:lineRule="exact" w:line="334"/>
              <w:ind w:right="510" w:hanging="0"/>
              <w:jc w:val="right"/>
              <w:rPr>
                <w:szCs w:val="27"/>
              </w:rPr>
            </w:pPr>
            <w:r>
              <w:rPr>
                <w:szCs w:val="27"/>
              </w:rPr>
              <w:t>2</w:t>
            </w:r>
          </w:p>
          <w:p>
            <w:pPr>
              <w:pStyle w:val="F21"/>
              <w:spacing w:lineRule="exact" w:line="334"/>
              <w:ind w:right="510" w:hanging="0"/>
              <w:jc w:val="right"/>
              <w:rPr>
                <w:szCs w:val="27"/>
              </w:rPr>
            </w:pPr>
            <w:r>
              <w:rPr>
                <w:szCs w:val="27"/>
              </w:rPr>
              <w:t>2</w:t>
            </w:r>
          </w:p>
          <w:p>
            <w:pPr>
              <w:pStyle w:val="F21"/>
              <w:spacing w:lineRule="exact" w:line="334"/>
              <w:ind w:right="510" w:hanging="0"/>
              <w:jc w:val="right"/>
              <w:rPr>
                <w:szCs w:val="27"/>
              </w:rPr>
            </w:pPr>
            <w:r>
              <w:rPr>
                <w:szCs w:val="27"/>
              </w:rPr>
              <w:t>0</w:t>
            </w:r>
          </w:p>
        </w:tc>
        <w:tc>
          <w:tcPr>
            <w:tcW w:w="1428" w:type="dxa"/>
            <w:tcBorders>
              <w:top w:val="single" w:sz="4" w:space="0" w:color="000000"/>
              <w:left w:val="single" w:sz="4" w:space="0" w:color="000000"/>
              <w:bottom w:val="single" w:sz="4" w:space="0" w:color="000000"/>
              <w:right w:val="single" w:sz="4" w:space="0" w:color="000000"/>
            </w:tcBorders>
          </w:tcPr>
          <w:p>
            <w:pPr>
              <w:pStyle w:val="F21"/>
              <w:spacing w:lineRule="exact" w:line="334"/>
              <w:ind w:right="510" w:hanging="0"/>
              <w:jc w:val="right"/>
              <w:rPr>
                <w:szCs w:val="27"/>
              </w:rPr>
            </w:pPr>
            <w:r>
              <w:rPr>
                <w:szCs w:val="27"/>
              </w:rPr>
            </w:r>
          </w:p>
          <w:p>
            <w:pPr>
              <w:pStyle w:val="F21"/>
              <w:spacing w:lineRule="exact" w:line="334"/>
              <w:ind w:right="510" w:hanging="0"/>
              <w:jc w:val="right"/>
              <w:rPr>
                <w:szCs w:val="27"/>
              </w:rPr>
            </w:pPr>
            <w:r>
              <w:rPr>
                <w:szCs w:val="27"/>
              </w:rPr>
              <w:t>7</w:t>
            </w:r>
          </w:p>
          <w:p>
            <w:pPr>
              <w:pStyle w:val="F21"/>
              <w:spacing w:lineRule="exact" w:line="334"/>
              <w:ind w:right="510" w:hanging="0"/>
              <w:jc w:val="right"/>
              <w:rPr>
                <w:szCs w:val="27"/>
              </w:rPr>
            </w:pPr>
            <w:r>
              <w:rPr>
                <w:szCs w:val="27"/>
              </w:rPr>
              <w:t>4</w:t>
            </w:r>
          </w:p>
          <w:p>
            <w:pPr>
              <w:pStyle w:val="F21"/>
              <w:spacing w:lineRule="exact" w:line="334"/>
              <w:ind w:right="510" w:hanging="0"/>
              <w:jc w:val="right"/>
              <w:rPr>
                <w:szCs w:val="27"/>
              </w:rPr>
            </w:pPr>
            <w:r>
              <w:rPr>
                <w:szCs w:val="27"/>
              </w:rPr>
              <w:t>2</w:t>
            </w:r>
          </w:p>
        </w:tc>
      </w:tr>
      <w:tr>
        <w:trPr/>
        <w:tc>
          <w:tcPr>
            <w:tcW w:w="4960" w:type="dxa"/>
            <w:tcBorders>
              <w:top w:val="single" w:sz="4" w:space="0" w:color="000000"/>
              <w:left w:val="single" w:sz="4" w:space="0" w:color="000000"/>
              <w:bottom w:val="single" w:sz="4" w:space="0" w:color="000000"/>
              <w:right w:val="single" w:sz="4" w:space="0" w:color="000000"/>
            </w:tcBorders>
          </w:tcPr>
          <w:p>
            <w:pPr>
              <w:pStyle w:val="F21"/>
              <w:spacing w:lineRule="exact" w:line="334"/>
              <w:ind w:left="57" w:right="57" w:hanging="0"/>
              <w:rPr>
                <w:szCs w:val="27"/>
              </w:rPr>
            </w:pPr>
            <w:hyperlink r:id="rId5">
              <w:r>
                <w:rPr>
                  <w:rStyle w:val="InternetLink"/>
                  <w:szCs w:val="27"/>
                </w:rPr>
                <w:t>依靠他人賣淫的收入為生</w:t>
              </w:r>
            </w:hyperlink>
            <w:r>
              <w:rPr>
                <w:bCs/>
                <w:szCs w:val="27"/>
              </w:rPr>
              <w:t>(</w:t>
            </w:r>
            <w:r>
              <w:rPr>
                <w:szCs w:val="27"/>
              </w:rPr>
              <w:t>第</w:t>
            </w:r>
            <w:r>
              <w:rPr>
                <w:bCs/>
                <w:szCs w:val="27"/>
              </w:rPr>
              <w:t>137</w:t>
            </w:r>
            <w:r>
              <w:rPr>
                <w:szCs w:val="27"/>
              </w:rPr>
              <w:t>條</w:t>
            </w:r>
            <w:r>
              <w:rPr>
                <w:bCs/>
                <w:szCs w:val="27"/>
              </w:rPr>
              <w:t>)</w:t>
            </w:r>
          </w:p>
          <w:p>
            <w:pPr>
              <w:pStyle w:val="F21"/>
              <w:spacing w:lineRule="exact" w:line="334"/>
              <w:ind w:left="57" w:right="57" w:hanging="0"/>
              <w:rPr>
                <w:szCs w:val="27"/>
              </w:rPr>
            </w:pPr>
            <w:r>
              <w:rPr>
                <w:rFonts w:ascii="華康細明體" w:hAnsi="華康細明體"/>
                <w:position w:val="-1"/>
                <w:szCs w:val="27"/>
              </w:rPr>
              <w:t>─</w:t>
            </w:r>
            <w:r>
              <w:rPr>
                <w:position w:val="-1"/>
                <w:szCs w:val="27"/>
              </w:rPr>
              <w:tab/>
            </w:r>
            <w:r>
              <w:rPr>
                <w:spacing w:val="38"/>
                <w:w w:val="96"/>
                <w:position w:val="-1"/>
                <w:szCs w:val="27"/>
              </w:rPr>
              <w:t>檢</w:t>
            </w:r>
            <w:r>
              <w:rPr>
                <w:w w:val="96"/>
                <w:position w:val="-1"/>
                <w:szCs w:val="27"/>
              </w:rPr>
              <w:t>控</w:t>
            </w:r>
          </w:p>
          <w:p>
            <w:pPr>
              <w:pStyle w:val="F21"/>
              <w:spacing w:lineRule="exact" w:line="334"/>
              <w:ind w:left="57" w:right="57" w:hanging="0"/>
              <w:rPr>
                <w:szCs w:val="27"/>
              </w:rPr>
            </w:pPr>
            <w:r>
              <w:rPr>
                <w:rFonts w:ascii="華康細明體" w:hAnsi="華康細明體"/>
                <w:position w:val="-1"/>
                <w:szCs w:val="27"/>
              </w:rPr>
              <w:t>─</w:t>
            </w:r>
            <w:r>
              <w:rPr>
                <w:position w:val="-1"/>
                <w:szCs w:val="27"/>
              </w:rPr>
              <w:tab/>
            </w:r>
            <w:r>
              <w:rPr>
                <w:spacing w:val="38"/>
                <w:position w:val="-1"/>
                <w:szCs w:val="27"/>
              </w:rPr>
              <w:t>定</w:t>
            </w:r>
            <w:r>
              <w:rPr>
                <w:position w:val="-1"/>
                <w:szCs w:val="27"/>
              </w:rPr>
              <w:t>罪：</w:t>
            </w:r>
            <w:r>
              <w:rPr>
                <w:w w:val="96"/>
                <w:position w:val="-1"/>
                <w:szCs w:val="27"/>
              </w:rPr>
              <w:t>即時監</w:t>
            </w:r>
            <w:r>
              <w:rPr>
                <w:position w:val="-1"/>
                <w:szCs w:val="27"/>
              </w:rPr>
              <w:t>禁</w:t>
            </w:r>
          </w:p>
          <w:p>
            <w:pPr>
              <w:pStyle w:val="F21"/>
              <w:spacing w:lineRule="exact" w:line="334"/>
              <w:ind w:left="1531" w:right="57" w:hanging="1474"/>
              <w:rPr>
                <w:szCs w:val="27"/>
              </w:rPr>
            </w:pPr>
            <w:r>
              <w:rPr>
                <w:spacing w:val="38"/>
                <w:w w:val="96"/>
                <w:position w:val="-1"/>
                <w:szCs w:val="27"/>
              </w:rPr>
              <w:tab/>
              <w:tab/>
            </w:r>
            <w:r>
              <w:rPr>
                <w:spacing w:val="38"/>
                <w:w w:val="96"/>
                <w:position w:val="-1"/>
                <w:szCs w:val="27"/>
              </w:rPr>
              <w:t>其</w:t>
            </w:r>
            <w:r>
              <w:rPr>
                <w:w w:val="96"/>
                <w:position w:val="-1"/>
                <w:szCs w:val="27"/>
              </w:rPr>
              <w:t>他</w:t>
            </w:r>
          </w:p>
        </w:tc>
        <w:tc>
          <w:tcPr>
            <w:tcW w:w="1429" w:type="dxa"/>
            <w:tcBorders>
              <w:top w:val="single" w:sz="4" w:space="0" w:color="000000"/>
              <w:left w:val="single" w:sz="4" w:space="0" w:color="000000"/>
              <w:bottom w:val="single" w:sz="4" w:space="0" w:color="000000"/>
              <w:right w:val="single" w:sz="4" w:space="0" w:color="000000"/>
            </w:tcBorders>
          </w:tcPr>
          <w:p>
            <w:pPr>
              <w:pStyle w:val="F21"/>
              <w:spacing w:lineRule="exact" w:line="334"/>
              <w:ind w:right="510" w:hanging="0"/>
              <w:jc w:val="right"/>
              <w:rPr>
                <w:szCs w:val="27"/>
              </w:rPr>
            </w:pPr>
            <w:r>
              <w:rPr>
                <w:szCs w:val="27"/>
              </w:rPr>
            </w:r>
          </w:p>
          <w:p>
            <w:pPr>
              <w:pStyle w:val="F21"/>
              <w:spacing w:lineRule="exact" w:line="334"/>
              <w:ind w:right="510" w:hanging="0"/>
              <w:jc w:val="right"/>
              <w:rPr>
                <w:szCs w:val="27"/>
              </w:rPr>
            </w:pPr>
            <w:r>
              <w:rPr>
                <w:szCs w:val="27"/>
              </w:rPr>
              <w:t>20</w:t>
            </w:r>
          </w:p>
          <w:p>
            <w:pPr>
              <w:pStyle w:val="F21"/>
              <w:spacing w:lineRule="exact" w:line="334"/>
              <w:ind w:right="510" w:hanging="0"/>
              <w:jc w:val="right"/>
              <w:rPr>
                <w:szCs w:val="27"/>
              </w:rPr>
            </w:pPr>
            <w:r>
              <w:rPr>
                <w:szCs w:val="27"/>
              </w:rPr>
              <w:t>11</w:t>
            </w:r>
          </w:p>
          <w:p>
            <w:pPr>
              <w:pStyle w:val="F21"/>
              <w:spacing w:lineRule="exact" w:line="334"/>
              <w:ind w:right="510" w:hanging="0"/>
              <w:jc w:val="right"/>
              <w:rPr>
                <w:szCs w:val="27"/>
              </w:rPr>
            </w:pPr>
            <w:r>
              <w:rPr>
                <w:szCs w:val="27"/>
              </w:rPr>
              <w:t>4</w:t>
            </w:r>
          </w:p>
        </w:tc>
        <w:tc>
          <w:tcPr>
            <w:tcW w:w="1427" w:type="dxa"/>
            <w:tcBorders>
              <w:top w:val="single" w:sz="4" w:space="0" w:color="000000"/>
              <w:left w:val="single" w:sz="4" w:space="0" w:color="000000"/>
              <w:bottom w:val="single" w:sz="4" w:space="0" w:color="000000"/>
              <w:right w:val="single" w:sz="4" w:space="0" w:color="000000"/>
            </w:tcBorders>
          </w:tcPr>
          <w:p>
            <w:pPr>
              <w:pStyle w:val="F21"/>
              <w:spacing w:lineRule="exact" w:line="334"/>
              <w:ind w:right="510" w:hanging="0"/>
              <w:jc w:val="right"/>
              <w:rPr>
                <w:szCs w:val="27"/>
              </w:rPr>
            </w:pPr>
            <w:r>
              <w:rPr>
                <w:szCs w:val="27"/>
              </w:rPr>
            </w:r>
          </w:p>
          <w:p>
            <w:pPr>
              <w:pStyle w:val="F21"/>
              <w:spacing w:lineRule="exact" w:line="334"/>
              <w:ind w:right="510" w:hanging="0"/>
              <w:jc w:val="right"/>
              <w:rPr>
                <w:szCs w:val="27"/>
              </w:rPr>
            </w:pPr>
            <w:r>
              <w:rPr>
                <w:szCs w:val="27"/>
              </w:rPr>
              <w:t>40</w:t>
            </w:r>
          </w:p>
          <w:p>
            <w:pPr>
              <w:pStyle w:val="F21"/>
              <w:spacing w:lineRule="exact" w:line="334"/>
              <w:ind w:right="510" w:hanging="0"/>
              <w:jc w:val="right"/>
              <w:rPr>
                <w:szCs w:val="27"/>
              </w:rPr>
            </w:pPr>
            <w:r>
              <w:rPr>
                <w:szCs w:val="27"/>
              </w:rPr>
              <w:t>26</w:t>
            </w:r>
          </w:p>
          <w:p>
            <w:pPr>
              <w:pStyle w:val="F21"/>
              <w:spacing w:lineRule="exact" w:line="334"/>
              <w:ind w:right="510" w:hanging="0"/>
              <w:jc w:val="right"/>
              <w:rPr>
                <w:szCs w:val="27"/>
              </w:rPr>
            </w:pPr>
            <w:r>
              <w:rPr>
                <w:szCs w:val="27"/>
              </w:rPr>
              <w:t>4</w:t>
            </w:r>
          </w:p>
        </w:tc>
        <w:tc>
          <w:tcPr>
            <w:tcW w:w="1428" w:type="dxa"/>
            <w:tcBorders>
              <w:top w:val="single" w:sz="4" w:space="0" w:color="000000"/>
              <w:left w:val="single" w:sz="4" w:space="0" w:color="000000"/>
              <w:bottom w:val="single" w:sz="4" w:space="0" w:color="000000"/>
              <w:right w:val="single" w:sz="4" w:space="0" w:color="000000"/>
            </w:tcBorders>
          </w:tcPr>
          <w:p>
            <w:pPr>
              <w:pStyle w:val="F21"/>
              <w:spacing w:lineRule="exact" w:line="334"/>
              <w:ind w:right="510" w:hanging="0"/>
              <w:jc w:val="right"/>
              <w:rPr>
                <w:szCs w:val="27"/>
              </w:rPr>
            </w:pPr>
            <w:r>
              <w:rPr>
                <w:szCs w:val="27"/>
              </w:rPr>
            </w:r>
          </w:p>
          <w:p>
            <w:pPr>
              <w:pStyle w:val="F21"/>
              <w:spacing w:lineRule="exact" w:line="334"/>
              <w:ind w:right="510" w:hanging="0"/>
              <w:jc w:val="right"/>
              <w:rPr>
                <w:szCs w:val="27"/>
              </w:rPr>
            </w:pPr>
            <w:r>
              <w:rPr>
                <w:szCs w:val="27"/>
              </w:rPr>
              <w:t>16</w:t>
            </w:r>
          </w:p>
          <w:p>
            <w:pPr>
              <w:pStyle w:val="F21"/>
              <w:spacing w:lineRule="exact" w:line="334"/>
              <w:ind w:right="510" w:hanging="0"/>
              <w:jc w:val="right"/>
              <w:rPr>
                <w:szCs w:val="27"/>
              </w:rPr>
            </w:pPr>
            <w:r>
              <w:rPr>
                <w:szCs w:val="27"/>
              </w:rPr>
              <w:t>13</w:t>
            </w:r>
          </w:p>
          <w:p>
            <w:pPr>
              <w:pStyle w:val="F21"/>
              <w:spacing w:lineRule="exact" w:line="334"/>
              <w:ind w:right="510" w:hanging="0"/>
              <w:jc w:val="right"/>
              <w:rPr>
                <w:szCs w:val="27"/>
              </w:rPr>
            </w:pPr>
            <w:r>
              <w:rPr>
                <w:szCs w:val="27"/>
              </w:rPr>
              <w:t>1</w:t>
            </w:r>
          </w:p>
        </w:tc>
      </w:tr>
      <w:tr>
        <w:trPr/>
        <w:tc>
          <w:tcPr>
            <w:tcW w:w="4960" w:type="dxa"/>
            <w:tcBorders>
              <w:top w:val="single" w:sz="4" w:space="0" w:color="000000"/>
              <w:left w:val="single" w:sz="4" w:space="0" w:color="000000"/>
              <w:bottom w:val="single" w:sz="4" w:space="0" w:color="000000"/>
              <w:right w:val="single" w:sz="4" w:space="0" w:color="000000"/>
            </w:tcBorders>
          </w:tcPr>
          <w:p>
            <w:pPr>
              <w:pStyle w:val="F21"/>
              <w:spacing w:lineRule="exact" w:line="334"/>
              <w:ind w:left="57" w:right="57" w:hanging="0"/>
              <w:rPr>
                <w:szCs w:val="27"/>
              </w:rPr>
            </w:pPr>
            <w:hyperlink r:id="rId6">
              <w:r>
                <w:rPr>
                  <w:rStyle w:val="InternetLink"/>
                  <w:szCs w:val="27"/>
                </w:rPr>
                <w:t>經營賣淫場所</w:t>
              </w:r>
            </w:hyperlink>
            <w:r>
              <w:rPr>
                <w:bCs/>
                <w:szCs w:val="27"/>
              </w:rPr>
              <w:t>(</w:t>
            </w:r>
            <w:r>
              <w:rPr>
                <w:szCs w:val="27"/>
              </w:rPr>
              <w:t>第</w:t>
            </w:r>
            <w:r>
              <w:rPr>
                <w:bCs/>
                <w:szCs w:val="27"/>
              </w:rPr>
              <w:t>139</w:t>
            </w:r>
            <w:r>
              <w:rPr>
                <w:szCs w:val="27"/>
              </w:rPr>
              <w:t>條</w:t>
            </w:r>
            <w:r>
              <w:rPr>
                <w:bCs/>
                <w:szCs w:val="27"/>
              </w:rPr>
              <w:t>)</w:t>
            </w:r>
          </w:p>
          <w:p>
            <w:pPr>
              <w:pStyle w:val="F21"/>
              <w:spacing w:lineRule="exact" w:line="334"/>
              <w:ind w:left="57" w:right="57" w:hanging="0"/>
              <w:rPr>
                <w:szCs w:val="27"/>
              </w:rPr>
            </w:pPr>
            <w:r>
              <w:rPr>
                <w:rFonts w:ascii="華康細明體" w:hAnsi="華康細明體"/>
                <w:position w:val="-1"/>
                <w:szCs w:val="27"/>
              </w:rPr>
              <w:t>─</w:t>
            </w:r>
            <w:r>
              <w:rPr>
                <w:position w:val="-1"/>
                <w:szCs w:val="27"/>
              </w:rPr>
              <w:tab/>
            </w:r>
            <w:r>
              <w:rPr>
                <w:spacing w:val="38"/>
                <w:w w:val="96"/>
                <w:position w:val="-1"/>
                <w:szCs w:val="27"/>
              </w:rPr>
              <w:t>檢</w:t>
            </w:r>
            <w:r>
              <w:rPr>
                <w:w w:val="96"/>
                <w:position w:val="-1"/>
                <w:szCs w:val="27"/>
              </w:rPr>
              <w:t>控</w:t>
            </w:r>
          </w:p>
          <w:p>
            <w:pPr>
              <w:pStyle w:val="F21"/>
              <w:spacing w:lineRule="exact" w:line="334"/>
              <w:ind w:left="57" w:right="57" w:hanging="0"/>
              <w:rPr>
                <w:szCs w:val="27"/>
              </w:rPr>
            </w:pPr>
            <w:r>
              <w:rPr>
                <w:rFonts w:ascii="華康細明體" w:hAnsi="華康細明體"/>
                <w:position w:val="-1"/>
                <w:szCs w:val="27"/>
              </w:rPr>
              <w:t>─</w:t>
            </w:r>
            <w:r>
              <w:rPr>
                <w:position w:val="-1"/>
                <w:szCs w:val="27"/>
              </w:rPr>
              <w:tab/>
            </w:r>
            <w:r>
              <w:rPr>
                <w:spacing w:val="38"/>
                <w:position w:val="-1"/>
                <w:szCs w:val="27"/>
              </w:rPr>
              <w:t>定</w:t>
            </w:r>
            <w:r>
              <w:rPr>
                <w:position w:val="-1"/>
                <w:szCs w:val="27"/>
              </w:rPr>
              <w:t>罪：</w:t>
            </w:r>
            <w:r>
              <w:rPr>
                <w:w w:val="96"/>
                <w:position w:val="-1"/>
                <w:szCs w:val="27"/>
              </w:rPr>
              <w:t>即時監</w:t>
            </w:r>
            <w:r>
              <w:rPr>
                <w:position w:val="-1"/>
                <w:szCs w:val="27"/>
              </w:rPr>
              <w:t>禁</w:t>
            </w:r>
          </w:p>
          <w:p>
            <w:pPr>
              <w:pStyle w:val="F21"/>
              <w:spacing w:lineRule="exact" w:line="334"/>
              <w:ind w:left="1531" w:right="57" w:hanging="1474"/>
              <w:rPr>
                <w:szCs w:val="27"/>
              </w:rPr>
            </w:pPr>
            <w:r>
              <w:rPr>
                <w:spacing w:val="38"/>
                <w:w w:val="96"/>
                <w:position w:val="-1"/>
                <w:szCs w:val="27"/>
              </w:rPr>
              <w:tab/>
              <w:tab/>
            </w:r>
            <w:r>
              <w:rPr>
                <w:spacing w:val="38"/>
                <w:w w:val="96"/>
                <w:position w:val="-1"/>
                <w:szCs w:val="27"/>
              </w:rPr>
              <w:t>其</w:t>
            </w:r>
            <w:r>
              <w:rPr>
                <w:w w:val="96"/>
                <w:position w:val="-1"/>
                <w:szCs w:val="27"/>
              </w:rPr>
              <w:t>他</w:t>
            </w:r>
          </w:p>
        </w:tc>
        <w:tc>
          <w:tcPr>
            <w:tcW w:w="1429" w:type="dxa"/>
            <w:tcBorders>
              <w:top w:val="single" w:sz="4" w:space="0" w:color="000000"/>
              <w:left w:val="single" w:sz="4" w:space="0" w:color="000000"/>
              <w:bottom w:val="single" w:sz="4" w:space="0" w:color="000000"/>
              <w:right w:val="single" w:sz="4" w:space="0" w:color="000000"/>
            </w:tcBorders>
          </w:tcPr>
          <w:p>
            <w:pPr>
              <w:pStyle w:val="F21"/>
              <w:spacing w:lineRule="exact" w:line="334"/>
              <w:ind w:right="510" w:hanging="0"/>
              <w:jc w:val="right"/>
              <w:rPr>
                <w:szCs w:val="27"/>
              </w:rPr>
            </w:pPr>
            <w:r>
              <w:rPr>
                <w:szCs w:val="27"/>
              </w:rPr>
            </w:r>
          </w:p>
          <w:p>
            <w:pPr>
              <w:pStyle w:val="F21"/>
              <w:spacing w:lineRule="exact" w:line="334"/>
              <w:ind w:right="510" w:hanging="0"/>
              <w:jc w:val="right"/>
              <w:rPr>
                <w:szCs w:val="27"/>
              </w:rPr>
            </w:pPr>
            <w:r>
              <w:rPr>
                <w:szCs w:val="27"/>
              </w:rPr>
              <w:t>280</w:t>
            </w:r>
          </w:p>
          <w:p>
            <w:pPr>
              <w:pStyle w:val="F21"/>
              <w:spacing w:lineRule="exact" w:line="334"/>
              <w:ind w:right="510" w:hanging="0"/>
              <w:jc w:val="right"/>
              <w:rPr>
                <w:szCs w:val="27"/>
              </w:rPr>
            </w:pPr>
            <w:r>
              <w:rPr>
                <w:szCs w:val="27"/>
              </w:rPr>
              <w:t>232</w:t>
            </w:r>
          </w:p>
          <w:p>
            <w:pPr>
              <w:pStyle w:val="F21"/>
              <w:spacing w:lineRule="exact" w:line="334"/>
              <w:ind w:right="510" w:hanging="0"/>
              <w:jc w:val="right"/>
              <w:rPr>
                <w:szCs w:val="27"/>
              </w:rPr>
            </w:pPr>
            <w:r>
              <w:rPr>
                <w:szCs w:val="27"/>
              </w:rPr>
              <w:t>41</w:t>
            </w:r>
          </w:p>
        </w:tc>
        <w:tc>
          <w:tcPr>
            <w:tcW w:w="1427" w:type="dxa"/>
            <w:tcBorders>
              <w:top w:val="single" w:sz="4" w:space="0" w:color="000000"/>
              <w:left w:val="single" w:sz="4" w:space="0" w:color="000000"/>
              <w:bottom w:val="single" w:sz="4" w:space="0" w:color="000000"/>
              <w:right w:val="single" w:sz="4" w:space="0" w:color="000000"/>
            </w:tcBorders>
          </w:tcPr>
          <w:p>
            <w:pPr>
              <w:pStyle w:val="F21"/>
              <w:spacing w:lineRule="exact" w:line="334"/>
              <w:ind w:right="510" w:hanging="0"/>
              <w:jc w:val="right"/>
              <w:rPr>
                <w:szCs w:val="27"/>
              </w:rPr>
            </w:pPr>
            <w:r>
              <w:rPr>
                <w:szCs w:val="27"/>
              </w:rPr>
            </w:r>
          </w:p>
          <w:p>
            <w:pPr>
              <w:pStyle w:val="F21"/>
              <w:spacing w:lineRule="exact" w:line="334"/>
              <w:ind w:right="510" w:hanging="0"/>
              <w:jc w:val="right"/>
              <w:rPr>
                <w:szCs w:val="27"/>
              </w:rPr>
            </w:pPr>
            <w:r>
              <w:rPr>
                <w:szCs w:val="27"/>
              </w:rPr>
              <w:t>226</w:t>
            </w:r>
          </w:p>
          <w:p>
            <w:pPr>
              <w:pStyle w:val="F21"/>
              <w:spacing w:lineRule="exact" w:line="334"/>
              <w:ind w:right="510" w:hanging="0"/>
              <w:jc w:val="right"/>
              <w:rPr>
                <w:szCs w:val="27"/>
              </w:rPr>
            </w:pPr>
            <w:r>
              <w:rPr>
                <w:szCs w:val="27"/>
              </w:rPr>
              <w:t>189</w:t>
            </w:r>
          </w:p>
          <w:p>
            <w:pPr>
              <w:pStyle w:val="F21"/>
              <w:spacing w:lineRule="exact" w:line="334"/>
              <w:ind w:right="510" w:hanging="0"/>
              <w:jc w:val="right"/>
              <w:rPr>
                <w:szCs w:val="27"/>
              </w:rPr>
            </w:pPr>
            <w:r>
              <w:rPr>
                <w:szCs w:val="27"/>
              </w:rPr>
              <w:t>24</w:t>
            </w:r>
          </w:p>
        </w:tc>
        <w:tc>
          <w:tcPr>
            <w:tcW w:w="1428" w:type="dxa"/>
            <w:tcBorders>
              <w:top w:val="single" w:sz="4" w:space="0" w:color="000000"/>
              <w:left w:val="single" w:sz="4" w:space="0" w:color="000000"/>
              <w:bottom w:val="single" w:sz="4" w:space="0" w:color="000000"/>
              <w:right w:val="single" w:sz="4" w:space="0" w:color="000000"/>
            </w:tcBorders>
          </w:tcPr>
          <w:p>
            <w:pPr>
              <w:pStyle w:val="F21"/>
              <w:spacing w:lineRule="exact" w:line="334"/>
              <w:ind w:right="510" w:hanging="0"/>
              <w:jc w:val="right"/>
              <w:rPr>
                <w:szCs w:val="27"/>
              </w:rPr>
            </w:pPr>
            <w:r>
              <w:rPr>
                <w:szCs w:val="27"/>
              </w:rPr>
            </w:r>
          </w:p>
          <w:p>
            <w:pPr>
              <w:pStyle w:val="F21"/>
              <w:spacing w:lineRule="exact" w:line="334"/>
              <w:ind w:right="510" w:hanging="0"/>
              <w:jc w:val="right"/>
              <w:rPr>
                <w:szCs w:val="27"/>
              </w:rPr>
            </w:pPr>
            <w:r>
              <w:rPr>
                <w:szCs w:val="27"/>
              </w:rPr>
              <w:t>159</w:t>
            </w:r>
          </w:p>
          <w:p>
            <w:pPr>
              <w:pStyle w:val="F21"/>
              <w:spacing w:lineRule="exact" w:line="334"/>
              <w:ind w:right="510" w:hanging="0"/>
              <w:jc w:val="right"/>
              <w:rPr>
                <w:szCs w:val="27"/>
              </w:rPr>
            </w:pPr>
            <w:r>
              <w:rPr>
                <w:szCs w:val="27"/>
              </w:rPr>
              <w:t>133</w:t>
            </w:r>
          </w:p>
          <w:p>
            <w:pPr>
              <w:pStyle w:val="F21"/>
              <w:spacing w:lineRule="exact" w:line="334"/>
              <w:ind w:right="510" w:hanging="0"/>
              <w:jc w:val="right"/>
              <w:rPr>
                <w:szCs w:val="27"/>
              </w:rPr>
            </w:pPr>
            <w:r>
              <w:rPr>
                <w:szCs w:val="27"/>
              </w:rPr>
              <w:t>16</w:t>
            </w:r>
          </w:p>
        </w:tc>
      </w:tr>
    </w:tbl>
    <w:p>
      <w:pPr>
        <w:pStyle w:val="F21"/>
        <w:spacing w:lineRule="exact" w:line="220"/>
        <w:ind w:left="567" w:hanging="567"/>
        <w:rPr>
          <w:rFonts w:cs="Times New Roman"/>
          <w:sz w:val="20"/>
          <w:szCs w:val="20"/>
        </w:rPr>
      </w:pPr>
      <w:r>
        <w:rPr>
          <w:rFonts w:cs="Times New Roman"/>
          <w:sz w:val="20"/>
          <w:szCs w:val="20"/>
        </w:rPr>
      </w:r>
    </w:p>
    <w:p>
      <w:pPr>
        <w:pStyle w:val="F21"/>
        <w:spacing w:lineRule="exact" w:line="220"/>
        <w:ind w:left="567" w:hanging="567"/>
        <w:rPr>
          <w:sz w:val="20"/>
          <w:szCs w:val="20"/>
        </w:rPr>
      </w:pPr>
      <w:r>
        <w:rPr>
          <w:sz w:val="20"/>
          <w:szCs w:val="20"/>
        </w:rPr>
        <w:t>註：</w:t>
      </w:r>
    </w:p>
    <w:p>
      <w:pPr>
        <w:pStyle w:val="F21"/>
        <w:spacing w:lineRule="exact" w:line="220"/>
        <w:ind w:left="567" w:hanging="567"/>
        <w:rPr>
          <w:sz w:val="20"/>
          <w:szCs w:val="20"/>
        </w:rPr>
      </w:pPr>
      <w:r>
        <w:rPr>
          <w:sz w:val="20"/>
          <w:szCs w:val="20"/>
        </w:rPr>
      </w:r>
    </w:p>
    <w:p>
      <w:pPr>
        <w:pStyle w:val="F21"/>
        <w:spacing w:lineRule="exact" w:line="220"/>
        <w:ind w:left="567" w:hanging="567"/>
        <w:rPr>
          <w:sz w:val="20"/>
          <w:szCs w:val="20"/>
        </w:rPr>
      </w:pPr>
      <w:r>
        <w:rPr>
          <w:sz w:val="20"/>
          <w:szCs w:val="20"/>
        </w:rPr>
        <w:t>(1)</w:t>
        <w:tab/>
      </w:r>
      <w:r>
        <w:rPr>
          <w:sz w:val="20"/>
          <w:szCs w:val="20"/>
        </w:rPr>
        <w:t>表中數字所屬的年份代表案件審結的年份，檢控的年份與案件審結的年份可能會有不同。</w:t>
      </w:r>
    </w:p>
    <w:p>
      <w:pPr>
        <w:pStyle w:val="F21"/>
        <w:spacing w:lineRule="exact" w:line="220"/>
        <w:ind w:left="567" w:hanging="567"/>
        <w:rPr>
          <w:sz w:val="20"/>
          <w:szCs w:val="20"/>
        </w:rPr>
      </w:pPr>
      <w:r>
        <w:rPr>
          <w:sz w:val="20"/>
          <w:szCs w:val="20"/>
        </w:rPr>
      </w:r>
    </w:p>
    <w:p>
      <w:pPr>
        <w:pStyle w:val="F21"/>
        <w:spacing w:lineRule="exact" w:line="220"/>
        <w:ind w:left="567" w:hanging="567"/>
        <w:rPr>
          <w:sz w:val="20"/>
          <w:szCs w:val="20"/>
        </w:rPr>
      </w:pPr>
      <w:r>
        <w:rPr>
          <w:sz w:val="20"/>
          <w:szCs w:val="20"/>
        </w:rPr>
        <w:t>(2)</w:t>
        <w:tab/>
      </w:r>
      <w:r>
        <w:rPr>
          <w:sz w:val="20"/>
          <w:szCs w:val="20"/>
        </w:rPr>
        <w:t>包括判處緩刑、感化令或社會服務令</w:t>
      </w:r>
    </w:p>
    <w:p>
      <w:pPr>
        <w:pStyle w:val="F21"/>
        <w:spacing w:lineRule="exact" w:line="320"/>
        <w:rPr>
          <w:szCs w:val="27"/>
        </w:rPr>
      </w:pPr>
      <w:r>
        <w:rPr>
          <w:szCs w:val="27"/>
        </w:rPr>
      </w:r>
    </w:p>
    <w:p>
      <w:pPr>
        <w:pStyle w:val="F21"/>
        <w:spacing w:lineRule="exact" w:line="320"/>
        <w:rPr>
          <w:szCs w:val="27"/>
        </w:rPr>
      </w:pPr>
      <w:r>
        <w:rPr>
          <w:szCs w:val="27"/>
        </w:rPr>
      </w:r>
    </w:p>
    <w:p>
      <w:pPr>
        <w:pStyle w:val="F21"/>
        <w:spacing w:lineRule="exact" w:line="320"/>
        <w:jc w:val="right"/>
        <w:rPr>
          <w:szCs w:val="27"/>
        </w:rPr>
      </w:pPr>
      <w:r>
        <w:rPr>
          <w:szCs w:val="27"/>
        </w:rPr>
        <w:t>附表三</w:t>
      </w:r>
    </w:p>
    <w:p>
      <w:pPr>
        <w:pStyle w:val="F21"/>
        <w:spacing w:lineRule="exact" w:line="320"/>
        <w:rPr>
          <w:szCs w:val="27"/>
        </w:rPr>
      </w:pPr>
      <w:r>
        <w:rPr>
          <w:szCs w:val="27"/>
        </w:rPr>
      </w:r>
    </w:p>
    <w:p>
      <w:pPr>
        <w:pStyle w:val="F21"/>
        <w:spacing w:lineRule="exact" w:line="320"/>
        <w:jc w:val="center"/>
        <w:rPr>
          <w:szCs w:val="27"/>
        </w:rPr>
      </w:pPr>
      <w:r>
        <w:rPr>
          <w:szCs w:val="27"/>
        </w:rPr>
        <w:t>過去</w:t>
      </w:r>
      <w:r>
        <w:rPr>
          <w:szCs w:val="27"/>
        </w:rPr>
        <w:t>3</w:t>
      </w:r>
      <w:r>
        <w:rPr>
          <w:szCs w:val="27"/>
        </w:rPr>
        <w:t>年因涉嫌從事屬性工作的未經批准僱傭工作而</w:t>
      </w:r>
    </w:p>
    <w:p>
      <w:pPr>
        <w:pStyle w:val="F21"/>
        <w:spacing w:lineRule="exact" w:line="320"/>
        <w:jc w:val="center"/>
        <w:rPr>
          <w:szCs w:val="27"/>
        </w:rPr>
      </w:pPr>
      <w:r>
        <w:rPr>
          <w:szCs w:val="27"/>
        </w:rPr>
        <w:t>被捕人士的數目</w:t>
      </w:r>
    </w:p>
    <w:p>
      <w:pPr>
        <w:pStyle w:val="F21"/>
        <w:spacing w:lineRule="exact" w:line="320"/>
        <w:rPr>
          <w:szCs w:val="27"/>
        </w:rPr>
      </w:pPr>
      <w:r>
        <w:rPr>
          <w:szCs w:val="27"/>
        </w:rPr>
      </w:r>
    </w:p>
    <w:tbl>
      <w:tblPr>
        <w:tblStyle w:val="a9"/>
        <w:tblW w:w="5416" w:type="dxa"/>
        <w:jc w:val="center"/>
        <w:tblInd w:w="0" w:type="dxa"/>
        <w:tblCellMar>
          <w:top w:w="0" w:type="dxa"/>
          <w:left w:w="108" w:type="dxa"/>
          <w:bottom w:w="0" w:type="dxa"/>
          <w:right w:w="108" w:type="dxa"/>
        </w:tblCellMar>
        <w:tblLook w:val="01e0" w:noHBand="0" w:noVBand="0" w:firstColumn="1" w:lastRow="1" w:lastColumn="1" w:firstRow="1"/>
      </w:tblPr>
      <w:tblGrid>
        <w:gridCol w:w="1821"/>
        <w:gridCol w:w="3594"/>
      </w:tblGrid>
      <w:tr>
        <w:trPr/>
        <w:tc>
          <w:tcPr>
            <w:tcW w:w="1821" w:type="dxa"/>
            <w:tcBorders/>
          </w:tcPr>
          <w:p>
            <w:pPr>
              <w:pStyle w:val="F21"/>
              <w:tabs>
                <w:tab w:val="left" w:pos="480" w:leader="none"/>
                <w:tab w:val="left" w:pos="567" w:leader="none"/>
              </w:tabs>
              <w:spacing w:lineRule="exact" w:line="320"/>
              <w:jc w:val="center"/>
              <w:rPr>
                <w:i/>
                <w:i/>
                <w:szCs w:val="27"/>
              </w:rPr>
            </w:pPr>
            <w:r>
              <w:rPr>
                <w:i/>
                <w:szCs w:val="27"/>
              </w:rPr>
              <w:t>年份</w:t>
            </w:r>
          </w:p>
        </w:tc>
        <w:tc>
          <w:tcPr>
            <w:tcW w:w="3594" w:type="dxa"/>
            <w:tcBorders/>
          </w:tcPr>
          <w:p>
            <w:pPr>
              <w:pStyle w:val="F21"/>
              <w:tabs>
                <w:tab w:val="left" w:pos="480" w:leader="none"/>
                <w:tab w:val="left" w:pos="567" w:leader="none"/>
              </w:tabs>
              <w:spacing w:lineRule="exact" w:line="320"/>
              <w:jc w:val="center"/>
              <w:rPr>
                <w:i/>
                <w:i/>
                <w:szCs w:val="27"/>
              </w:rPr>
            </w:pPr>
            <w:r>
              <w:rPr>
                <w:i/>
                <w:szCs w:val="27"/>
              </w:rPr>
              <w:t>被捕人數</w:t>
            </w:r>
          </w:p>
        </w:tc>
      </w:tr>
      <w:tr>
        <w:trPr/>
        <w:tc>
          <w:tcPr>
            <w:tcW w:w="1821" w:type="dxa"/>
            <w:tcBorders/>
          </w:tcPr>
          <w:p>
            <w:pPr>
              <w:pStyle w:val="F21"/>
              <w:tabs>
                <w:tab w:val="left" w:pos="480" w:leader="none"/>
                <w:tab w:val="left" w:pos="567" w:leader="none"/>
              </w:tabs>
              <w:spacing w:lineRule="exact" w:line="320"/>
              <w:jc w:val="center"/>
              <w:rPr>
                <w:szCs w:val="27"/>
              </w:rPr>
            </w:pPr>
            <w:r>
              <w:rPr>
                <w:szCs w:val="27"/>
              </w:rPr>
              <w:t>2012</w:t>
            </w:r>
          </w:p>
        </w:tc>
        <w:tc>
          <w:tcPr>
            <w:tcW w:w="3594" w:type="dxa"/>
            <w:tcBorders/>
          </w:tcPr>
          <w:p>
            <w:pPr>
              <w:pStyle w:val="F21"/>
              <w:tabs>
                <w:tab w:val="left" w:pos="480" w:leader="none"/>
                <w:tab w:val="left" w:pos="567" w:leader="none"/>
              </w:tabs>
              <w:spacing w:lineRule="exact" w:line="320"/>
              <w:jc w:val="center"/>
              <w:rPr>
                <w:szCs w:val="27"/>
              </w:rPr>
            </w:pPr>
            <w:r>
              <w:rPr>
                <w:szCs w:val="27"/>
              </w:rPr>
              <w:t>3 619</w:t>
            </w:r>
          </w:p>
        </w:tc>
      </w:tr>
      <w:tr>
        <w:trPr/>
        <w:tc>
          <w:tcPr>
            <w:tcW w:w="1821" w:type="dxa"/>
            <w:tcBorders/>
          </w:tcPr>
          <w:p>
            <w:pPr>
              <w:pStyle w:val="F21"/>
              <w:tabs>
                <w:tab w:val="left" w:pos="480" w:leader="none"/>
                <w:tab w:val="left" w:pos="567" w:leader="none"/>
              </w:tabs>
              <w:spacing w:lineRule="exact" w:line="320"/>
              <w:jc w:val="center"/>
              <w:rPr>
                <w:szCs w:val="27"/>
              </w:rPr>
            </w:pPr>
            <w:r>
              <w:rPr>
                <w:szCs w:val="27"/>
              </w:rPr>
              <w:t>2013</w:t>
            </w:r>
          </w:p>
        </w:tc>
        <w:tc>
          <w:tcPr>
            <w:tcW w:w="3594" w:type="dxa"/>
            <w:tcBorders/>
          </w:tcPr>
          <w:p>
            <w:pPr>
              <w:pStyle w:val="F21"/>
              <w:tabs>
                <w:tab w:val="left" w:pos="480" w:leader="none"/>
                <w:tab w:val="left" w:pos="567" w:leader="none"/>
              </w:tabs>
              <w:spacing w:lineRule="exact" w:line="320"/>
              <w:jc w:val="center"/>
              <w:rPr>
                <w:szCs w:val="27"/>
              </w:rPr>
            </w:pPr>
            <w:r>
              <w:rPr>
                <w:szCs w:val="27"/>
              </w:rPr>
              <w:t>3 829</w:t>
            </w:r>
          </w:p>
        </w:tc>
      </w:tr>
      <w:tr>
        <w:trPr/>
        <w:tc>
          <w:tcPr>
            <w:tcW w:w="1821" w:type="dxa"/>
            <w:tcBorders/>
          </w:tcPr>
          <w:p>
            <w:pPr>
              <w:pStyle w:val="F21"/>
              <w:tabs>
                <w:tab w:val="left" w:pos="480" w:leader="none"/>
                <w:tab w:val="left" w:pos="567" w:leader="none"/>
              </w:tabs>
              <w:spacing w:lineRule="exact" w:line="320"/>
              <w:jc w:val="center"/>
              <w:rPr>
                <w:szCs w:val="27"/>
              </w:rPr>
            </w:pPr>
            <w:r>
              <w:rPr>
                <w:szCs w:val="27"/>
              </w:rPr>
              <w:t>2014</w:t>
            </w:r>
          </w:p>
        </w:tc>
        <w:tc>
          <w:tcPr>
            <w:tcW w:w="3594" w:type="dxa"/>
            <w:tcBorders/>
          </w:tcPr>
          <w:p>
            <w:pPr>
              <w:pStyle w:val="F21"/>
              <w:tabs>
                <w:tab w:val="left" w:pos="480" w:leader="none"/>
                <w:tab w:val="left" w:pos="567" w:leader="none"/>
              </w:tabs>
              <w:spacing w:lineRule="exact" w:line="320"/>
              <w:jc w:val="center"/>
              <w:rPr>
                <w:szCs w:val="27"/>
              </w:rPr>
            </w:pPr>
            <w:r>
              <w:rPr>
                <w:szCs w:val="27"/>
              </w:rPr>
              <w:t>4 133</w:t>
            </w:r>
          </w:p>
        </w:tc>
      </w:tr>
    </w:tbl>
    <w:p>
      <w:pPr>
        <w:pStyle w:val="F21"/>
        <w:spacing w:lineRule="exact" w:line="216"/>
        <w:ind w:left="567" w:hanging="567"/>
        <w:rPr>
          <w:rFonts w:cs="Times New Roman"/>
          <w:sz w:val="20"/>
          <w:szCs w:val="20"/>
        </w:rPr>
      </w:pPr>
      <w:r>
        <w:rPr>
          <w:rFonts w:cs="Times New Roman"/>
          <w:sz w:val="20"/>
          <w:szCs w:val="20"/>
        </w:rPr>
      </w:r>
    </w:p>
    <w:p>
      <w:pPr>
        <w:pStyle w:val="F21"/>
        <w:spacing w:lineRule="exact" w:line="216"/>
        <w:ind w:left="567" w:hanging="567"/>
        <w:rPr>
          <w:sz w:val="20"/>
          <w:szCs w:val="20"/>
        </w:rPr>
      </w:pPr>
      <w:r>
        <w:rPr>
          <w:sz w:val="20"/>
          <w:szCs w:val="20"/>
        </w:rPr>
        <w:t>註：</w:t>
      </w:r>
    </w:p>
    <w:p>
      <w:pPr>
        <w:pStyle w:val="F21"/>
        <w:spacing w:lineRule="exact" w:line="216"/>
        <w:ind w:left="567" w:hanging="567"/>
        <w:rPr>
          <w:sz w:val="20"/>
          <w:szCs w:val="20"/>
        </w:rPr>
      </w:pPr>
      <w:r>
        <w:rPr>
          <w:sz w:val="20"/>
          <w:szCs w:val="20"/>
        </w:rPr>
      </w:r>
    </w:p>
    <w:p>
      <w:pPr>
        <w:pStyle w:val="F21"/>
        <w:spacing w:lineRule="exact" w:line="216"/>
        <w:rPr>
          <w:sz w:val="20"/>
          <w:szCs w:val="20"/>
        </w:rPr>
      </w:pPr>
      <w:r>
        <w:rPr>
          <w:sz w:val="20"/>
          <w:szCs w:val="20"/>
        </w:rPr>
        <w:t>數字包括違反逗留條件</w:t>
      </w:r>
      <w:r>
        <w:rPr>
          <w:sz w:val="20"/>
          <w:szCs w:val="20"/>
        </w:rPr>
        <w:t>(</w:t>
      </w:r>
      <w:r>
        <w:rPr>
          <w:sz w:val="20"/>
          <w:szCs w:val="20"/>
        </w:rPr>
        <w:t>例如逾期逗留</w:t>
      </w:r>
      <w:r>
        <w:rPr>
          <w:sz w:val="20"/>
          <w:szCs w:val="20"/>
        </w:rPr>
        <w:t>)</w:t>
      </w:r>
      <w:r>
        <w:rPr>
          <w:sz w:val="20"/>
          <w:szCs w:val="20"/>
        </w:rPr>
        <w:t>和非法入境人士。</w:t>
      </w:r>
    </w:p>
    <w:p>
      <w:pPr>
        <w:pStyle w:val="F21"/>
        <w:spacing w:lineRule="auto" w:line="240"/>
        <w:rPr>
          <w:sz w:val="2"/>
          <w:szCs w:val="2"/>
        </w:rPr>
      </w:pPr>
      <w:r>
        <w:rPr>
          <w:sz w:val="2"/>
          <w:szCs w:val="2"/>
        </w:rPr>
      </w:r>
    </w:p>
    <w:p>
      <w:pPr>
        <w:pStyle w:val="F21"/>
        <w:spacing w:lineRule="atLeast" w:line="350"/>
        <w:rPr>
          <w:rFonts w:eastAsia="華康中黑體" w:cs="Times New Roman"/>
          <w:b/>
          <w:b/>
        </w:rPr>
      </w:pPr>
      <w:bookmarkStart w:id="48" w:name="wrq16"/>
      <w:r>
        <w:rPr>
          <w:rFonts w:cs="Times New Roman" w:eastAsia="華康中黑體"/>
          <w:b/>
        </w:rPr>
        <w:t>公眾假期及法定假日</w:t>
      </w:r>
    </w:p>
    <w:p>
      <w:pPr>
        <w:pStyle w:val="Normal"/>
        <w:spacing w:lineRule="atLeast" w:line="350"/>
        <w:rPr>
          <w:b/>
          <w:b/>
        </w:rPr>
      </w:pPr>
      <w:bookmarkStart w:id="49" w:name="wrq16"/>
      <w:r>
        <w:rPr>
          <w:b/>
        </w:rPr>
        <w:t>General Holidays and Statutory Holidays</w:t>
      </w:r>
      <w:bookmarkEnd w:id="49"/>
    </w:p>
    <w:p>
      <w:pPr>
        <w:pStyle w:val="F21"/>
        <w:spacing w:lineRule="atLeast" w:line="350"/>
        <w:rPr>
          <w:rFonts w:cs="Times New Roman"/>
        </w:rPr>
      </w:pPr>
      <w:r>
        <w:rPr>
          <w:rFonts w:cs="Times New Roman"/>
        </w:rPr>
      </w:r>
    </w:p>
    <w:p>
      <w:pPr>
        <w:pStyle w:val="F21"/>
        <w:spacing w:lineRule="atLeast" w:line="350"/>
        <w:rPr>
          <w:i/>
          <w:i/>
          <w:szCs w:val="27"/>
        </w:rPr>
      </w:pPr>
      <w:r>
        <w:rPr>
          <w:rFonts w:eastAsia="華康中黑體" w:cs="華康中黑體"/>
          <w:b/>
          <w:szCs w:val="27"/>
        </w:rPr>
        <w:t>16.</w:t>
      </w:r>
      <w:r>
        <w:rPr>
          <w:rFonts w:eastAsia="華康中黑體" w:cs="華康中黑體" w:ascii="華康中黑體" w:hAnsi="華康中黑體"/>
          <w:b/>
          <w:szCs w:val="27"/>
        </w:rPr>
        <w:tab/>
      </w:r>
      <w:r>
        <w:rPr>
          <w:rFonts w:ascii="華康中黑體" w:hAnsi="華康中黑體" w:cs="華康中黑體" w:eastAsia="華康中黑體"/>
          <w:b/>
          <w:szCs w:val="27"/>
        </w:rPr>
        <w:t>郭偉强議員</w:t>
      </w:r>
      <w:r>
        <w:rPr>
          <w:szCs w:val="27"/>
        </w:rPr>
        <w:t>：</w:t>
      </w:r>
      <w:r>
        <w:rPr>
          <w:i/>
          <w:szCs w:val="27"/>
        </w:rPr>
        <w:t>主席，政府統計處於</w:t>
      </w:r>
      <w:r>
        <w:rPr>
          <w:i/>
          <w:szCs w:val="27"/>
        </w:rPr>
        <w:t>2011</w:t>
      </w:r>
      <w:r>
        <w:rPr>
          <w:i/>
          <w:szCs w:val="27"/>
        </w:rPr>
        <w:t>年第</w:t>
      </w:r>
      <w:r>
        <w:rPr>
          <w:i/>
          <w:szCs w:val="27"/>
        </w:rPr>
        <w:t>2</w:t>
      </w:r>
      <w:r>
        <w:rPr>
          <w:i/>
          <w:szCs w:val="27"/>
        </w:rPr>
        <w:t>季透過綜合住戶統計調查的一項附加問卷，收集有關香港僱員放取法定假日及公眾假期的比例與特徵的數據。該項調查的結果顯示，在全港</w:t>
      </w:r>
      <w:r>
        <w:rPr>
          <w:i/>
          <w:szCs w:val="27"/>
        </w:rPr>
        <w:t>2 343 500</w:t>
      </w:r>
      <w:r>
        <w:rPr>
          <w:i/>
          <w:szCs w:val="27"/>
        </w:rPr>
        <w:t>名可享有薪法定假日的僱員當中，放取公眾假期及沒有放取公眾假期的僱員人數分別為</w:t>
      </w:r>
      <w:r>
        <w:rPr>
          <w:i/>
          <w:szCs w:val="27"/>
        </w:rPr>
        <w:t>1 365 400</w:t>
      </w:r>
      <w:r>
        <w:rPr>
          <w:i/>
          <w:szCs w:val="27"/>
        </w:rPr>
        <w:t>名</w:t>
      </w:r>
      <w:r>
        <w:rPr>
          <w:i/>
          <w:szCs w:val="27"/>
        </w:rPr>
        <w:t>(49.5%)</w:t>
      </w:r>
      <w:r>
        <w:rPr>
          <w:i/>
          <w:szCs w:val="27"/>
        </w:rPr>
        <w:t>及</w:t>
      </w:r>
      <w:r>
        <w:rPr>
          <w:i/>
          <w:szCs w:val="27"/>
        </w:rPr>
        <w:t>852 200</w:t>
      </w:r>
      <w:r>
        <w:rPr>
          <w:i/>
          <w:szCs w:val="27"/>
        </w:rPr>
        <w:t>名</w:t>
      </w:r>
      <w:r>
        <w:rPr>
          <w:i/>
          <w:szCs w:val="27"/>
        </w:rPr>
        <w:t>(30.9%)</w:t>
      </w:r>
      <w:r>
        <w:rPr>
          <w:i/>
          <w:szCs w:val="27"/>
        </w:rPr>
        <w:t>。關於僱員放取公眾假期，政府可否告知本會：</w:t>
      </w:r>
    </w:p>
    <w:p>
      <w:pPr>
        <w:pStyle w:val="F21"/>
        <w:spacing w:lineRule="atLeast" w:line="350"/>
        <w:rPr>
          <w:i/>
          <w:i/>
          <w:szCs w:val="27"/>
        </w:rPr>
      </w:pPr>
      <w:r>
        <w:rPr>
          <w:i/>
          <w:szCs w:val="27"/>
        </w:rPr>
      </w:r>
    </w:p>
    <w:p>
      <w:pPr>
        <w:pStyle w:val="Style14"/>
        <w:spacing w:lineRule="atLeast" w:line="350"/>
        <w:rPr/>
      </w:pPr>
      <w:r>
        <w:rPr/>
        <w:t>(</w:t>
      </w:r>
      <w:r>
        <w:rPr/>
        <w:t>一</w:t>
      </w:r>
      <w:r>
        <w:rPr/>
        <w:t>)</w:t>
        <w:tab/>
      </w:r>
      <w:r>
        <w:rPr/>
        <w:t>是否知悉，目前的中小企業</w:t>
      </w:r>
      <w:r>
        <w:rPr/>
        <w:t>(</w:t>
      </w:r>
      <w:r>
        <w:rPr/>
        <w:t>即聘用少於</w:t>
      </w:r>
      <w:r>
        <w:rPr/>
        <w:t>100</w:t>
      </w:r>
      <w:r>
        <w:rPr/>
        <w:t>名員工的製造業公司和聘用少於</w:t>
      </w:r>
      <w:r>
        <w:rPr/>
        <w:t>50</w:t>
      </w:r>
      <w:r>
        <w:rPr/>
        <w:t>名員工的非製造業公司</w:t>
      </w:r>
      <w:r>
        <w:rPr/>
        <w:t>)</w:t>
      </w:r>
      <w:r>
        <w:rPr/>
        <w:t>當中，</w:t>
      </w:r>
      <w:r>
        <w:rPr/>
        <w:t>(i)</w:t>
      </w:r>
      <w:r>
        <w:rPr/>
        <w:t>有及沒有給予僱員放取公眾假期的數目及百分比，以及</w:t>
      </w:r>
      <w:r>
        <w:rPr/>
        <w:t>(ii)</w:t>
      </w:r>
      <w:r>
        <w:rPr/>
        <w:t>它們的僱員總數及其佔勞動人口的百分比分別為何，並按行業及僱員人數組別列出分項數字；</w:t>
      </w:r>
    </w:p>
    <w:p>
      <w:pPr>
        <w:pStyle w:val="Style14"/>
        <w:spacing w:lineRule="atLeast" w:line="350"/>
        <w:rPr/>
      </w:pPr>
      <w:r>
        <w:rPr/>
      </w:r>
    </w:p>
    <w:p>
      <w:pPr>
        <w:pStyle w:val="Style14"/>
        <w:spacing w:lineRule="atLeast" w:line="350"/>
        <w:rPr/>
      </w:pPr>
      <w:r>
        <w:rPr/>
        <w:t>(</w:t>
      </w:r>
      <w:r>
        <w:rPr/>
        <w:t>二</w:t>
      </w:r>
      <w:r>
        <w:rPr/>
        <w:t>)</w:t>
        <w:tab/>
      </w:r>
      <w:r>
        <w:rPr/>
        <w:t>過去</w:t>
      </w:r>
      <w:r>
        <w:rPr/>
        <w:t>5</w:t>
      </w:r>
      <w:r>
        <w:rPr/>
        <w:t>年，當局就推動把法定假日日數提高至每年</w:t>
      </w:r>
      <w:r>
        <w:rPr/>
        <w:t>17</w:t>
      </w:r>
      <w:r>
        <w:rPr/>
        <w:t>天，使其與公眾假期日數看齊，做過甚麼工作及其進展為何；及</w:t>
      </w:r>
    </w:p>
    <w:p>
      <w:pPr>
        <w:pStyle w:val="Style14"/>
        <w:spacing w:lineRule="atLeast" w:line="350"/>
        <w:rPr/>
      </w:pPr>
      <w:r>
        <w:rPr/>
      </w:r>
    </w:p>
    <w:p>
      <w:pPr>
        <w:pStyle w:val="Style14"/>
        <w:spacing w:lineRule="atLeast" w:line="350"/>
        <w:rPr/>
      </w:pPr>
      <w:r>
        <w:rPr/>
        <w:t>(</w:t>
      </w:r>
      <w:r>
        <w:rPr/>
        <w:t>三</w:t>
      </w:r>
      <w:r>
        <w:rPr/>
        <w:t>)</w:t>
        <w:tab/>
      </w:r>
      <w:r>
        <w:rPr/>
        <w:t>有否計劃在其本屆餘下任期內，盡快立法把法定假日日數提高至每年</w:t>
      </w:r>
      <w:r>
        <w:rPr/>
        <w:t>17</w:t>
      </w:r>
      <w:r>
        <w:rPr/>
        <w:t>天，使其與公眾假期日數看齊；若有計劃，詳情及時間表為何；若否，原因為何？</w:t>
      </w:r>
    </w:p>
    <w:p>
      <w:pPr>
        <w:pStyle w:val="Style14"/>
        <w:spacing w:lineRule="atLeast" w:line="350"/>
        <w:rPr/>
      </w:pPr>
      <w:r>
        <w:rPr/>
      </w:r>
    </w:p>
    <w:p>
      <w:pPr>
        <w:pStyle w:val="F21"/>
        <w:spacing w:lineRule="atLeast" w:line="350"/>
        <w:rPr>
          <w:szCs w:val="27"/>
        </w:rPr>
      </w:pPr>
      <w:r>
        <w:rPr>
          <w:szCs w:val="27"/>
        </w:rPr>
      </w:r>
    </w:p>
    <w:p>
      <w:pPr>
        <w:pStyle w:val="F21"/>
        <w:spacing w:lineRule="atLeast" w:line="350"/>
        <w:rPr>
          <w:szCs w:val="27"/>
        </w:rPr>
      </w:pPr>
      <w:r>
        <w:rPr>
          <w:rFonts w:eastAsia="華康中黑體"/>
          <w:b/>
          <w:kern w:val="2"/>
          <w:szCs w:val="27"/>
        </w:rPr>
        <w:t>勞工及福利局局長</w:t>
      </w:r>
      <w:r>
        <w:rPr>
          <w:szCs w:val="27"/>
        </w:rPr>
        <w:t>：主席，就郭偉强議員的質詢，我現答覆如下：</w:t>
      </w:r>
    </w:p>
    <w:p>
      <w:pPr>
        <w:pStyle w:val="F21"/>
        <w:spacing w:lineRule="atLeast" w:line="350"/>
        <w:rPr>
          <w:szCs w:val="27"/>
        </w:rPr>
      </w:pPr>
      <w:r>
        <w:rPr>
          <w:szCs w:val="27"/>
        </w:rPr>
      </w:r>
    </w:p>
    <w:p>
      <w:pPr>
        <w:pStyle w:val="F21"/>
        <w:spacing w:lineRule="atLeast" w:line="350"/>
        <w:ind w:left="1418" w:hanging="851"/>
        <w:rPr>
          <w:szCs w:val="27"/>
        </w:rPr>
      </w:pPr>
      <w:r>
        <w:rPr>
          <w:szCs w:val="27"/>
        </w:rPr>
        <w:t>(</w:t>
      </w:r>
      <w:r>
        <w:rPr>
          <w:szCs w:val="27"/>
        </w:rPr>
        <w:t>一</w:t>
      </w:r>
      <w:r>
        <w:rPr>
          <w:szCs w:val="27"/>
        </w:rPr>
        <w:t>)</w:t>
        <w:tab/>
      </w:r>
      <w:r>
        <w:rPr>
          <w:szCs w:val="27"/>
        </w:rPr>
        <w:t>政府並沒有中小型企業僱員放取公眾假期的相關資料。</w:t>
      </w:r>
    </w:p>
    <w:p>
      <w:pPr>
        <w:pStyle w:val="F21"/>
        <w:spacing w:lineRule="atLeast" w:line="350"/>
        <w:ind w:left="1418" w:hanging="851"/>
        <w:rPr>
          <w:szCs w:val="27"/>
        </w:rPr>
      </w:pPr>
      <w:r>
        <w:rPr>
          <w:szCs w:val="27"/>
        </w:rPr>
      </w:r>
    </w:p>
    <w:p>
      <w:pPr>
        <w:pStyle w:val="F21"/>
        <w:spacing w:lineRule="atLeast" w:line="350"/>
        <w:ind w:left="1418" w:hanging="851"/>
        <w:rPr>
          <w:szCs w:val="27"/>
        </w:rPr>
      </w:pPr>
      <w:r>
        <w:rPr>
          <w:szCs w:val="27"/>
        </w:rPr>
        <w:t>(</w:t>
      </w:r>
      <w:r>
        <w:rPr>
          <w:szCs w:val="27"/>
        </w:rPr>
        <w:t>二</w:t>
      </w:r>
      <w:r>
        <w:rPr>
          <w:szCs w:val="27"/>
        </w:rPr>
        <w:t>)</w:t>
        <w:tab/>
      </w:r>
      <w:r>
        <w:rPr>
          <w:szCs w:val="27"/>
        </w:rPr>
        <w:t>一直以來，勞工處都透過不同的渠道和多元化的推廣及宣傳活動，鼓勵僱主給予僱員優於法例的福利。在假期方面，勞工處亦鼓勵僱主因應僱員各種不同需要，給予法例以外的特別假期，協助僱員兼顧工作和家庭的責任。上述推廣及宣傳活動包括：刊物、大型研討會、專題展覽、宣傳短片、報章特稿、刊登於各大商會期刊及公共交通網絡的宣傳信息，以及透過與企業行政人員和人力資源管理人員定期會面和交流，持續宣揚有關信息。</w:t>
      </w:r>
    </w:p>
    <w:p>
      <w:pPr>
        <w:pStyle w:val="F21"/>
        <w:ind w:left="1418" w:hanging="851"/>
        <w:rPr>
          <w:szCs w:val="27"/>
        </w:rPr>
      </w:pPr>
      <w:r>
        <w:rPr>
          <w:szCs w:val="27"/>
        </w:rPr>
      </w:r>
    </w:p>
    <w:p>
      <w:pPr>
        <w:pStyle w:val="F21"/>
        <w:ind w:left="1418" w:hanging="851"/>
        <w:rPr>
          <w:szCs w:val="27"/>
        </w:rPr>
      </w:pPr>
      <w:r>
        <w:rPr>
          <w:szCs w:val="27"/>
        </w:rPr>
        <w:t>(</w:t>
      </w:r>
      <w:r>
        <w:rPr>
          <w:szCs w:val="27"/>
        </w:rPr>
        <w:t>三</w:t>
      </w:r>
      <w:r>
        <w:rPr>
          <w:szCs w:val="27"/>
        </w:rPr>
        <w:t>)</w:t>
        <w:tab/>
      </w:r>
      <w:r>
        <w:rPr>
          <w:szCs w:val="27"/>
        </w:rPr>
        <w:t>公眾假期是銀行、教育機構、公共機構及政府部門根據《公眾假期條例》必須遵守為假期的日子，基本上是機構的假期，並不規定僱主須讓僱員放假。另一方面，在《僱傭條例》下，法定假日是所有該條例適用的僱員均可享有的假期，不論行業、機構規模及狀況，所有僱主均須遵守。現時，有部分僱主，包括公營及私營機構，會視乎機構情況給予僱員優於《僱傭條例》的福利，讓僱員在法定假日以外的公眾假期放假。然而，如要立法提高現時《僱傭條例》所提供的假期福利以要求所有僱主遵行，可能會對僱主，特別是佔全港企業</w:t>
      </w:r>
      <w:r>
        <w:rPr>
          <w:szCs w:val="27"/>
        </w:rPr>
        <w:t>98%</w:t>
      </w:r>
      <w:r>
        <w:rPr>
          <w:szCs w:val="27"/>
        </w:rPr>
        <w:t>的中小型企業，以及聘用超過</w:t>
      </w:r>
      <w:r>
        <w:rPr>
          <w:szCs w:val="27"/>
        </w:rPr>
        <w:t>33</w:t>
      </w:r>
      <w:r>
        <w:rPr>
          <w:szCs w:val="27"/>
        </w:rPr>
        <w:t>萬名外籍家庭傭工的家庭，造成影響。政府在考慮是否增加法定假日的日數時，必須小心評估當中影響及平衡勞資雙方的利益，並要取得社會廣泛的認同及共識。</w:t>
      </w:r>
    </w:p>
    <w:p>
      <w:pPr>
        <w:pStyle w:val="F21"/>
        <w:ind w:left="1418" w:hanging="851"/>
        <w:rPr>
          <w:szCs w:val="27"/>
        </w:rPr>
      </w:pPr>
      <w:r>
        <w:rPr>
          <w:szCs w:val="27"/>
        </w:rPr>
      </w:r>
    </w:p>
    <w:p>
      <w:pPr>
        <w:pStyle w:val="F21"/>
        <w:ind w:left="1418" w:hanging="851"/>
        <w:rPr>
          <w:szCs w:val="27"/>
        </w:rPr>
      </w:pPr>
      <w:r>
        <w:rPr>
          <w:szCs w:val="27"/>
        </w:rPr>
        <w:tab/>
      </w:r>
      <w:r>
        <w:rPr>
          <w:szCs w:val="27"/>
        </w:rPr>
        <w:t>就法定假日及公眾假期的日數這課題，勞工處委託了政府統計處於</w:t>
      </w:r>
      <w:r>
        <w:rPr>
          <w:szCs w:val="27"/>
        </w:rPr>
        <w:t>2011</w:t>
      </w:r>
      <w:r>
        <w:rPr>
          <w:szCs w:val="27"/>
        </w:rPr>
        <w:t>年第二季透過綜合住戶統計調查，收集有關香港僱員放取法定假日及公眾假期的比例與特徵的數據。在今年年初，勞工處已向勞工顧問委員會</w:t>
      </w:r>
      <w:r>
        <w:rPr>
          <w:szCs w:val="27"/>
        </w:rPr>
        <w:t>(“</w:t>
      </w:r>
      <w:r>
        <w:rPr>
          <w:szCs w:val="27"/>
        </w:rPr>
        <w:t>勞顧會”</w:t>
      </w:r>
      <w:r>
        <w:rPr>
          <w:szCs w:val="27"/>
        </w:rPr>
        <w:t>)</w:t>
      </w:r>
      <w:r>
        <w:rPr>
          <w:szCs w:val="27"/>
        </w:rPr>
        <w:t>及立法會人力事務委員會匯報了上述的統計調查結果，並搜集了鄰近經濟體系假期情況的資料，供委員參考。勞顧會會就此議題繼續討論。待勞顧會就此議題建立共識後，政府會訂定未來路向，現階段不宜先作定論。</w:t>
      </w:r>
    </w:p>
    <w:p>
      <w:pPr>
        <w:pStyle w:val="F21"/>
        <w:rPr>
          <w:szCs w:val="27"/>
        </w:rPr>
      </w:pPr>
      <w:r>
        <w:rPr>
          <w:szCs w:val="27"/>
        </w:rPr>
      </w:r>
    </w:p>
    <w:p>
      <w:pPr>
        <w:pStyle w:val="F21"/>
        <w:rPr>
          <w:rFonts w:cs="Times New Roman"/>
        </w:rPr>
      </w:pPr>
      <w:r>
        <w:rPr>
          <w:rFonts w:cs="Times New Roman"/>
        </w:rPr>
      </w:r>
    </w:p>
    <w:p>
      <w:pPr>
        <w:pStyle w:val="F21"/>
        <w:rPr>
          <w:rFonts w:eastAsia="華康中黑體" w:cs="Times New Roman"/>
          <w:b/>
          <w:b/>
        </w:rPr>
      </w:pPr>
      <w:bookmarkStart w:id="50" w:name="wrq17"/>
      <w:r>
        <w:rPr>
          <w:rFonts w:cs="Times New Roman" w:eastAsia="華康中黑體"/>
          <w:b/>
        </w:rPr>
        <w:t>沿添美道的行人路被佔用的情況</w:t>
      </w:r>
    </w:p>
    <w:p>
      <w:pPr>
        <w:pStyle w:val="Normal"/>
        <w:rPr>
          <w:b/>
          <w:b/>
        </w:rPr>
      </w:pPr>
      <w:bookmarkStart w:id="51" w:name="wrq17"/>
      <w:r>
        <w:rPr>
          <w:b/>
        </w:rPr>
        <w:t>Occupation of Pavements Along Tim Mei Avenue</w:t>
      </w:r>
      <w:bookmarkEnd w:id="51"/>
    </w:p>
    <w:p>
      <w:pPr>
        <w:pStyle w:val="F21"/>
        <w:rPr>
          <w:rFonts w:cs="Times New Roman"/>
          <w:lang w:val="en-GB"/>
        </w:rPr>
      </w:pPr>
      <w:r>
        <w:rPr>
          <w:rFonts w:cs="Times New Roman"/>
          <w:lang w:val="en-GB"/>
        </w:rPr>
      </w:r>
    </w:p>
    <w:p>
      <w:pPr>
        <w:pStyle w:val="F21"/>
        <w:rPr>
          <w:i/>
          <w:i/>
          <w:szCs w:val="27"/>
        </w:rPr>
      </w:pPr>
      <w:r>
        <w:rPr>
          <w:rFonts w:eastAsia="華康中黑體" w:cs="華康中黑體"/>
          <w:b/>
          <w:szCs w:val="27"/>
        </w:rPr>
        <w:t>17.</w:t>
      </w:r>
      <w:r>
        <w:rPr>
          <w:rFonts w:eastAsia="華康中黑體" w:cs="華康中黑體" w:ascii="華康中黑體" w:hAnsi="華康中黑體"/>
          <w:b/>
          <w:szCs w:val="27"/>
        </w:rPr>
        <w:tab/>
      </w:r>
      <w:r>
        <w:rPr>
          <w:rFonts w:ascii="華康中黑體" w:hAnsi="華康中黑體" w:cs="華康中黑體" w:eastAsia="華康中黑體"/>
          <w:b/>
          <w:szCs w:val="27"/>
        </w:rPr>
        <w:t>林大輝議員</w:t>
      </w:r>
      <w:r>
        <w:rPr>
          <w:szCs w:val="27"/>
        </w:rPr>
        <w:t>：</w:t>
      </w:r>
      <w:r>
        <w:rPr>
          <w:i/>
          <w:szCs w:val="27"/>
        </w:rPr>
        <w:t>主席，有很多市民向本人反映，佔領行動自去年底結束至今已有多個月，但現時仍有不少人佔用金鐘添美道的行人路及附近的公眾地方。該等佔用人在該處搭建帳篷、攤位、木屋等未經批准搭建物，並擺放大量雜物，因而嚴重阻塞通道，亦有違法之嫌。該等市民表示不明白為何政府至今仍沒有採取行動處理該情況。就此，政府可否告知本會：</w:t>
      </w:r>
    </w:p>
    <w:p>
      <w:pPr>
        <w:pStyle w:val="F21"/>
        <w:rPr>
          <w:i/>
          <w:i/>
          <w:szCs w:val="27"/>
        </w:rPr>
      </w:pPr>
      <w:r>
        <w:rPr>
          <w:i/>
          <w:szCs w:val="27"/>
        </w:rPr>
      </w:r>
    </w:p>
    <w:p>
      <w:pPr>
        <w:pStyle w:val="Style14"/>
        <w:ind w:left="1701" w:hanging="1134"/>
        <w:rPr/>
      </w:pPr>
      <w:r>
        <w:rPr/>
        <w:t>(</w:t>
      </w:r>
      <w:r>
        <w:rPr/>
        <w:t>一</w:t>
      </w:r>
      <w:r>
        <w:rPr/>
        <w:t>)</w:t>
        <w:tab/>
      </w:r>
      <w:r>
        <w:rPr/>
        <w:t>有否統計在上述地方</w:t>
      </w:r>
      <w:r>
        <w:rPr/>
        <w:t>(i)</w:t>
      </w:r>
      <w:r>
        <w:rPr/>
        <w:t>有多少個帳篷、攤位、木屋等搭建物、</w:t>
      </w:r>
      <w:r>
        <w:rPr/>
        <w:t>(ii)</w:t>
      </w:r>
      <w:r>
        <w:rPr/>
        <w:t>該等搭建物分別佔用了多少地方，以及</w:t>
      </w:r>
      <w:r>
        <w:rPr/>
        <w:t>(iii)</w:t>
      </w:r>
      <w:r>
        <w:rPr/>
        <w:t>該等佔用人的數目為何；</w:t>
      </w:r>
    </w:p>
    <w:p>
      <w:pPr>
        <w:pStyle w:val="Style14"/>
        <w:ind w:left="1701" w:hanging="1134"/>
        <w:rPr/>
      </w:pPr>
      <w:r>
        <w:rPr/>
      </w:r>
    </w:p>
    <w:p>
      <w:pPr>
        <w:pStyle w:val="Style14"/>
        <w:ind w:left="1701" w:hanging="1134"/>
        <w:rPr>
          <w:i w:val="false"/>
          <w:i w:val="false"/>
        </w:rPr>
      </w:pPr>
      <w:r>
        <w:rPr/>
        <w:t>(</w:t>
      </w:r>
      <w:r>
        <w:rPr/>
        <w:t>二</w:t>
      </w:r>
      <w:r>
        <w:rPr/>
        <w:t>)</w:t>
        <w:tab/>
      </w:r>
      <w:r>
        <w:rPr/>
        <w:t>有否了解該等佔用人佔用公眾地方的目的為何；若有，詳情為何；若否，原因為何；</w:t>
      </w:r>
      <w:r>
        <w:br w:type="page"/>
      </w:r>
    </w:p>
    <w:p>
      <w:pPr>
        <w:pStyle w:val="Style14"/>
        <w:spacing w:lineRule="exact" w:line="342"/>
        <w:ind w:left="1701" w:hanging="1134"/>
        <w:rPr/>
      </w:pPr>
      <w:r>
        <w:rPr/>
        <w:t>(</w:t>
      </w:r>
      <w:r>
        <w:rPr/>
        <w:t>三</w:t>
      </w:r>
      <w:r>
        <w:rPr/>
        <w:t>)</w:t>
        <w:tab/>
      </w:r>
      <w:r>
        <w:rPr/>
        <w:t>有否了解該等佔用人士來自哪些組織、團體及政黨；若有，詳情為何；若否，原因為何；</w:t>
      </w:r>
    </w:p>
    <w:p>
      <w:pPr>
        <w:pStyle w:val="Style14"/>
        <w:spacing w:lineRule="exact" w:line="342"/>
        <w:ind w:left="1701" w:hanging="1134"/>
        <w:rPr/>
      </w:pPr>
      <w:r>
        <w:rPr/>
      </w:r>
    </w:p>
    <w:p>
      <w:pPr>
        <w:pStyle w:val="Style14"/>
        <w:spacing w:lineRule="exact" w:line="342"/>
        <w:ind w:left="1701" w:hanging="1134"/>
        <w:rPr/>
      </w:pPr>
      <w:r>
        <w:rPr/>
        <w:t>(</w:t>
      </w:r>
      <w:r>
        <w:rPr/>
        <w:t>四</w:t>
      </w:r>
      <w:r>
        <w:rPr/>
        <w:t>)</w:t>
        <w:tab/>
      </w:r>
      <w:r>
        <w:rPr/>
        <w:t>該等佔用人現時每天製造多少垃圾及發出噪音的水平；當局動用了多少額外人手和資源處理該等垃圾；</w:t>
      </w:r>
    </w:p>
    <w:p>
      <w:pPr>
        <w:pStyle w:val="Style14"/>
        <w:spacing w:lineRule="exact" w:line="342"/>
        <w:ind w:left="1701" w:hanging="1134"/>
        <w:rPr/>
      </w:pPr>
      <w:r>
        <w:rPr/>
      </w:r>
    </w:p>
    <w:p>
      <w:pPr>
        <w:pStyle w:val="Style14"/>
        <w:spacing w:lineRule="exact" w:line="342"/>
        <w:ind w:left="1701" w:hanging="1134"/>
        <w:rPr/>
      </w:pPr>
      <w:r>
        <w:rPr/>
        <w:t>(</w:t>
      </w:r>
      <w:r>
        <w:rPr/>
        <w:t>五</w:t>
      </w:r>
      <w:r>
        <w:rPr/>
        <w:t>)</w:t>
        <w:tab/>
      </w:r>
      <w:r>
        <w:rPr/>
        <w:t>有否評估佔用公眾地方的行為對社會各方面</w:t>
      </w:r>
      <w:r>
        <w:rPr/>
        <w:t>(</w:t>
      </w:r>
      <w:r>
        <w:rPr/>
        <w:t>包括行人通道暢達性、治安、環境衞生、公共秩序、行人安全等</w:t>
      </w:r>
      <w:r>
        <w:rPr/>
        <w:t>)</w:t>
      </w:r>
      <w:r>
        <w:rPr/>
        <w:t>有何影響；若有評估，詳情為何；若沒有評估，原因為何；</w:t>
      </w:r>
    </w:p>
    <w:p>
      <w:pPr>
        <w:pStyle w:val="Style14"/>
        <w:spacing w:lineRule="exact" w:line="342"/>
        <w:ind w:left="1701" w:hanging="1134"/>
        <w:rPr/>
      </w:pPr>
      <w:r>
        <w:rPr/>
      </w:r>
    </w:p>
    <w:p>
      <w:pPr>
        <w:pStyle w:val="Style14"/>
        <w:spacing w:lineRule="exact" w:line="342"/>
        <w:ind w:left="1701" w:hanging="1134"/>
        <w:rPr/>
      </w:pPr>
      <w:r>
        <w:rPr/>
        <w:t>(</w:t>
      </w:r>
      <w:r>
        <w:rPr/>
        <w:t>六</w:t>
      </w:r>
      <w:r>
        <w:rPr/>
        <w:t>)</w:t>
        <w:tab/>
      </w:r>
      <w:r>
        <w:rPr/>
        <w:t>有否評估上述佔用公眾地方的行為有否違法；若評估結果為有，違反了哪些法例，以及當局會否及何時作出檢控；若評估結果為否，原因為何；</w:t>
      </w:r>
    </w:p>
    <w:p>
      <w:pPr>
        <w:pStyle w:val="Style14"/>
        <w:spacing w:lineRule="exact" w:line="342"/>
        <w:ind w:left="1701" w:hanging="1134"/>
        <w:rPr/>
      </w:pPr>
      <w:r>
        <w:rPr/>
      </w:r>
    </w:p>
    <w:p>
      <w:pPr>
        <w:pStyle w:val="Style14"/>
        <w:spacing w:lineRule="exact" w:line="342"/>
        <w:ind w:left="1701" w:hanging="1134"/>
        <w:rPr/>
      </w:pPr>
      <w:r>
        <w:rPr/>
        <w:t>(</w:t>
      </w:r>
      <w:r>
        <w:rPr/>
        <w:t>七</w:t>
      </w:r>
      <w:r>
        <w:rPr/>
        <w:t>)</w:t>
        <w:tab/>
      </w:r>
      <w:r>
        <w:rPr/>
        <w:t>警方已處理、跟進和回覆的有關投訴的數目及其詳情為何；</w:t>
      </w:r>
    </w:p>
    <w:p>
      <w:pPr>
        <w:pStyle w:val="Style14"/>
        <w:spacing w:lineRule="exact" w:line="342"/>
        <w:ind w:left="1701" w:hanging="1134"/>
        <w:rPr/>
      </w:pPr>
      <w:r>
        <w:rPr/>
      </w:r>
    </w:p>
    <w:p>
      <w:pPr>
        <w:pStyle w:val="Style14"/>
        <w:spacing w:lineRule="exact" w:line="342"/>
        <w:ind w:left="1701" w:hanging="1134"/>
        <w:rPr/>
      </w:pPr>
      <w:r>
        <w:rPr/>
        <w:t>(</w:t>
      </w:r>
      <w:r>
        <w:rPr/>
        <w:t>八</w:t>
      </w:r>
      <w:r>
        <w:rPr/>
        <w:t>)</w:t>
        <w:tab/>
      </w:r>
      <w:r>
        <w:rPr/>
        <w:t>哪些政府部門負責處理上述佔用公眾地方的情況；它們就該情況採取了的跟進行動為何；</w:t>
      </w:r>
    </w:p>
    <w:p>
      <w:pPr>
        <w:pStyle w:val="Style14"/>
        <w:spacing w:lineRule="exact" w:line="342"/>
        <w:ind w:left="1701" w:hanging="1134"/>
        <w:rPr/>
      </w:pPr>
      <w:r>
        <w:rPr/>
      </w:r>
    </w:p>
    <w:p>
      <w:pPr>
        <w:pStyle w:val="Style14"/>
        <w:spacing w:lineRule="exact" w:line="342"/>
        <w:ind w:left="1701" w:hanging="1134"/>
        <w:rPr/>
      </w:pPr>
      <w:r>
        <w:rPr/>
        <w:t>(</w:t>
      </w:r>
      <w:r>
        <w:rPr/>
        <w:t>九</w:t>
      </w:r>
      <w:r>
        <w:rPr/>
        <w:t>)</w:t>
        <w:tab/>
      </w:r>
      <w:r>
        <w:rPr/>
        <w:t>當局對非法佔用公眾地方作露宿之用的行為，有否一套執法準則；若有，詳情為何；若否，原因為何；</w:t>
      </w:r>
    </w:p>
    <w:p>
      <w:pPr>
        <w:pStyle w:val="Style14"/>
        <w:spacing w:lineRule="exact" w:line="342"/>
        <w:ind w:left="1701" w:hanging="1134"/>
        <w:rPr/>
      </w:pPr>
      <w:r>
        <w:rPr/>
      </w:r>
    </w:p>
    <w:p>
      <w:pPr>
        <w:pStyle w:val="Style14"/>
        <w:spacing w:lineRule="exact" w:line="342"/>
        <w:ind w:left="1701" w:hanging="1134"/>
        <w:rPr/>
      </w:pPr>
      <w:r>
        <w:rPr/>
        <w:t>(</w:t>
      </w:r>
      <w:r>
        <w:rPr/>
        <w:t>十</w:t>
      </w:r>
      <w:r>
        <w:rPr/>
        <w:t>)</w:t>
        <w:tab/>
      </w:r>
      <w:r>
        <w:rPr/>
        <w:t>為何一直不採取清場行動；</w:t>
      </w:r>
    </w:p>
    <w:p>
      <w:pPr>
        <w:pStyle w:val="Style14"/>
        <w:spacing w:lineRule="exact" w:line="342"/>
        <w:ind w:left="1701" w:hanging="1134"/>
        <w:rPr/>
      </w:pPr>
      <w:r>
        <w:rPr/>
      </w:r>
    </w:p>
    <w:p>
      <w:pPr>
        <w:pStyle w:val="Style14"/>
        <w:spacing w:lineRule="exact" w:line="342"/>
        <w:ind w:left="1701" w:hanging="1134"/>
        <w:rPr/>
      </w:pPr>
      <w:r>
        <w:rPr/>
        <w:t>(</w:t>
      </w:r>
      <w:r>
        <w:rPr/>
        <w:t>十一</w:t>
      </w:r>
      <w:r>
        <w:rPr/>
        <w:t>)</w:t>
        <w:tab/>
      </w:r>
      <w:r>
        <w:rPr/>
        <w:t>會否考慮定出佔用人自行把搭建物及雜物移除的期限，並在限期過後採取行動移除該等物件；若會，詳情為何；若否，原因為何；</w:t>
      </w:r>
    </w:p>
    <w:p>
      <w:pPr>
        <w:pStyle w:val="Style14"/>
        <w:spacing w:lineRule="exact" w:line="342"/>
        <w:ind w:left="1701" w:hanging="1134"/>
        <w:rPr/>
      </w:pPr>
      <w:r>
        <w:rPr/>
      </w:r>
    </w:p>
    <w:p>
      <w:pPr>
        <w:pStyle w:val="Style14"/>
        <w:spacing w:lineRule="exact" w:line="342"/>
        <w:ind w:left="1701" w:hanging="1134"/>
        <w:rPr/>
      </w:pPr>
      <w:r>
        <w:rPr/>
        <w:t>(</w:t>
      </w:r>
      <w:r>
        <w:rPr/>
        <w:t>十二</w:t>
      </w:r>
      <w:r>
        <w:rPr/>
        <w:t>)</w:t>
        <w:tab/>
      </w:r>
      <w:r>
        <w:rPr/>
        <w:t>行政長官及問責制下的主要官員有否到上述地點了解情況；若有，詳情為何；若否，原因為何；</w:t>
      </w:r>
    </w:p>
    <w:p>
      <w:pPr>
        <w:pStyle w:val="Style14"/>
        <w:spacing w:lineRule="exact" w:line="342"/>
        <w:ind w:left="1701" w:hanging="1134"/>
        <w:rPr/>
      </w:pPr>
      <w:r>
        <w:rPr/>
      </w:r>
    </w:p>
    <w:p>
      <w:pPr>
        <w:pStyle w:val="Style14"/>
        <w:spacing w:lineRule="exact" w:line="342"/>
        <w:ind w:left="1701" w:hanging="1134"/>
        <w:rPr/>
      </w:pPr>
      <w:r>
        <w:rPr/>
        <w:t>(</w:t>
      </w:r>
      <w:r>
        <w:rPr/>
        <w:t>十三</w:t>
      </w:r>
      <w:r>
        <w:rPr/>
        <w:t>)</w:t>
        <w:tab/>
      </w:r>
      <w:r>
        <w:rPr/>
        <w:t>有否評估，政府持續多月沒有處理佔用公眾地方的情況有否打擊其管治威信、影響香港的整體形象，以及窒礙旅遊業的發展；及</w:t>
      </w:r>
    </w:p>
    <w:p>
      <w:pPr>
        <w:pStyle w:val="Style14"/>
        <w:spacing w:lineRule="exact" w:line="342"/>
        <w:ind w:left="1701" w:hanging="1134"/>
        <w:rPr/>
      </w:pPr>
      <w:r>
        <w:rPr/>
      </w:r>
    </w:p>
    <w:p>
      <w:pPr>
        <w:pStyle w:val="Style14"/>
        <w:spacing w:lineRule="exact" w:line="342"/>
        <w:ind w:left="1701" w:hanging="1134"/>
        <w:rPr/>
      </w:pPr>
      <w:r>
        <w:rPr/>
        <w:t>(</w:t>
      </w:r>
      <w:r>
        <w:rPr/>
        <w:t>十四</w:t>
      </w:r>
      <w:r>
        <w:rPr/>
        <w:t>)</w:t>
        <w:tab/>
      </w:r>
      <w:r>
        <w:rPr/>
        <w:t>在本會就</w:t>
      </w:r>
      <w:r>
        <w:rPr/>
        <w:t>2017</w:t>
      </w:r>
      <w:r>
        <w:rPr/>
        <w:t>年行政長官產生辦法方案進行表決後，當局會否即時處理佔用行人路的情況；若會，詳情為何；若否，原因為何？</w:t>
      </w:r>
    </w:p>
    <w:p>
      <w:pPr>
        <w:pStyle w:val="Style14"/>
        <w:spacing w:lineRule="auto" w:line="240"/>
        <w:ind w:left="1701" w:hanging="1134"/>
        <w:rPr>
          <w:i w:val="false"/>
          <w:i w:val="false"/>
          <w:sz w:val="2"/>
          <w:szCs w:val="2"/>
        </w:rPr>
      </w:pPr>
      <w:r>
        <w:rPr>
          <w:i w:val="false"/>
          <w:sz w:val="2"/>
          <w:szCs w:val="2"/>
        </w:rPr>
      </w:r>
    </w:p>
    <w:p>
      <w:pPr>
        <w:pStyle w:val="F21"/>
        <w:rPr>
          <w:szCs w:val="27"/>
        </w:rPr>
      </w:pPr>
      <w:r>
        <w:rPr>
          <w:rFonts w:eastAsia="華康中黑體"/>
          <w:b/>
          <w:kern w:val="2"/>
          <w:szCs w:val="27"/>
        </w:rPr>
        <w:t>保安局局長</w:t>
      </w:r>
      <w:r>
        <w:rPr>
          <w:szCs w:val="27"/>
        </w:rPr>
        <w:t>：主席，就林大輝議員對有公眾人士佔用金鐘添美道的行人路及附近的公眾地方，並涉嫌非法搭建帳篷及擺放物件的情況的關注，政府答覆如下：</w:t>
      </w:r>
    </w:p>
    <w:p>
      <w:pPr>
        <w:pStyle w:val="F21"/>
        <w:rPr>
          <w:szCs w:val="27"/>
        </w:rPr>
      </w:pPr>
      <w:r>
        <w:rPr>
          <w:szCs w:val="27"/>
        </w:rPr>
      </w:r>
    </w:p>
    <w:p>
      <w:pPr>
        <w:pStyle w:val="F21"/>
        <w:ind w:left="1418" w:hanging="851"/>
        <w:rPr>
          <w:szCs w:val="27"/>
        </w:rPr>
      </w:pPr>
      <w:r>
        <w:rPr>
          <w:szCs w:val="27"/>
        </w:rPr>
        <w:t>(</w:t>
      </w:r>
      <w:r>
        <w:rPr>
          <w:szCs w:val="27"/>
        </w:rPr>
        <w:t>一</w:t>
      </w:r>
      <w:r>
        <w:rPr>
          <w:szCs w:val="27"/>
        </w:rPr>
        <w:t>)</w:t>
      </w:r>
      <w:r>
        <w:rPr>
          <w:szCs w:val="27"/>
        </w:rPr>
        <w:t>至</w:t>
      </w:r>
      <w:r>
        <w:rPr>
          <w:szCs w:val="27"/>
        </w:rPr>
        <w:t>(</w:t>
      </w:r>
      <w:r>
        <w:rPr>
          <w:szCs w:val="27"/>
        </w:rPr>
        <w:t>三</w:t>
      </w:r>
      <w:r>
        <w:rPr>
          <w:szCs w:val="27"/>
        </w:rPr>
        <w:t>)</w:t>
      </w:r>
    </w:p>
    <w:p>
      <w:pPr>
        <w:pStyle w:val="F21"/>
        <w:ind w:left="1418" w:hanging="851"/>
        <w:rPr>
          <w:szCs w:val="27"/>
        </w:rPr>
      </w:pPr>
      <w:r>
        <w:rPr>
          <w:szCs w:val="27"/>
        </w:rPr>
      </w:r>
    </w:p>
    <w:p>
      <w:pPr>
        <w:pStyle w:val="F21"/>
        <w:ind w:left="1418" w:hanging="851"/>
        <w:rPr>
          <w:szCs w:val="27"/>
        </w:rPr>
      </w:pPr>
      <w:r>
        <w:rPr>
          <w:szCs w:val="27"/>
        </w:rPr>
        <w:tab/>
      </w:r>
      <w:r>
        <w:rPr>
          <w:szCs w:val="27"/>
        </w:rPr>
        <w:t>根據警方紀錄，截至今年</w:t>
      </w:r>
      <w:r>
        <w:rPr>
          <w:szCs w:val="27"/>
        </w:rPr>
        <w:t>5</w:t>
      </w:r>
      <w:r>
        <w:rPr>
          <w:szCs w:val="27"/>
        </w:rPr>
        <w:t>月</w:t>
      </w:r>
      <w:r>
        <w:rPr>
          <w:szCs w:val="27"/>
        </w:rPr>
        <w:t>31</w:t>
      </w:r>
      <w:r>
        <w:rPr>
          <w:szCs w:val="27"/>
        </w:rPr>
        <w:t>日，添美道及夏愨道行人路上共有約</w:t>
      </w:r>
      <w:r>
        <w:rPr>
          <w:szCs w:val="27"/>
        </w:rPr>
        <w:t>200</w:t>
      </w:r>
      <w:r>
        <w:rPr>
          <w:szCs w:val="27"/>
        </w:rPr>
        <w:t>個大大小小的帳篷及搭建物，另有其他擺放在路上的物件如桌椅、盆栽及頭盔等。這些帳篷、搭建物及其他物件非法霸佔了上述行人路面大量空間。據觀察所得及傳媒報道，部分帳篷有時候空置，有時候有不同背景的人士在帳篷內或附近聊天、睡覺、煮食、閱讀或使用手提電話等。</w:t>
      </w:r>
    </w:p>
    <w:p>
      <w:pPr>
        <w:pStyle w:val="F21"/>
        <w:ind w:left="1418" w:hanging="851"/>
        <w:rPr>
          <w:szCs w:val="27"/>
        </w:rPr>
      </w:pPr>
      <w:r>
        <w:rPr>
          <w:szCs w:val="27"/>
        </w:rPr>
      </w:r>
    </w:p>
    <w:p>
      <w:pPr>
        <w:pStyle w:val="F21"/>
        <w:ind w:left="1418" w:hanging="851"/>
        <w:rPr>
          <w:szCs w:val="27"/>
        </w:rPr>
      </w:pPr>
      <w:r>
        <w:rPr>
          <w:szCs w:val="27"/>
        </w:rPr>
        <w:t>(</w:t>
      </w:r>
      <w:r>
        <w:rPr>
          <w:szCs w:val="27"/>
        </w:rPr>
        <w:t>四</w:t>
      </w:r>
      <w:r>
        <w:rPr>
          <w:szCs w:val="27"/>
        </w:rPr>
        <w:t>)</w:t>
      </w:r>
      <w:r>
        <w:rPr>
          <w:szCs w:val="27"/>
        </w:rPr>
        <w:t>及</w:t>
      </w:r>
      <w:r>
        <w:rPr>
          <w:szCs w:val="27"/>
        </w:rPr>
        <w:t>(</w:t>
      </w:r>
      <w:r>
        <w:rPr>
          <w:szCs w:val="27"/>
        </w:rPr>
        <w:t>七</w:t>
      </w:r>
      <w:r>
        <w:rPr>
          <w:szCs w:val="27"/>
        </w:rPr>
        <w:t>)</w:t>
      </w:r>
    </w:p>
    <w:p>
      <w:pPr>
        <w:pStyle w:val="F21"/>
        <w:ind w:left="1418" w:hanging="851"/>
        <w:rPr>
          <w:szCs w:val="27"/>
        </w:rPr>
      </w:pPr>
      <w:r>
        <w:rPr>
          <w:szCs w:val="27"/>
        </w:rPr>
      </w:r>
    </w:p>
    <w:p>
      <w:pPr>
        <w:pStyle w:val="F21"/>
        <w:ind w:left="1418" w:hanging="851"/>
        <w:rPr>
          <w:szCs w:val="27"/>
        </w:rPr>
      </w:pPr>
      <w:r>
        <w:rPr>
          <w:szCs w:val="27"/>
        </w:rPr>
        <w:tab/>
      </w:r>
      <w:r>
        <w:rPr>
          <w:szCs w:val="27"/>
        </w:rPr>
        <w:t>由去年</w:t>
      </w:r>
      <w:r>
        <w:rPr>
          <w:szCs w:val="27"/>
        </w:rPr>
        <w:t>12</w:t>
      </w:r>
      <w:r>
        <w:rPr>
          <w:szCs w:val="27"/>
        </w:rPr>
        <w:t>月</w:t>
      </w:r>
      <w:r>
        <w:rPr>
          <w:szCs w:val="27"/>
        </w:rPr>
        <w:t>15</w:t>
      </w:r>
      <w:r>
        <w:rPr>
          <w:szCs w:val="27"/>
        </w:rPr>
        <w:t>日至今年</w:t>
      </w:r>
      <w:r>
        <w:rPr>
          <w:szCs w:val="27"/>
        </w:rPr>
        <w:t>5</w:t>
      </w:r>
      <w:r>
        <w:rPr>
          <w:szCs w:val="27"/>
        </w:rPr>
        <w:t>月</w:t>
      </w:r>
      <w:r>
        <w:rPr>
          <w:szCs w:val="27"/>
        </w:rPr>
        <w:t>31</w:t>
      </w:r>
      <w:r>
        <w:rPr>
          <w:szCs w:val="27"/>
        </w:rPr>
        <w:t>日，警方共接獲超過</w:t>
      </w:r>
      <w:r>
        <w:rPr>
          <w:szCs w:val="27"/>
        </w:rPr>
        <w:t>30</w:t>
      </w:r>
      <w:r>
        <w:rPr>
          <w:szCs w:val="27"/>
        </w:rPr>
        <w:t>宗涉及位於上述行人路的帳篷、搭建物及其他物件造成阻塞的舉報。就治安而言，同期間，警方在添美道及夏愨道行人路共就</w:t>
      </w:r>
      <w:r>
        <w:rPr>
          <w:szCs w:val="27"/>
        </w:rPr>
        <w:t>3</w:t>
      </w:r>
      <w:r>
        <w:rPr>
          <w:szCs w:val="27"/>
        </w:rPr>
        <w:t>宗案件拘捕了</w:t>
      </w:r>
      <w:r>
        <w:rPr>
          <w:szCs w:val="27"/>
        </w:rPr>
        <w:t>4</w:t>
      </w:r>
      <w:r>
        <w:rPr>
          <w:szCs w:val="27"/>
        </w:rPr>
        <w:t>名人士，涉嫌普通襲擊及刑事毀壞。警方會繼續密切監察上述行人路的情況，維持治安及打擊犯罪行為。</w:t>
      </w:r>
    </w:p>
    <w:p>
      <w:pPr>
        <w:pStyle w:val="F21"/>
        <w:ind w:left="1418" w:hanging="851"/>
        <w:rPr>
          <w:szCs w:val="27"/>
        </w:rPr>
      </w:pPr>
      <w:r>
        <w:rPr>
          <w:szCs w:val="27"/>
        </w:rPr>
      </w:r>
    </w:p>
    <w:p>
      <w:pPr>
        <w:pStyle w:val="F21"/>
        <w:ind w:left="1418" w:hanging="851"/>
        <w:rPr>
          <w:szCs w:val="27"/>
        </w:rPr>
      </w:pPr>
      <w:r>
        <w:rPr>
          <w:szCs w:val="27"/>
        </w:rPr>
        <w:tab/>
      </w:r>
      <w:r>
        <w:rPr>
          <w:szCs w:val="27"/>
        </w:rPr>
        <w:t>同期，食物環境衞生署</w:t>
      </w:r>
      <w:r>
        <w:rPr>
          <w:szCs w:val="27"/>
        </w:rPr>
        <w:t>(“</w:t>
      </w:r>
      <w:r>
        <w:rPr>
          <w:szCs w:val="27"/>
        </w:rPr>
        <w:t>食環署”</w:t>
      </w:r>
      <w:r>
        <w:rPr>
          <w:szCs w:val="27"/>
        </w:rPr>
        <w:t>)</w:t>
      </w:r>
      <w:r>
        <w:rPr>
          <w:szCs w:val="27"/>
        </w:rPr>
        <w:t>共收到</w:t>
      </w:r>
      <w:r>
        <w:rPr>
          <w:szCs w:val="27"/>
        </w:rPr>
        <w:t>11</w:t>
      </w:r>
      <w:r>
        <w:rPr>
          <w:szCs w:val="27"/>
        </w:rPr>
        <w:t>宗有關添美道及夏愨道行人路環境衞生的投訴，涉及上址有帳篷搭建、發出異味和蟲鼠問題。雖然食環署每天清掃上述行人路及在該處收集垃圾，並定期進行防治蟲鼠工作，但由於部分添美道及夏愨道行人路面被非法霸佔，該署自去年</w:t>
      </w:r>
      <w:r>
        <w:rPr>
          <w:szCs w:val="27"/>
        </w:rPr>
        <w:t>12</w:t>
      </w:r>
      <w:r>
        <w:rPr>
          <w:szCs w:val="27"/>
        </w:rPr>
        <w:t>月起一直未能如常在該處進行例行清洗街道工作。</w:t>
      </w:r>
    </w:p>
    <w:p>
      <w:pPr>
        <w:pStyle w:val="F21"/>
        <w:ind w:left="1418" w:hanging="851"/>
        <w:rPr>
          <w:szCs w:val="27"/>
        </w:rPr>
      </w:pPr>
      <w:r>
        <w:rPr>
          <w:szCs w:val="27"/>
        </w:rPr>
      </w:r>
    </w:p>
    <w:p>
      <w:pPr>
        <w:pStyle w:val="F21"/>
        <w:ind w:left="1418" w:hanging="851"/>
        <w:rPr>
          <w:szCs w:val="27"/>
        </w:rPr>
      </w:pPr>
      <w:r>
        <w:rPr>
          <w:szCs w:val="27"/>
        </w:rPr>
        <w:t>(</w:t>
      </w:r>
      <w:r>
        <w:rPr>
          <w:szCs w:val="27"/>
        </w:rPr>
        <w:t>五</w:t>
      </w:r>
      <w:r>
        <w:rPr>
          <w:szCs w:val="27"/>
        </w:rPr>
        <w:t>)</w:t>
      </w:r>
      <w:r>
        <w:rPr>
          <w:szCs w:val="27"/>
          <w:lang w:val="en-GB"/>
        </w:rPr>
        <w:t>、</w:t>
      </w:r>
      <w:r>
        <w:rPr>
          <w:szCs w:val="27"/>
        </w:rPr>
        <w:t>(</w:t>
      </w:r>
      <w:r>
        <w:rPr>
          <w:szCs w:val="27"/>
        </w:rPr>
        <w:t>六</w:t>
      </w:r>
      <w:r>
        <w:rPr>
          <w:szCs w:val="27"/>
        </w:rPr>
        <w:t>)</w:t>
      </w:r>
      <w:r>
        <w:rPr>
          <w:szCs w:val="27"/>
        </w:rPr>
        <w:t>及</w:t>
      </w:r>
      <w:r>
        <w:rPr>
          <w:szCs w:val="27"/>
        </w:rPr>
        <w:t>(</w:t>
      </w:r>
      <w:r>
        <w:rPr>
          <w:szCs w:val="27"/>
        </w:rPr>
        <w:t>八</w:t>
      </w:r>
      <w:r>
        <w:rPr>
          <w:szCs w:val="27"/>
        </w:rPr>
        <w:t>)</w:t>
      </w:r>
      <w:r>
        <w:rPr>
          <w:szCs w:val="27"/>
        </w:rPr>
        <w:t>至</w:t>
      </w:r>
      <w:r>
        <w:rPr>
          <w:szCs w:val="27"/>
        </w:rPr>
        <w:t>(</w:t>
      </w:r>
      <w:r>
        <w:rPr>
          <w:szCs w:val="27"/>
        </w:rPr>
        <w:t>十四</w:t>
      </w:r>
      <w:r>
        <w:rPr>
          <w:szCs w:val="27"/>
        </w:rPr>
        <w:t>)</w:t>
      </w:r>
    </w:p>
    <w:p>
      <w:pPr>
        <w:pStyle w:val="F21"/>
        <w:ind w:left="1418" w:hanging="851"/>
        <w:rPr>
          <w:szCs w:val="27"/>
        </w:rPr>
      </w:pPr>
      <w:r>
        <w:rPr>
          <w:szCs w:val="27"/>
        </w:rPr>
      </w:r>
    </w:p>
    <w:p>
      <w:pPr>
        <w:pStyle w:val="F21"/>
        <w:ind w:left="1418" w:hanging="851"/>
        <w:rPr>
          <w:szCs w:val="27"/>
        </w:rPr>
      </w:pPr>
      <w:r>
        <w:rPr>
          <w:szCs w:val="27"/>
        </w:rPr>
        <w:tab/>
      </w:r>
      <w:r>
        <w:rPr>
          <w:szCs w:val="27"/>
        </w:rPr>
        <w:t>特區政府尊重市民以合法及和平的方式表達意見。政府同時亦有責任維護公眾人士使用道路的權利，以及確保公共安全、公共秩序和公共衞生。</w:t>
      </w:r>
    </w:p>
    <w:p>
      <w:pPr>
        <w:pStyle w:val="F21"/>
        <w:ind w:left="1418" w:hanging="851"/>
        <w:rPr>
          <w:szCs w:val="27"/>
        </w:rPr>
      </w:pPr>
      <w:r>
        <w:rPr>
          <w:szCs w:val="27"/>
        </w:rPr>
      </w:r>
    </w:p>
    <w:p>
      <w:pPr>
        <w:pStyle w:val="F21"/>
        <w:ind w:left="1418" w:hanging="851"/>
        <w:rPr>
          <w:szCs w:val="27"/>
        </w:rPr>
      </w:pPr>
      <w:r>
        <w:rPr>
          <w:szCs w:val="27"/>
        </w:rPr>
        <w:tab/>
      </w:r>
      <w:r>
        <w:rPr>
          <w:szCs w:val="27"/>
        </w:rPr>
        <w:t>添美道及夏愨道行人路屬公眾地方，亦是通往政府總部及立法會綜合大樓的主要通道。表達意見的人士應尊重其他市民使用該段道路的權利，不應以帳篷、搭建物或其他物件非法霸佔公眾地方。</w:t>
      </w:r>
    </w:p>
    <w:p>
      <w:pPr>
        <w:pStyle w:val="F21"/>
        <w:ind w:left="1418" w:hanging="851"/>
        <w:rPr>
          <w:szCs w:val="27"/>
        </w:rPr>
      </w:pPr>
      <w:r>
        <w:rPr>
          <w:szCs w:val="27"/>
        </w:rPr>
      </w:r>
    </w:p>
    <w:p>
      <w:pPr>
        <w:pStyle w:val="F21"/>
        <w:ind w:left="1418" w:hanging="851"/>
        <w:rPr>
          <w:szCs w:val="27"/>
        </w:rPr>
      </w:pPr>
      <w:r>
        <w:rPr>
          <w:szCs w:val="27"/>
        </w:rPr>
        <w:tab/>
      </w:r>
      <w:r>
        <w:rPr>
          <w:szCs w:val="27"/>
        </w:rPr>
        <w:t>從治安的角度而言，由於上述行人路上的帳篷大多數屬遮蔽式，個別帳篷的體積更非常龐大，途人從外面難以得知帳篷內所儲存的是甚麼物品，或物品會否帶有危險、攻擊性或是否不合法，以及會否有不法之徒匿藏於帳篷內伺機犯法，令途人對自身安全產生憂慮。同時，社會上已有人士對非法霸佔添美道及夏愨道行人路的行為表示不滿，大規模非法霸佔行人路會增加不同意見人士在該處發生衝突的風險。此外，政府總部外添美道的一段行人路已劃為公眾活動區，由於帳篷佔路，公眾人士和傳媒經常要站在汽車通道上進行示威或採訪，容易發生危險。上述各點均會在相關行人路段構成治安風險。</w:t>
      </w:r>
    </w:p>
    <w:p>
      <w:pPr>
        <w:pStyle w:val="F21"/>
        <w:ind w:left="1418" w:hanging="851"/>
        <w:rPr>
          <w:szCs w:val="27"/>
        </w:rPr>
      </w:pPr>
      <w:r>
        <w:rPr>
          <w:szCs w:val="27"/>
        </w:rPr>
      </w:r>
    </w:p>
    <w:p>
      <w:pPr>
        <w:pStyle w:val="F21"/>
        <w:ind w:left="1418" w:hanging="851"/>
        <w:rPr>
          <w:szCs w:val="27"/>
        </w:rPr>
      </w:pPr>
      <w:r>
        <w:rPr>
          <w:szCs w:val="27"/>
        </w:rPr>
        <w:tab/>
      </w:r>
      <w:r>
        <w:rPr>
          <w:szCs w:val="27"/>
        </w:rPr>
        <w:t>在環境衞生方面，由於已有約半年時間未能徹底清洗立法會綜合大樓及政府總部外添美道及夏愨道的行人路面，加上本港夏季炎熱潮濕的天氣，現時佔路的帳篷、搭建物及其他物件有可能會引致蚊蟲滋生及發出氣味等環境衞生問題。</w:t>
      </w:r>
    </w:p>
    <w:p>
      <w:pPr>
        <w:pStyle w:val="F21"/>
        <w:ind w:left="1418" w:hanging="851"/>
        <w:rPr>
          <w:szCs w:val="27"/>
        </w:rPr>
      </w:pPr>
      <w:r>
        <w:rPr>
          <w:szCs w:val="27"/>
        </w:rPr>
      </w:r>
    </w:p>
    <w:p>
      <w:pPr>
        <w:pStyle w:val="F21"/>
        <w:ind w:left="1418" w:hanging="851"/>
        <w:rPr>
          <w:szCs w:val="27"/>
        </w:rPr>
      </w:pPr>
      <w:r>
        <w:rPr>
          <w:szCs w:val="27"/>
        </w:rPr>
        <w:tab/>
      </w:r>
      <w:r>
        <w:rPr>
          <w:szCs w:val="27"/>
        </w:rPr>
        <w:t>特區政府呼籲示威人士把帳篷、搭建物及其他物件從政府總部及立法會綜合大樓外添美道及夏愨道的行人路移除，使公眾人士可以正常地使用該段行人路。政府各有關部門會繼續密切注視上述行人路的情況，檢視所需的跟進措施，並會在適當時候採取適當執法行動，但現階段不適宜透露具體細節。</w:t>
      </w:r>
    </w:p>
    <w:p>
      <w:pPr>
        <w:pStyle w:val="F21"/>
        <w:rPr>
          <w:rFonts w:cs="Times New Roman"/>
        </w:rPr>
      </w:pPr>
      <w:r>
        <w:rPr>
          <w:rFonts w:cs="Times New Roman"/>
        </w:rPr>
      </w:r>
    </w:p>
    <w:p>
      <w:pPr>
        <w:pStyle w:val="F21"/>
        <w:rPr>
          <w:rFonts w:cs="Times New Roman"/>
        </w:rPr>
      </w:pPr>
      <w:r>
        <w:rPr>
          <w:rFonts w:cs="Times New Roman"/>
        </w:rPr>
      </w:r>
    </w:p>
    <w:p>
      <w:pPr>
        <w:pStyle w:val="F21"/>
        <w:rPr>
          <w:rFonts w:eastAsia="華康中黑體" w:cs="Times New Roman"/>
          <w:b/>
          <w:b/>
        </w:rPr>
      </w:pPr>
      <w:bookmarkStart w:id="52" w:name="wrq18"/>
      <w:r>
        <w:rPr>
          <w:rFonts w:cs="Times New Roman" w:eastAsia="華康中黑體"/>
          <w:b/>
        </w:rPr>
        <w:t>推動碳排放審計及減少建築物的碳排放</w:t>
      </w:r>
    </w:p>
    <w:p>
      <w:pPr>
        <w:pStyle w:val="Normal"/>
        <w:rPr>
          <w:b/>
          <w:b/>
        </w:rPr>
      </w:pPr>
      <w:bookmarkStart w:id="53" w:name="wrq18"/>
      <w:r>
        <w:rPr>
          <w:b/>
        </w:rPr>
        <w:t>Promoting Carbon Emission Audits and Reducing Carbon Emissions by Buildings</w:t>
      </w:r>
      <w:bookmarkEnd w:id="53"/>
    </w:p>
    <w:p>
      <w:pPr>
        <w:pStyle w:val="F21"/>
        <w:rPr>
          <w:rFonts w:cs="Times New Roman"/>
        </w:rPr>
      </w:pPr>
      <w:r>
        <w:rPr>
          <w:rFonts w:cs="Times New Roman"/>
        </w:rPr>
      </w:r>
    </w:p>
    <w:p>
      <w:pPr>
        <w:pStyle w:val="F21"/>
        <w:rPr>
          <w:i/>
          <w:i/>
          <w:szCs w:val="27"/>
        </w:rPr>
      </w:pPr>
      <w:r>
        <w:rPr>
          <w:rFonts w:eastAsia="華康中黑體" w:cs="華康中黑體"/>
          <w:b/>
          <w:szCs w:val="27"/>
        </w:rPr>
        <w:t>18.</w:t>
      </w:r>
      <w:r>
        <w:rPr>
          <w:rFonts w:eastAsia="華康中黑體" w:cs="華康中黑體" w:ascii="華康中黑體" w:hAnsi="華康中黑體"/>
          <w:b/>
          <w:szCs w:val="27"/>
        </w:rPr>
        <w:tab/>
      </w:r>
      <w:r>
        <w:rPr>
          <w:rFonts w:ascii="華康中黑體" w:hAnsi="華康中黑體" w:cs="華康中黑體" w:eastAsia="華康中黑體"/>
          <w:b/>
          <w:szCs w:val="27"/>
        </w:rPr>
        <w:t>劉慧卿議員</w:t>
      </w:r>
      <w:r>
        <w:rPr>
          <w:szCs w:val="27"/>
        </w:rPr>
        <w:t>：</w:t>
      </w:r>
      <w:r>
        <w:rPr>
          <w:i/>
          <w:szCs w:val="27"/>
        </w:rPr>
        <w:t>主席，政府於</w:t>
      </w:r>
      <w:r>
        <w:rPr>
          <w:i/>
          <w:szCs w:val="27"/>
        </w:rPr>
        <w:t>2009</w:t>
      </w:r>
      <w:r>
        <w:rPr>
          <w:i/>
          <w:szCs w:val="27"/>
        </w:rPr>
        <w:t>年</w:t>
      </w:r>
      <w:r>
        <w:rPr>
          <w:i/>
          <w:szCs w:val="27"/>
        </w:rPr>
        <w:t>4</w:t>
      </w:r>
      <w:r>
        <w:rPr>
          <w:i/>
          <w:szCs w:val="27"/>
        </w:rPr>
        <w:t>月制訂指引，鼓勵各政策局及政府部門定期為建築面積超過</w:t>
      </w:r>
      <w:r>
        <w:rPr>
          <w:i/>
          <w:szCs w:val="27"/>
        </w:rPr>
        <w:t>10 000</w:t>
      </w:r>
      <w:r>
        <w:rPr>
          <w:i/>
          <w:szCs w:val="27"/>
        </w:rPr>
        <w:t>平方米的政府建築物進行碳排放審計。此外，當局於</w:t>
      </w:r>
      <w:r>
        <w:rPr>
          <w:i/>
          <w:szCs w:val="27"/>
        </w:rPr>
        <w:t>2012</w:t>
      </w:r>
      <w:r>
        <w:rPr>
          <w:i/>
          <w:szCs w:val="27"/>
        </w:rPr>
        <w:t>年</w:t>
      </w:r>
      <w:r>
        <w:rPr>
          <w:i/>
          <w:szCs w:val="27"/>
        </w:rPr>
        <w:t>9</w:t>
      </w:r>
      <w:r>
        <w:rPr>
          <w:i/>
          <w:szCs w:val="27"/>
        </w:rPr>
        <w:t>月推出一項</w:t>
      </w:r>
      <w:r>
        <w:rPr>
          <w:i/>
          <w:szCs w:val="27"/>
        </w:rPr>
        <w:t>3</w:t>
      </w:r>
      <w:r>
        <w:rPr>
          <w:i/>
          <w:szCs w:val="27"/>
        </w:rPr>
        <w:t>年計劃，為政府建築物及公共設施進行能源暨碳排放審計。關於推動碳排放審計及減少建築物的碳排放，行政機關可否告知本會：</w:t>
      </w:r>
      <w:r>
        <w:br w:type="page"/>
      </w:r>
    </w:p>
    <w:p>
      <w:pPr>
        <w:pStyle w:val="Style14"/>
        <w:spacing w:lineRule="atLeast" w:line="350"/>
        <w:rPr/>
      </w:pPr>
      <w:r>
        <w:rPr/>
        <w:t>(</w:t>
      </w:r>
      <w:r>
        <w:rPr/>
        <w:t>一</w:t>
      </w:r>
      <w:r>
        <w:rPr/>
        <w:t>)</w:t>
        <w:tab/>
      </w:r>
      <w:r>
        <w:rPr/>
        <w:t>過去</w:t>
      </w:r>
      <w:r>
        <w:rPr/>
        <w:t>3</w:t>
      </w:r>
      <w:r>
        <w:rPr/>
        <w:t>年，每年每個參與能源暨碳排放審計的政策局及政府部門在</w:t>
      </w:r>
      <w:r>
        <w:rPr/>
        <w:t>(i)</w:t>
      </w:r>
      <w:r>
        <w:rPr/>
        <w:t>碳排放總量及</w:t>
      </w:r>
      <w:r>
        <w:rPr/>
        <w:t>(ii)</w:t>
      </w:r>
      <w:r>
        <w:rPr/>
        <w:t>用電量方面的表現分別為何；</w:t>
      </w:r>
    </w:p>
    <w:p>
      <w:pPr>
        <w:pStyle w:val="Style14"/>
        <w:spacing w:lineRule="atLeast" w:line="350"/>
        <w:rPr/>
      </w:pPr>
      <w:r>
        <w:rPr/>
      </w:r>
    </w:p>
    <w:p>
      <w:pPr>
        <w:pStyle w:val="Style14"/>
        <w:spacing w:lineRule="atLeast" w:line="350"/>
        <w:rPr/>
      </w:pPr>
      <w:r>
        <w:rPr/>
        <w:t>(</w:t>
      </w:r>
      <w:r>
        <w:rPr/>
        <w:t>二</w:t>
      </w:r>
      <w:r>
        <w:rPr/>
        <w:t>)</w:t>
        <w:tab/>
      </w:r>
      <w:r>
        <w:rPr/>
        <w:t>鑒於上述的</w:t>
      </w:r>
      <w:r>
        <w:rPr/>
        <w:t>3</w:t>
      </w:r>
      <w:r>
        <w:rPr/>
        <w:t>年計劃的目標是為</w:t>
      </w:r>
      <w:r>
        <w:rPr/>
        <w:t>120</w:t>
      </w:r>
      <w:r>
        <w:rPr/>
        <w:t>所政府建築物及公共設施進行能源暨碳排放審計，但該目標截至本年</w:t>
      </w:r>
      <w:r>
        <w:rPr/>
        <w:t>3</w:t>
      </w:r>
      <w:r>
        <w:rPr/>
        <w:t>月只達到一半，有否評估該目標能否如期達到；及</w:t>
      </w:r>
    </w:p>
    <w:p>
      <w:pPr>
        <w:pStyle w:val="Style14"/>
        <w:spacing w:lineRule="atLeast" w:line="350"/>
        <w:rPr/>
      </w:pPr>
      <w:r>
        <w:rPr/>
      </w:r>
    </w:p>
    <w:p>
      <w:pPr>
        <w:pStyle w:val="Style14"/>
        <w:spacing w:lineRule="atLeast" w:line="350"/>
        <w:rPr/>
      </w:pPr>
      <w:r>
        <w:rPr/>
        <w:t>(</w:t>
      </w:r>
      <w:r>
        <w:rPr/>
        <w:t>三</w:t>
      </w:r>
      <w:r>
        <w:rPr/>
        <w:t>)</w:t>
        <w:tab/>
      </w:r>
      <w:r>
        <w:rPr/>
        <w:t>除了在</w:t>
      </w:r>
      <w:r>
        <w:rPr/>
        <w:t>2008</w:t>
      </w:r>
      <w:r>
        <w:rPr/>
        <w:t>年推出“綠色香港</w:t>
      </w:r>
      <w:r>
        <w:rPr>
          <w:rFonts w:ascii="華康細明體" w:hAnsi="華康細明體"/>
        </w:rPr>
        <w:t>․</w:t>
      </w:r>
      <w:r>
        <w:rPr/>
        <w:t>碳審計”運動及制定相關法定要求</w:t>
      </w:r>
      <w:r>
        <w:rPr/>
        <w:t>(</w:t>
      </w:r>
      <w:r>
        <w:rPr/>
        <w:t>例如《建築物能源效益條例》</w:t>
      </w:r>
      <w:r>
        <w:rPr/>
        <w:t>(</w:t>
      </w:r>
      <w:r>
        <w:rPr/>
        <w:t>第</w:t>
      </w:r>
      <w:r>
        <w:rPr/>
        <w:t>610</w:t>
      </w:r>
      <w:r>
        <w:rPr/>
        <w:t>章</w:t>
      </w:r>
      <w:r>
        <w:rPr/>
        <w:t>))</w:t>
      </w:r>
      <w:r>
        <w:rPr/>
        <w:t>外，當局有何措施推動私人建築物業主為其建築物進行碳排放審計及實行節能措施？</w:t>
      </w:r>
    </w:p>
    <w:p>
      <w:pPr>
        <w:pStyle w:val="Style14"/>
        <w:spacing w:lineRule="atLeast" w:line="350"/>
        <w:rPr/>
      </w:pPr>
      <w:r>
        <w:rPr/>
      </w:r>
    </w:p>
    <w:p>
      <w:pPr>
        <w:pStyle w:val="F21"/>
        <w:spacing w:lineRule="atLeast" w:line="350"/>
        <w:rPr>
          <w:szCs w:val="27"/>
        </w:rPr>
      </w:pPr>
      <w:r>
        <w:rPr>
          <w:szCs w:val="27"/>
        </w:rPr>
      </w:r>
    </w:p>
    <w:p>
      <w:pPr>
        <w:pStyle w:val="F21"/>
        <w:spacing w:lineRule="atLeast" w:line="350"/>
        <w:rPr>
          <w:szCs w:val="27"/>
        </w:rPr>
      </w:pPr>
      <w:r>
        <w:rPr>
          <w:rFonts w:eastAsia="華康中黑體"/>
          <w:b/>
          <w:kern w:val="2"/>
          <w:szCs w:val="27"/>
        </w:rPr>
        <w:t>環境局局長</w:t>
      </w:r>
      <w:r>
        <w:rPr>
          <w:szCs w:val="27"/>
        </w:rPr>
        <w:t>：主席，就劉慧卿議員的質詢，現答覆如下：</w:t>
      </w:r>
    </w:p>
    <w:p>
      <w:pPr>
        <w:pStyle w:val="F21"/>
        <w:spacing w:lineRule="atLeast" w:line="350"/>
        <w:rPr>
          <w:szCs w:val="27"/>
        </w:rPr>
      </w:pPr>
      <w:r>
        <w:rPr>
          <w:szCs w:val="27"/>
        </w:rPr>
      </w:r>
    </w:p>
    <w:p>
      <w:pPr>
        <w:pStyle w:val="F21"/>
        <w:spacing w:lineRule="atLeast" w:line="350"/>
        <w:ind w:left="1418" w:hanging="851"/>
        <w:rPr>
          <w:szCs w:val="27"/>
        </w:rPr>
      </w:pPr>
      <w:r>
        <w:rPr>
          <w:szCs w:val="27"/>
        </w:rPr>
        <w:t>(</w:t>
      </w:r>
      <w:r>
        <w:rPr>
          <w:szCs w:val="27"/>
        </w:rPr>
        <w:t>一</w:t>
      </w:r>
      <w:r>
        <w:rPr>
          <w:szCs w:val="27"/>
        </w:rPr>
        <w:t>)</w:t>
      </w:r>
      <w:r>
        <w:rPr>
          <w:szCs w:val="27"/>
        </w:rPr>
        <w:t>及</w:t>
      </w:r>
      <w:r>
        <w:rPr>
          <w:szCs w:val="27"/>
        </w:rPr>
        <w:t>(</w:t>
      </w:r>
      <w:r>
        <w:rPr>
          <w:szCs w:val="27"/>
        </w:rPr>
        <w:t>二</w:t>
      </w:r>
      <w:r>
        <w:rPr>
          <w:szCs w:val="27"/>
        </w:rPr>
        <w:t>)</w:t>
      </w:r>
    </w:p>
    <w:p>
      <w:pPr>
        <w:pStyle w:val="F21"/>
        <w:spacing w:lineRule="atLeast" w:line="350"/>
        <w:ind w:left="1418" w:hanging="851"/>
        <w:rPr>
          <w:szCs w:val="27"/>
        </w:rPr>
      </w:pPr>
      <w:r>
        <w:rPr>
          <w:szCs w:val="27"/>
        </w:rPr>
      </w:r>
    </w:p>
    <w:p>
      <w:pPr>
        <w:pStyle w:val="F21"/>
        <w:spacing w:lineRule="atLeast" w:line="350"/>
        <w:ind w:left="1418" w:hanging="851"/>
        <w:rPr>
          <w:szCs w:val="27"/>
        </w:rPr>
      </w:pPr>
      <w:r>
        <w:rPr>
          <w:szCs w:val="27"/>
        </w:rPr>
        <w:tab/>
      </w:r>
      <w:r>
        <w:rPr>
          <w:szCs w:val="27"/>
        </w:rPr>
        <w:t>為鼓勵社會各界掌握建築物耗能及碳排放的情況，從而發掘減排空間及進行減碳措施，以達致節能和減低溫室氣體排放，政府於</w:t>
      </w:r>
      <w:r>
        <w:rPr>
          <w:szCs w:val="27"/>
        </w:rPr>
        <w:t>2012</w:t>
      </w:r>
      <w:r>
        <w:rPr>
          <w:szCs w:val="27"/>
        </w:rPr>
        <w:t>年</w:t>
      </w:r>
      <w:r>
        <w:rPr>
          <w:szCs w:val="27"/>
        </w:rPr>
        <w:t>9</w:t>
      </w:r>
      <w:r>
        <w:rPr>
          <w:szCs w:val="27"/>
        </w:rPr>
        <w:t>月開展一項</w:t>
      </w:r>
      <w:r>
        <w:rPr>
          <w:szCs w:val="27"/>
        </w:rPr>
        <w:t>3</w:t>
      </w:r>
      <w:r>
        <w:rPr>
          <w:szCs w:val="27"/>
        </w:rPr>
        <w:t>年計劃，為</w:t>
      </w:r>
      <w:r>
        <w:rPr>
          <w:szCs w:val="27"/>
        </w:rPr>
        <w:t>120</w:t>
      </w:r>
      <w:r>
        <w:rPr>
          <w:szCs w:val="27"/>
        </w:rPr>
        <w:t>所政府建築物及公共設施進行能源暨碳排放審計。我們已於去年為</w:t>
      </w:r>
      <w:r>
        <w:rPr>
          <w:szCs w:val="27"/>
        </w:rPr>
        <w:t>58</w:t>
      </w:r>
      <w:r>
        <w:rPr>
          <w:szCs w:val="27"/>
        </w:rPr>
        <w:t>所政府建築物及公共設施完成了能源暨碳排放審計，當中包括公眾街市、公眾泳池、室內體育館及中學等；餘下</w:t>
      </w:r>
      <w:r>
        <w:rPr>
          <w:szCs w:val="27"/>
        </w:rPr>
        <w:t>62</w:t>
      </w:r>
      <w:r>
        <w:rPr>
          <w:szCs w:val="27"/>
        </w:rPr>
        <w:t>所政府建築物及公共設施</w:t>
      </w:r>
      <w:r>
        <w:rPr>
          <w:szCs w:val="27"/>
        </w:rPr>
        <w:t>(</w:t>
      </w:r>
      <w:r>
        <w:rPr>
          <w:szCs w:val="27"/>
        </w:rPr>
        <w:t>包括辦公大樓、醫療設施、</w:t>
      </w:r>
      <w:r>
        <w:rPr>
          <w:spacing w:val="26"/>
          <w:szCs w:val="27"/>
        </w:rPr>
        <w:t>社區會堂及市場等</w:t>
      </w:r>
      <w:r>
        <w:rPr>
          <w:spacing w:val="26"/>
          <w:szCs w:val="27"/>
        </w:rPr>
        <w:t>)</w:t>
      </w:r>
      <w:r>
        <w:rPr>
          <w:spacing w:val="26"/>
          <w:szCs w:val="27"/>
        </w:rPr>
        <w:t>的審計工作亦接近完成。我們預期這項</w:t>
      </w:r>
      <w:r>
        <w:rPr>
          <w:spacing w:val="26"/>
          <w:szCs w:val="27"/>
        </w:rPr>
        <w:t>3</w:t>
      </w:r>
      <w:r>
        <w:rPr>
          <w:spacing w:val="26"/>
          <w:szCs w:val="27"/>
        </w:rPr>
        <w:t>年</w:t>
      </w:r>
      <w:r>
        <w:rPr>
          <w:szCs w:val="27"/>
        </w:rPr>
        <w:t>計劃將在</w:t>
      </w:r>
      <w:r>
        <w:rPr>
          <w:szCs w:val="27"/>
        </w:rPr>
        <w:t>2015</w:t>
      </w:r>
      <w:r>
        <w:rPr>
          <w:szCs w:val="27"/>
        </w:rPr>
        <w:t>年內按原訂時間表順利完成。</w:t>
      </w:r>
    </w:p>
    <w:p>
      <w:pPr>
        <w:pStyle w:val="F21"/>
        <w:spacing w:lineRule="atLeast" w:line="350"/>
        <w:ind w:left="1418" w:hanging="851"/>
        <w:rPr>
          <w:szCs w:val="27"/>
        </w:rPr>
      </w:pPr>
      <w:r>
        <w:rPr>
          <w:szCs w:val="27"/>
        </w:rPr>
      </w:r>
    </w:p>
    <w:p>
      <w:pPr>
        <w:pStyle w:val="F21"/>
        <w:spacing w:lineRule="atLeast" w:line="350"/>
        <w:ind w:left="1418" w:hanging="851"/>
        <w:rPr>
          <w:szCs w:val="27"/>
        </w:rPr>
      </w:pPr>
      <w:r>
        <w:rPr>
          <w:szCs w:val="27"/>
        </w:rPr>
        <w:tab/>
      </w:r>
      <w:r>
        <w:rPr>
          <w:szCs w:val="27"/>
        </w:rPr>
        <w:t>根據已完成的審計，相關政府建築物及公共設施的分類“能源使用指數”</w:t>
      </w:r>
      <w:r>
        <w:rPr>
          <w:szCs w:val="27"/>
        </w:rPr>
        <w:t>(EUI)</w:t>
      </w:r>
      <w:r>
        <w:rPr>
          <w:szCs w:val="27"/>
        </w:rPr>
        <w:t>和碳排放量的平均數値如下。</w:t>
      </w:r>
    </w:p>
    <w:p>
      <w:pPr>
        <w:pStyle w:val="F21"/>
        <w:spacing w:lineRule="atLeast" w:line="350"/>
        <w:ind w:left="1418" w:hanging="851"/>
        <w:rPr>
          <w:szCs w:val="27"/>
        </w:rPr>
      </w:pPr>
      <w:r>
        <w:rPr>
          <w:szCs w:val="27"/>
        </w:rPr>
      </w:r>
    </w:p>
    <w:tbl>
      <w:tblPr>
        <w:tblStyle w:val="a9"/>
        <w:tblW w:w="7805" w:type="dxa"/>
        <w:jc w:val="left"/>
        <w:tblInd w:w="1418" w:type="dxa"/>
        <w:tblCellMar>
          <w:top w:w="0" w:type="dxa"/>
          <w:left w:w="108" w:type="dxa"/>
          <w:bottom w:w="0" w:type="dxa"/>
          <w:right w:w="108" w:type="dxa"/>
        </w:tblCellMar>
        <w:tblLook w:val="01e0" w:noHBand="0" w:noVBand="0" w:firstColumn="1" w:lastRow="1" w:lastColumn="1" w:firstRow="1"/>
      </w:tblPr>
      <w:tblGrid>
        <w:gridCol w:w="1946"/>
        <w:gridCol w:w="2040"/>
        <w:gridCol w:w="1920"/>
        <w:gridCol w:w="1898"/>
      </w:tblGrid>
      <w:tr>
        <w:trPr>
          <w:tblHeader w:val="true"/>
        </w:trPr>
        <w:tc>
          <w:tcPr>
            <w:tcW w:w="1946" w:type="dxa"/>
            <w:tcBorders/>
            <w:vAlign w:val="center"/>
          </w:tcPr>
          <w:p>
            <w:pPr>
              <w:pStyle w:val="F21"/>
              <w:tabs>
                <w:tab w:val="clear" w:pos="567"/>
              </w:tabs>
              <w:spacing w:lineRule="atLeast" w:line="350"/>
              <w:ind w:left="57" w:right="57" w:hanging="0"/>
              <w:jc w:val="center"/>
              <w:rPr>
                <w:i/>
                <w:i/>
                <w:szCs w:val="27"/>
              </w:rPr>
            </w:pPr>
            <w:r>
              <w:rPr>
                <w:i/>
                <w:szCs w:val="27"/>
              </w:rPr>
              <w:t>政策局及</w:t>
            </w:r>
          </w:p>
          <w:p>
            <w:pPr>
              <w:pStyle w:val="F21"/>
              <w:tabs>
                <w:tab w:val="clear" w:pos="567"/>
              </w:tabs>
              <w:spacing w:lineRule="atLeast" w:line="350"/>
              <w:ind w:left="57" w:right="57" w:hanging="0"/>
              <w:jc w:val="center"/>
              <w:rPr>
                <w:i/>
                <w:i/>
                <w:szCs w:val="27"/>
              </w:rPr>
            </w:pPr>
            <w:r>
              <w:rPr>
                <w:i/>
                <w:szCs w:val="27"/>
              </w:rPr>
              <w:t>部門</w:t>
            </w:r>
          </w:p>
        </w:tc>
        <w:tc>
          <w:tcPr>
            <w:tcW w:w="2040" w:type="dxa"/>
            <w:tcBorders/>
            <w:vAlign w:val="center"/>
          </w:tcPr>
          <w:p>
            <w:pPr>
              <w:pStyle w:val="F21"/>
              <w:tabs>
                <w:tab w:val="clear" w:pos="567"/>
              </w:tabs>
              <w:spacing w:lineRule="atLeast" w:line="350"/>
              <w:ind w:left="57" w:right="57" w:hanging="0"/>
              <w:jc w:val="center"/>
              <w:rPr>
                <w:i/>
                <w:i/>
                <w:szCs w:val="27"/>
              </w:rPr>
            </w:pPr>
            <w:r>
              <w:rPr>
                <w:i/>
                <w:szCs w:val="27"/>
              </w:rPr>
              <w:t>政府建築物及公共設施</w:t>
            </w:r>
          </w:p>
        </w:tc>
        <w:tc>
          <w:tcPr>
            <w:tcW w:w="1920" w:type="dxa"/>
            <w:tcBorders/>
            <w:vAlign w:val="center"/>
          </w:tcPr>
          <w:p>
            <w:pPr>
              <w:pStyle w:val="F21"/>
              <w:tabs>
                <w:tab w:val="clear" w:pos="567"/>
              </w:tabs>
              <w:spacing w:lineRule="atLeast" w:line="350"/>
              <w:ind w:left="57" w:right="57" w:hanging="0"/>
              <w:jc w:val="center"/>
              <w:rPr>
                <w:i/>
                <w:i/>
                <w:szCs w:val="27"/>
              </w:rPr>
            </w:pPr>
            <w:r>
              <w:rPr>
                <w:i/>
                <w:szCs w:val="27"/>
              </w:rPr>
              <w:t>能源使用</w:t>
            </w:r>
          </w:p>
          <w:p>
            <w:pPr>
              <w:pStyle w:val="F21"/>
              <w:tabs>
                <w:tab w:val="clear" w:pos="567"/>
              </w:tabs>
              <w:spacing w:lineRule="atLeast" w:line="350"/>
              <w:ind w:left="57" w:right="57" w:hanging="0"/>
              <w:jc w:val="center"/>
              <w:rPr>
                <w:i/>
                <w:i/>
                <w:szCs w:val="27"/>
              </w:rPr>
            </w:pPr>
            <w:r>
              <w:rPr>
                <w:i/>
                <w:szCs w:val="27"/>
              </w:rPr>
              <w:t>指數平均值</w:t>
            </w:r>
          </w:p>
          <w:p>
            <w:pPr>
              <w:pStyle w:val="F21"/>
              <w:tabs>
                <w:tab w:val="clear" w:pos="567"/>
              </w:tabs>
              <w:spacing w:lineRule="atLeast" w:line="350"/>
              <w:ind w:left="57" w:right="57" w:hanging="0"/>
              <w:jc w:val="center"/>
              <w:rPr>
                <w:i/>
                <w:i/>
                <w:szCs w:val="27"/>
              </w:rPr>
            </w:pPr>
            <w:r>
              <w:rPr>
                <w:i/>
                <w:szCs w:val="27"/>
              </w:rPr>
              <w:t>(</w:t>
            </w:r>
            <w:r>
              <w:rPr>
                <w:i/>
                <w:szCs w:val="27"/>
              </w:rPr>
              <w:t>千瓦小時／平方米／年</w:t>
            </w:r>
            <w:r>
              <w:rPr>
                <w:i/>
                <w:szCs w:val="27"/>
              </w:rPr>
              <w:t>)</w:t>
            </w:r>
          </w:p>
        </w:tc>
        <w:tc>
          <w:tcPr>
            <w:tcW w:w="1898" w:type="dxa"/>
            <w:tcBorders/>
            <w:vAlign w:val="center"/>
          </w:tcPr>
          <w:p>
            <w:pPr>
              <w:pStyle w:val="F21"/>
              <w:tabs>
                <w:tab w:val="clear" w:pos="567"/>
              </w:tabs>
              <w:spacing w:lineRule="atLeast" w:line="350"/>
              <w:ind w:left="57" w:right="57" w:hanging="0"/>
              <w:jc w:val="center"/>
              <w:rPr>
                <w:i/>
                <w:i/>
                <w:szCs w:val="27"/>
              </w:rPr>
            </w:pPr>
            <w:r>
              <w:rPr>
                <w:i/>
                <w:szCs w:val="27"/>
              </w:rPr>
              <w:t>碳排放量</w:t>
            </w:r>
          </w:p>
          <w:p>
            <w:pPr>
              <w:pStyle w:val="F21"/>
              <w:tabs>
                <w:tab w:val="clear" w:pos="567"/>
              </w:tabs>
              <w:spacing w:lineRule="atLeast" w:line="350"/>
              <w:ind w:left="57" w:right="57" w:hanging="0"/>
              <w:jc w:val="center"/>
              <w:rPr>
                <w:i/>
                <w:i/>
                <w:szCs w:val="27"/>
              </w:rPr>
            </w:pPr>
            <w:r>
              <w:rPr>
                <w:i/>
                <w:szCs w:val="27"/>
              </w:rPr>
              <w:t>平均值</w:t>
            </w:r>
          </w:p>
          <w:p>
            <w:pPr>
              <w:pStyle w:val="F21"/>
              <w:tabs>
                <w:tab w:val="clear" w:pos="567"/>
              </w:tabs>
              <w:spacing w:lineRule="atLeast" w:line="350"/>
              <w:ind w:left="57" w:right="57" w:hanging="0"/>
              <w:jc w:val="center"/>
              <w:rPr>
                <w:i/>
                <w:i/>
                <w:szCs w:val="27"/>
              </w:rPr>
            </w:pPr>
            <w:r>
              <w:rPr>
                <w:i/>
                <w:szCs w:val="27"/>
              </w:rPr>
              <w:t>(</w:t>
            </w:r>
            <w:r>
              <w:rPr>
                <w:i/>
                <w:szCs w:val="27"/>
              </w:rPr>
              <w:t>千克二氧</w:t>
            </w:r>
          </w:p>
          <w:p>
            <w:pPr>
              <w:pStyle w:val="F21"/>
              <w:tabs>
                <w:tab w:val="clear" w:pos="567"/>
              </w:tabs>
              <w:spacing w:lineRule="atLeast" w:line="350"/>
              <w:ind w:left="57" w:right="57" w:hanging="0"/>
              <w:jc w:val="center"/>
              <w:rPr>
                <w:i/>
                <w:i/>
                <w:szCs w:val="27"/>
              </w:rPr>
            </w:pPr>
            <w:r>
              <w:rPr>
                <w:i/>
                <w:szCs w:val="27"/>
              </w:rPr>
              <w:t>化碳當量／平方米／年</w:t>
            </w:r>
            <w:r>
              <w:rPr>
                <w:i/>
                <w:szCs w:val="27"/>
              </w:rPr>
              <w:t>)</w:t>
            </w:r>
          </w:p>
        </w:tc>
      </w:tr>
      <w:tr>
        <w:trPr/>
        <w:tc>
          <w:tcPr>
            <w:tcW w:w="1946" w:type="dxa"/>
            <w:tcBorders/>
          </w:tcPr>
          <w:p>
            <w:pPr>
              <w:pStyle w:val="F21"/>
              <w:tabs>
                <w:tab w:val="clear" w:pos="567"/>
              </w:tabs>
              <w:spacing w:lineRule="atLeast" w:line="350"/>
              <w:ind w:left="57" w:right="57" w:hanging="0"/>
              <w:rPr>
                <w:szCs w:val="27"/>
              </w:rPr>
            </w:pPr>
            <w:r>
              <w:rPr>
                <w:szCs w:val="27"/>
              </w:rPr>
              <w:t>食物環境衞生署</w:t>
            </w:r>
          </w:p>
        </w:tc>
        <w:tc>
          <w:tcPr>
            <w:tcW w:w="2040" w:type="dxa"/>
            <w:tcBorders/>
          </w:tcPr>
          <w:p>
            <w:pPr>
              <w:pStyle w:val="F21"/>
              <w:tabs>
                <w:tab w:val="clear" w:pos="567"/>
              </w:tabs>
              <w:spacing w:lineRule="atLeast" w:line="350"/>
              <w:ind w:left="57" w:right="57" w:hanging="0"/>
              <w:rPr>
                <w:szCs w:val="27"/>
              </w:rPr>
            </w:pPr>
            <w:r>
              <w:rPr>
                <w:szCs w:val="27"/>
              </w:rPr>
              <w:t>公眾街市</w:t>
            </w:r>
          </w:p>
        </w:tc>
        <w:tc>
          <w:tcPr>
            <w:tcW w:w="1920" w:type="dxa"/>
            <w:tcBorders/>
          </w:tcPr>
          <w:p>
            <w:pPr>
              <w:pStyle w:val="F21"/>
              <w:tabs>
                <w:tab w:val="clear" w:pos="567"/>
              </w:tabs>
              <w:spacing w:lineRule="atLeast" w:line="350"/>
              <w:ind w:right="737" w:hanging="0"/>
              <w:jc w:val="right"/>
              <w:rPr>
                <w:szCs w:val="27"/>
              </w:rPr>
            </w:pPr>
            <w:r>
              <w:rPr>
                <w:szCs w:val="27"/>
              </w:rPr>
              <w:t>378</w:t>
            </w:r>
          </w:p>
        </w:tc>
        <w:tc>
          <w:tcPr>
            <w:tcW w:w="1898" w:type="dxa"/>
            <w:tcBorders/>
          </w:tcPr>
          <w:p>
            <w:pPr>
              <w:pStyle w:val="F21"/>
              <w:tabs>
                <w:tab w:val="clear" w:pos="567"/>
              </w:tabs>
              <w:spacing w:lineRule="atLeast" w:line="350"/>
              <w:ind w:right="737" w:hanging="0"/>
              <w:jc w:val="right"/>
              <w:rPr>
                <w:szCs w:val="27"/>
              </w:rPr>
            </w:pPr>
            <w:r>
              <w:rPr>
                <w:szCs w:val="27"/>
              </w:rPr>
              <w:t>256</w:t>
            </w:r>
          </w:p>
        </w:tc>
      </w:tr>
      <w:tr>
        <w:trPr/>
        <w:tc>
          <w:tcPr>
            <w:tcW w:w="1946" w:type="dxa"/>
            <w:tcBorders/>
          </w:tcPr>
          <w:p>
            <w:pPr>
              <w:pStyle w:val="F21"/>
              <w:tabs>
                <w:tab w:val="clear" w:pos="567"/>
              </w:tabs>
              <w:spacing w:lineRule="atLeast" w:line="350"/>
              <w:ind w:left="57" w:right="57" w:hanging="0"/>
              <w:rPr>
                <w:szCs w:val="27"/>
              </w:rPr>
            </w:pPr>
            <w:r>
              <w:rPr>
                <w:szCs w:val="27"/>
              </w:rPr>
              <w:t>康樂及文化事務署</w:t>
            </w:r>
          </w:p>
        </w:tc>
        <w:tc>
          <w:tcPr>
            <w:tcW w:w="2040" w:type="dxa"/>
            <w:tcBorders/>
          </w:tcPr>
          <w:p>
            <w:pPr>
              <w:pStyle w:val="F21"/>
              <w:tabs>
                <w:tab w:val="clear" w:pos="567"/>
              </w:tabs>
              <w:spacing w:lineRule="atLeast" w:line="350"/>
              <w:ind w:left="57" w:right="57" w:hanging="0"/>
              <w:rPr>
                <w:szCs w:val="27"/>
              </w:rPr>
            </w:pPr>
            <w:r>
              <w:rPr>
                <w:szCs w:val="27"/>
              </w:rPr>
              <w:t>公眾泳池</w:t>
            </w:r>
          </w:p>
        </w:tc>
        <w:tc>
          <w:tcPr>
            <w:tcW w:w="1920" w:type="dxa"/>
            <w:tcBorders/>
          </w:tcPr>
          <w:p>
            <w:pPr>
              <w:pStyle w:val="F21"/>
              <w:tabs>
                <w:tab w:val="clear" w:pos="567"/>
              </w:tabs>
              <w:spacing w:lineRule="atLeast" w:line="350"/>
              <w:ind w:right="737" w:hanging="0"/>
              <w:jc w:val="right"/>
              <w:rPr>
                <w:szCs w:val="27"/>
              </w:rPr>
            </w:pPr>
            <w:r>
              <w:rPr>
                <w:szCs w:val="27"/>
              </w:rPr>
              <w:t>251</w:t>
            </w:r>
          </w:p>
        </w:tc>
        <w:tc>
          <w:tcPr>
            <w:tcW w:w="1898" w:type="dxa"/>
            <w:tcBorders/>
          </w:tcPr>
          <w:p>
            <w:pPr>
              <w:pStyle w:val="F21"/>
              <w:tabs>
                <w:tab w:val="clear" w:pos="567"/>
              </w:tabs>
              <w:spacing w:lineRule="atLeast" w:line="350"/>
              <w:ind w:right="737" w:hanging="0"/>
              <w:jc w:val="right"/>
              <w:rPr>
                <w:szCs w:val="27"/>
              </w:rPr>
            </w:pPr>
            <w:r>
              <w:rPr>
                <w:szCs w:val="27"/>
              </w:rPr>
              <w:t>128</w:t>
            </w:r>
          </w:p>
        </w:tc>
      </w:tr>
      <w:tr>
        <w:trPr/>
        <w:tc>
          <w:tcPr>
            <w:tcW w:w="1946" w:type="dxa"/>
            <w:tcBorders/>
          </w:tcPr>
          <w:p>
            <w:pPr>
              <w:pStyle w:val="F21"/>
              <w:tabs>
                <w:tab w:val="clear" w:pos="567"/>
              </w:tabs>
              <w:spacing w:lineRule="atLeast" w:line="350"/>
              <w:ind w:left="57" w:right="57" w:hanging="0"/>
              <w:rPr>
                <w:szCs w:val="27"/>
              </w:rPr>
            </w:pPr>
            <w:r>
              <w:rPr>
                <w:szCs w:val="27"/>
              </w:rPr>
              <w:t>康樂及文化事務署</w:t>
            </w:r>
          </w:p>
        </w:tc>
        <w:tc>
          <w:tcPr>
            <w:tcW w:w="2040" w:type="dxa"/>
            <w:tcBorders/>
          </w:tcPr>
          <w:p>
            <w:pPr>
              <w:pStyle w:val="F21"/>
              <w:tabs>
                <w:tab w:val="clear" w:pos="567"/>
              </w:tabs>
              <w:spacing w:lineRule="atLeast" w:line="350"/>
              <w:ind w:left="57" w:right="57" w:hanging="0"/>
              <w:rPr>
                <w:szCs w:val="27"/>
              </w:rPr>
            </w:pPr>
            <w:r>
              <w:rPr>
                <w:szCs w:val="27"/>
              </w:rPr>
              <w:t>室內體育館</w:t>
            </w:r>
          </w:p>
        </w:tc>
        <w:tc>
          <w:tcPr>
            <w:tcW w:w="1920" w:type="dxa"/>
            <w:tcBorders/>
          </w:tcPr>
          <w:p>
            <w:pPr>
              <w:pStyle w:val="F21"/>
              <w:tabs>
                <w:tab w:val="clear" w:pos="567"/>
              </w:tabs>
              <w:spacing w:lineRule="atLeast" w:line="350"/>
              <w:ind w:right="737" w:hanging="0"/>
              <w:jc w:val="right"/>
              <w:rPr>
                <w:szCs w:val="27"/>
              </w:rPr>
            </w:pPr>
            <w:r>
              <w:rPr>
                <w:szCs w:val="27"/>
              </w:rPr>
              <w:t>364</w:t>
            </w:r>
          </w:p>
        </w:tc>
        <w:tc>
          <w:tcPr>
            <w:tcW w:w="1898" w:type="dxa"/>
            <w:tcBorders/>
          </w:tcPr>
          <w:p>
            <w:pPr>
              <w:pStyle w:val="F21"/>
              <w:tabs>
                <w:tab w:val="clear" w:pos="567"/>
              </w:tabs>
              <w:spacing w:lineRule="atLeast" w:line="350"/>
              <w:ind w:right="737" w:hanging="0"/>
              <w:jc w:val="right"/>
              <w:rPr>
                <w:szCs w:val="27"/>
              </w:rPr>
            </w:pPr>
            <w:r>
              <w:rPr>
                <w:szCs w:val="27"/>
              </w:rPr>
              <w:t>218</w:t>
            </w:r>
          </w:p>
        </w:tc>
      </w:tr>
      <w:tr>
        <w:trPr/>
        <w:tc>
          <w:tcPr>
            <w:tcW w:w="1946" w:type="dxa"/>
            <w:tcBorders/>
          </w:tcPr>
          <w:p>
            <w:pPr>
              <w:pStyle w:val="F21"/>
              <w:tabs>
                <w:tab w:val="clear" w:pos="567"/>
              </w:tabs>
              <w:spacing w:lineRule="atLeast" w:line="350"/>
              <w:ind w:left="57" w:right="57" w:hanging="0"/>
              <w:rPr>
                <w:szCs w:val="27"/>
              </w:rPr>
            </w:pPr>
            <w:r>
              <w:rPr>
                <w:szCs w:val="27"/>
              </w:rPr>
              <w:t>教育局</w:t>
            </w:r>
          </w:p>
        </w:tc>
        <w:tc>
          <w:tcPr>
            <w:tcW w:w="2040" w:type="dxa"/>
            <w:tcBorders/>
          </w:tcPr>
          <w:p>
            <w:pPr>
              <w:pStyle w:val="F21"/>
              <w:tabs>
                <w:tab w:val="clear" w:pos="567"/>
              </w:tabs>
              <w:spacing w:lineRule="atLeast" w:line="350"/>
              <w:ind w:left="57" w:right="57" w:hanging="0"/>
              <w:rPr>
                <w:szCs w:val="27"/>
              </w:rPr>
            </w:pPr>
            <w:r>
              <w:rPr>
                <w:szCs w:val="27"/>
              </w:rPr>
              <w:t>中學</w:t>
            </w:r>
          </w:p>
        </w:tc>
        <w:tc>
          <w:tcPr>
            <w:tcW w:w="1920" w:type="dxa"/>
            <w:tcBorders/>
          </w:tcPr>
          <w:p>
            <w:pPr>
              <w:pStyle w:val="F21"/>
              <w:tabs>
                <w:tab w:val="clear" w:pos="567"/>
              </w:tabs>
              <w:spacing w:lineRule="atLeast" w:line="350"/>
              <w:ind w:right="737" w:hanging="0"/>
              <w:jc w:val="right"/>
              <w:rPr>
                <w:szCs w:val="27"/>
              </w:rPr>
            </w:pPr>
            <w:r>
              <w:rPr>
                <w:szCs w:val="27"/>
              </w:rPr>
              <w:t>103</w:t>
            </w:r>
          </w:p>
        </w:tc>
        <w:tc>
          <w:tcPr>
            <w:tcW w:w="1898" w:type="dxa"/>
            <w:tcBorders/>
          </w:tcPr>
          <w:p>
            <w:pPr>
              <w:pStyle w:val="F21"/>
              <w:tabs>
                <w:tab w:val="clear" w:pos="567"/>
              </w:tabs>
              <w:spacing w:lineRule="atLeast" w:line="350"/>
              <w:ind w:right="737" w:hanging="0"/>
              <w:jc w:val="right"/>
              <w:rPr>
                <w:szCs w:val="27"/>
              </w:rPr>
            </w:pPr>
            <w:r>
              <w:rPr>
                <w:szCs w:val="27"/>
              </w:rPr>
              <w:t>77</w:t>
            </w:r>
          </w:p>
        </w:tc>
      </w:tr>
    </w:tbl>
    <w:p>
      <w:pPr>
        <w:pStyle w:val="F21"/>
        <w:spacing w:lineRule="atLeast" w:line="350"/>
        <w:ind w:left="1418" w:hanging="851"/>
        <w:rPr>
          <w:szCs w:val="27"/>
        </w:rPr>
      </w:pPr>
      <w:r>
        <w:rPr>
          <w:szCs w:val="27"/>
        </w:rPr>
      </w:r>
    </w:p>
    <w:p>
      <w:pPr>
        <w:pStyle w:val="F21"/>
        <w:spacing w:lineRule="atLeast" w:line="350"/>
        <w:ind w:left="1418" w:hanging="851"/>
        <w:rPr>
          <w:szCs w:val="27"/>
        </w:rPr>
      </w:pPr>
      <w:r>
        <w:rPr>
          <w:szCs w:val="27"/>
        </w:rPr>
        <w:t>(</w:t>
      </w:r>
      <w:r>
        <w:rPr>
          <w:szCs w:val="27"/>
        </w:rPr>
        <w:t>三</w:t>
      </w:r>
      <w:r>
        <w:rPr>
          <w:szCs w:val="27"/>
        </w:rPr>
        <w:t>)</w:t>
        <w:tab/>
      </w:r>
      <w:r>
        <w:rPr>
          <w:szCs w:val="27"/>
        </w:rPr>
        <w:t>政府一直鼓勵私營機構參與節能減碳行動，除了在</w:t>
      </w:r>
      <w:r>
        <w:rPr>
          <w:szCs w:val="27"/>
        </w:rPr>
        <w:t>2008</w:t>
      </w:r>
      <w:r>
        <w:rPr>
          <w:szCs w:val="27"/>
        </w:rPr>
        <w:t>年推出“綠色香港</w:t>
      </w:r>
      <w:r>
        <w:rPr>
          <w:rFonts w:ascii="華康細明體" w:hAnsi="華康細明體"/>
        </w:rPr>
        <w:t>․</w:t>
      </w:r>
      <w:r>
        <w:rPr>
          <w:szCs w:val="27"/>
        </w:rPr>
        <w:t>碳審計”活動外，亦就碳審計提供技術指引，並透過環境及自然保育基金撥款</w:t>
      </w:r>
      <w:r>
        <w:rPr>
          <w:szCs w:val="27"/>
        </w:rPr>
        <w:t>1,000</w:t>
      </w:r>
      <w:r>
        <w:rPr>
          <w:szCs w:val="27"/>
        </w:rPr>
        <w:t>萬元資助“商界減碳建未來”計劃，為約</w:t>
      </w:r>
      <w:r>
        <w:rPr>
          <w:szCs w:val="27"/>
        </w:rPr>
        <w:t>360</w:t>
      </w:r>
      <w:r>
        <w:rPr>
          <w:szCs w:val="27"/>
        </w:rPr>
        <w:t>間企業提供每間最高</w:t>
      </w:r>
      <w:r>
        <w:rPr>
          <w:szCs w:val="27"/>
        </w:rPr>
        <w:t>3</w:t>
      </w:r>
      <w:r>
        <w:rPr>
          <w:szCs w:val="27"/>
        </w:rPr>
        <w:t>萬元配對資助，以進行碳審計。政府亦於</w:t>
      </w:r>
      <w:r>
        <w:rPr>
          <w:szCs w:val="27"/>
        </w:rPr>
        <w:t>2014</w:t>
      </w:r>
      <w:r>
        <w:rPr>
          <w:szCs w:val="27"/>
        </w:rPr>
        <w:t>年</w:t>
      </w:r>
      <w:r>
        <w:rPr>
          <w:szCs w:val="27"/>
        </w:rPr>
        <w:t>12</w:t>
      </w:r>
      <w:r>
        <w:rPr>
          <w:szCs w:val="27"/>
        </w:rPr>
        <w:t>月推出碳足跡資料庫，供上市公司披露其碳審計的資料、碳管理的經驗及相關措施，至今共有</w:t>
      </w:r>
      <w:r>
        <w:rPr>
          <w:szCs w:val="27"/>
        </w:rPr>
        <w:t>66</w:t>
      </w:r>
      <w:r>
        <w:rPr>
          <w:szCs w:val="27"/>
        </w:rPr>
        <w:t>間上市公司經碳足跡資料庫披露碳審計結果。政府會繼續鼓勵私營機構進行碳審計及推行減碳行動。</w:t>
      </w:r>
    </w:p>
    <w:p>
      <w:pPr>
        <w:pStyle w:val="F21"/>
        <w:spacing w:lineRule="atLeast" w:line="350"/>
        <w:ind w:left="1418" w:hanging="851"/>
        <w:rPr>
          <w:szCs w:val="27"/>
        </w:rPr>
      </w:pPr>
      <w:r>
        <w:rPr>
          <w:szCs w:val="27"/>
        </w:rPr>
      </w:r>
    </w:p>
    <w:p>
      <w:pPr>
        <w:pStyle w:val="F21"/>
        <w:spacing w:lineRule="atLeast" w:line="350"/>
        <w:ind w:left="1418" w:hanging="851"/>
        <w:rPr>
          <w:szCs w:val="27"/>
        </w:rPr>
      </w:pPr>
      <w:r>
        <w:rPr>
          <w:szCs w:val="27"/>
        </w:rPr>
        <w:tab/>
      </w:r>
      <w:r>
        <w:rPr>
          <w:szCs w:val="27"/>
        </w:rPr>
        <w:t>香港每年能源使用總量中超過一半是以電力形式消耗，而建築物佔全港用電量約九成。因此，提升建築物節能是政府極為重視的工作。</w:t>
      </w:r>
    </w:p>
    <w:p>
      <w:pPr>
        <w:pStyle w:val="F21"/>
        <w:spacing w:lineRule="atLeast" w:line="350"/>
        <w:ind w:left="1418" w:hanging="851"/>
        <w:rPr>
          <w:szCs w:val="27"/>
        </w:rPr>
      </w:pPr>
      <w:r>
        <w:rPr>
          <w:szCs w:val="27"/>
        </w:rPr>
      </w:r>
    </w:p>
    <w:p>
      <w:pPr>
        <w:pStyle w:val="F21"/>
        <w:spacing w:lineRule="atLeast" w:line="350"/>
        <w:ind w:left="1418" w:hanging="851"/>
        <w:rPr>
          <w:szCs w:val="27"/>
        </w:rPr>
      </w:pPr>
      <w:r>
        <w:rPr>
          <w:szCs w:val="27"/>
        </w:rPr>
        <w:tab/>
      </w:r>
      <w:r>
        <w:rPr>
          <w:szCs w:val="27"/>
        </w:rPr>
        <w:t>我們自</w:t>
      </w:r>
      <w:r>
        <w:rPr>
          <w:szCs w:val="27"/>
        </w:rPr>
        <w:t>2012</w:t>
      </w:r>
      <w:r>
        <w:rPr>
          <w:szCs w:val="27"/>
        </w:rPr>
        <w:t>年全面實施《建築物能源效益條例》，除了要求新建築物及進行主要裝修工程的現有建築物符合守則內有關中央屋宇裝備的基本能源效益標準外，商業建築物須每</w:t>
      </w:r>
      <w:r>
        <w:rPr>
          <w:szCs w:val="27"/>
        </w:rPr>
        <w:t>10</w:t>
      </w:r>
      <w:r>
        <w:rPr>
          <w:szCs w:val="27"/>
        </w:rPr>
        <w:t>年進行一次能源審核，檢查中央屋宇裝備裝置的能耗設備，並評估操作特性和控制參數，以尋求能源管理的機遇。新建築物在條例全面實施後首</w:t>
      </w:r>
      <w:r>
        <w:rPr>
          <w:szCs w:val="27"/>
        </w:rPr>
        <w:t>10</w:t>
      </w:r>
      <w:r>
        <w:rPr>
          <w:szCs w:val="27"/>
        </w:rPr>
        <w:t>年估計可節省</w:t>
      </w:r>
      <w:r>
        <w:rPr>
          <w:szCs w:val="27"/>
        </w:rPr>
        <w:t>28</w:t>
      </w:r>
      <w:r>
        <w:rPr>
          <w:szCs w:val="27"/>
        </w:rPr>
        <w:t>億度電，有助減少排放約</w:t>
      </w:r>
      <w:r>
        <w:rPr>
          <w:szCs w:val="27"/>
        </w:rPr>
        <w:t>200</w:t>
      </w:r>
      <w:r>
        <w:rPr>
          <w:szCs w:val="27"/>
        </w:rPr>
        <w:t>萬噸二氧化碳。</w:t>
      </w:r>
    </w:p>
    <w:p>
      <w:pPr>
        <w:pStyle w:val="F21"/>
        <w:spacing w:lineRule="atLeast" w:line="350"/>
        <w:ind w:left="1418" w:hanging="851"/>
        <w:rPr>
          <w:szCs w:val="27"/>
        </w:rPr>
      </w:pPr>
      <w:r>
        <w:rPr>
          <w:szCs w:val="27"/>
        </w:rPr>
      </w:r>
    </w:p>
    <w:p>
      <w:pPr>
        <w:pStyle w:val="F21"/>
        <w:spacing w:lineRule="atLeast" w:line="350"/>
        <w:ind w:left="1418" w:hanging="851"/>
        <w:rPr>
          <w:szCs w:val="27"/>
        </w:rPr>
      </w:pPr>
      <w:r>
        <w:rPr>
          <w:szCs w:val="27"/>
        </w:rPr>
        <w:tab/>
      </w:r>
      <w:r>
        <w:rPr>
          <w:szCs w:val="27"/>
        </w:rPr>
        <w:t>為推動全民節能，我們自</w:t>
      </w:r>
      <w:r>
        <w:rPr>
          <w:szCs w:val="27"/>
        </w:rPr>
        <w:t>2012</w:t>
      </w:r>
      <w:r>
        <w:rPr>
          <w:szCs w:val="27"/>
        </w:rPr>
        <w:t>年起每年均推行“室內溫度節能約章”</w:t>
      </w:r>
      <w:r>
        <w:rPr>
          <w:szCs w:val="27"/>
        </w:rPr>
        <w:t>(“</w:t>
      </w:r>
      <w:r>
        <w:rPr>
          <w:szCs w:val="27"/>
        </w:rPr>
        <w:t>約章”</w:t>
      </w:r>
      <w:r>
        <w:rPr>
          <w:szCs w:val="27"/>
        </w:rPr>
        <w:t>)</w:t>
      </w:r>
      <w:r>
        <w:rPr>
          <w:szCs w:val="27"/>
        </w:rPr>
        <w:t>，以期減少空調用電量。約章在</w:t>
      </w:r>
      <w:r>
        <w:rPr>
          <w:szCs w:val="27"/>
        </w:rPr>
        <w:t>2012</w:t>
      </w:r>
      <w:r>
        <w:rPr>
          <w:szCs w:val="27"/>
        </w:rPr>
        <w:t>年推出時約有</w:t>
      </w:r>
      <w:r>
        <w:rPr>
          <w:szCs w:val="27"/>
        </w:rPr>
        <w:t>100</w:t>
      </w:r>
      <w:r>
        <w:rPr>
          <w:szCs w:val="27"/>
        </w:rPr>
        <w:t>所商場簽署，至去年參與者數目已大幅增加至接近</w:t>
      </w:r>
      <w:r>
        <w:rPr>
          <w:szCs w:val="27"/>
        </w:rPr>
        <w:t>2 100</w:t>
      </w:r>
      <w:r>
        <w:rPr>
          <w:szCs w:val="27"/>
        </w:rPr>
        <w:t>所，當中包括商場和商鋪、辦公大樓和辦公室，以及超過</w:t>
      </w:r>
      <w:r>
        <w:rPr>
          <w:szCs w:val="27"/>
        </w:rPr>
        <w:t>200</w:t>
      </w:r>
      <w:r>
        <w:rPr>
          <w:szCs w:val="27"/>
        </w:rPr>
        <w:t>座屋苑和住宅大廈。至</w:t>
      </w:r>
      <w:r>
        <w:rPr>
          <w:szCs w:val="27"/>
        </w:rPr>
        <w:t>2015</w:t>
      </w:r>
      <w:r>
        <w:rPr>
          <w:szCs w:val="27"/>
        </w:rPr>
        <w:t>年年中共有近</w:t>
      </w:r>
      <w:r>
        <w:rPr>
          <w:szCs w:val="27"/>
        </w:rPr>
        <w:t>2 900</w:t>
      </w:r>
      <w:r>
        <w:rPr>
          <w:szCs w:val="27"/>
        </w:rPr>
        <w:t>商店及商場／住宅大廈／機構管理代表承諾簽署約章，包括約</w:t>
      </w:r>
      <w:r>
        <w:rPr>
          <w:szCs w:val="27"/>
        </w:rPr>
        <w:t>300</w:t>
      </w:r>
      <w:r>
        <w:rPr>
          <w:szCs w:val="27"/>
        </w:rPr>
        <w:t>個非牟利機構旗下物業。與去年比較，整體參與約章的比率上升近四成。</w:t>
      </w:r>
      <w:r>
        <w:br w:type="page"/>
      </w:r>
    </w:p>
    <w:p>
      <w:pPr>
        <w:pStyle w:val="F21"/>
        <w:ind w:left="1418" w:hanging="851"/>
        <w:rPr>
          <w:szCs w:val="27"/>
        </w:rPr>
      </w:pPr>
      <w:r>
        <w:rPr>
          <w:szCs w:val="27"/>
        </w:rPr>
        <w:tab/>
      </w:r>
      <w:r>
        <w:rPr>
          <w:szCs w:val="27"/>
        </w:rPr>
        <w:t>為鼓勵市民採取具體行動提高樓宇的能源效益，政府在</w:t>
      </w:r>
      <w:r>
        <w:rPr>
          <w:szCs w:val="27"/>
        </w:rPr>
        <w:t>2009</w:t>
      </w:r>
      <w:r>
        <w:rPr>
          <w:szCs w:val="27"/>
        </w:rPr>
        <w:t>年</w:t>
      </w:r>
      <w:r>
        <w:rPr>
          <w:szCs w:val="27"/>
        </w:rPr>
        <w:t>4</w:t>
      </w:r>
      <w:r>
        <w:rPr>
          <w:szCs w:val="27"/>
        </w:rPr>
        <w:t>月推出</w:t>
      </w:r>
      <w:r>
        <w:rPr>
          <w:szCs w:val="27"/>
        </w:rPr>
        <w:t>4</w:t>
      </w:r>
      <w:r>
        <w:rPr>
          <w:szCs w:val="27"/>
        </w:rPr>
        <w:t>億</w:t>
      </w:r>
      <w:r>
        <w:rPr>
          <w:szCs w:val="27"/>
        </w:rPr>
        <w:t>5,000</w:t>
      </w:r>
      <w:r>
        <w:rPr>
          <w:szCs w:val="27"/>
        </w:rPr>
        <w:t>萬元的“建築物能源效益資助計劃”，資助大廈在公用設施進行能源及二氧化碳排放綜合審計和能源效益工程。這項資助計劃按原定計劃在</w:t>
      </w:r>
      <w:r>
        <w:rPr>
          <w:szCs w:val="27"/>
        </w:rPr>
        <w:t>2012</w:t>
      </w:r>
      <w:r>
        <w:rPr>
          <w:szCs w:val="27"/>
        </w:rPr>
        <w:t>年完成，受惠於資助計劃的建築物有</w:t>
      </w:r>
      <w:r>
        <w:rPr>
          <w:szCs w:val="27"/>
        </w:rPr>
        <w:t>6 400</w:t>
      </w:r>
      <w:r>
        <w:rPr>
          <w:szCs w:val="27"/>
        </w:rPr>
        <w:t>多幢，即現時本港每</w:t>
      </w:r>
      <w:r>
        <w:rPr>
          <w:szCs w:val="27"/>
        </w:rPr>
        <w:t>7</w:t>
      </w:r>
      <w:r>
        <w:rPr>
          <w:szCs w:val="27"/>
        </w:rPr>
        <w:t>幢樓宇中有超過</w:t>
      </w:r>
      <w:r>
        <w:rPr>
          <w:szCs w:val="27"/>
        </w:rPr>
        <w:t>1</w:t>
      </w:r>
      <w:r>
        <w:rPr>
          <w:szCs w:val="27"/>
        </w:rPr>
        <w:t>幢受惠。此外，兩家電力公司在</w:t>
      </w:r>
      <w:r>
        <w:rPr>
          <w:szCs w:val="27"/>
        </w:rPr>
        <w:t>2014</w:t>
      </w:r>
      <w:r>
        <w:rPr>
          <w:szCs w:val="27"/>
        </w:rPr>
        <w:t>年</w:t>
      </w:r>
      <w:r>
        <w:rPr>
          <w:szCs w:val="27"/>
        </w:rPr>
        <w:t>6</w:t>
      </w:r>
      <w:r>
        <w:rPr>
          <w:szCs w:val="27"/>
        </w:rPr>
        <w:t>月分別成立了合共約</w:t>
      </w:r>
      <w:r>
        <w:rPr>
          <w:szCs w:val="27"/>
        </w:rPr>
        <w:t>1</w:t>
      </w:r>
      <w:r>
        <w:rPr>
          <w:szCs w:val="27"/>
        </w:rPr>
        <w:t>億元的能源效益基金，即“中電綠適樓宇基金”和“港燈智‘惜’用電基金”。兩項計劃以等額形式提供資助，協助住宅樓宇的業主在樓宇公用地方進行節能工程。</w:t>
      </w:r>
    </w:p>
    <w:p>
      <w:pPr>
        <w:pStyle w:val="F21"/>
        <w:ind w:left="1418" w:hanging="851"/>
        <w:rPr>
          <w:szCs w:val="27"/>
        </w:rPr>
      </w:pPr>
      <w:r>
        <w:rPr>
          <w:szCs w:val="27"/>
        </w:rPr>
        <w:tab/>
      </w:r>
    </w:p>
    <w:p>
      <w:pPr>
        <w:pStyle w:val="F21"/>
        <w:ind w:left="1418" w:hanging="851"/>
        <w:rPr/>
      </w:pPr>
      <w:r>
        <w:rPr/>
        <w:tab/>
      </w:r>
      <w:r>
        <w:rPr/>
        <w:t>政府會繼續致力推動節約能源。我們在今年</w:t>
      </w:r>
      <w:r>
        <w:rPr/>
        <w:t>5</w:t>
      </w:r>
      <w:r>
        <w:rPr/>
        <w:t>月公布香港首份“香港都市節能藍圖</w:t>
      </w:r>
      <w:r>
        <w:rPr/>
        <w:t>2015~2025</w:t>
      </w:r>
      <w:r>
        <w:rPr/>
        <w:t>＋”，鼓勵各界共同節約能源，包括與相關持份者建立對話平台，商討如何加強本地能源效益和綠色建築市場，以及提升專業界別的能力以提供有關節能服務，以期達致在</w:t>
      </w:r>
      <w:r>
        <w:rPr/>
        <w:t>2025</w:t>
      </w:r>
      <w:r>
        <w:rPr/>
        <w:t>年之前將香港整體能源強度減少四成的新目標。</w:t>
      </w:r>
    </w:p>
    <w:p>
      <w:pPr>
        <w:pStyle w:val="F21"/>
        <w:rPr>
          <w:rFonts w:cs="Times New Roman"/>
        </w:rPr>
      </w:pPr>
      <w:r>
        <w:rPr>
          <w:rFonts w:cs="Times New Roman"/>
        </w:rPr>
      </w:r>
    </w:p>
    <w:p>
      <w:pPr>
        <w:pStyle w:val="F21"/>
        <w:rPr>
          <w:rFonts w:cs="Times New Roman"/>
        </w:rPr>
      </w:pPr>
      <w:r>
        <w:rPr>
          <w:rFonts w:cs="Times New Roman"/>
        </w:rPr>
      </w:r>
    </w:p>
    <w:p>
      <w:pPr>
        <w:pStyle w:val="F21"/>
        <w:rPr>
          <w:rFonts w:eastAsia="華康中黑體" w:cs="Times New Roman"/>
          <w:b/>
          <w:b/>
        </w:rPr>
      </w:pPr>
      <w:bookmarkStart w:id="54" w:name="wrq19"/>
      <w:r>
        <w:rPr>
          <w:rFonts w:cs="Times New Roman" w:eastAsia="華康中黑體"/>
          <w:b/>
        </w:rPr>
        <w:t>動物福利</w:t>
      </w:r>
    </w:p>
    <w:p>
      <w:pPr>
        <w:pStyle w:val="Normal"/>
        <w:rPr>
          <w:b/>
          <w:b/>
        </w:rPr>
      </w:pPr>
      <w:bookmarkStart w:id="55" w:name="wrq19"/>
      <w:r>
        <w:rPr>
          <w:b/>
        </w:rPr>
        <w:t>Animal Welfare</w:t>
      </w:r>
      <w:bookmarkEnd w:id="55"/>
    </w:p>
    <w:p>
      <w:pPr>
        <w:pStyle w:val="F21"/>
        <w:rPr>
          <w:rFonts w:cs="Times New Roman"/>
        </w:rPr>
      </w:pPr>
      <w:r>
        <w:rPr>
          <w:rFonts w:cs="Times New Roman"/>
        </w:rPr>
      </w:r>
    </w:p>
    <w:p>
      <w:pPr>
        <w:pStyle w:val="F21"/>
        <w:rPr>
          <w:i/>
          <w:i/>
          <w:szCs w:val="27"/>
        </w:rPr>
      </w:pPr>
      <w:r>
        <w:rPr>
          <w:rFonts w:eastAsia="華康中黑體" w:cs="華康中黑體"/>
          <w:b/>
          <w:szCs w:val="27"/>
        </w:rPr>
        <w:t>19.</w:t>
      </w:r>
      <w:r>
        <w:rPr>
          <w:rFonts w:eastAsia="華康中黑體" w:cs="華康中黑體" w:ascii="華康中黑體" w:hAnsi="華康中黑體"/>
          <w:b/>
          <w:szCs w:val="27"/>
        </w:rPr>
        <w:tab/>
      </w:r>
      <w:r>
        <w:rPr>
          <w:rFonts w:ascii="華康中黑體" w:hAnsi="華康中黑體" w:cs="華康中黑體" w:eastAsia="華康中黑體"/>
          <w:b/>
          <w:szCs w:val="27"/>
        </w:rPr>
        <w:t>涂謹申議員</w:t>
      </w:r>
      <w:r>
        <w:rPr>
          <w:szCs w:val="27"/>
        </w:rPr>
        <w:t>：</w:t>
      </w:r>
      <w:r>
        <w:rPr>
          <w:i/>
          <w:szCs w:val="27"/>
        </w:rPr>
        <w:t>主席，近年，市民日益關注動物權益，但殘酷對待動物的事件卻不時發生。此外，有不少貓狗被主人遺棄或因走失而流落街頭，而被漁農自然護理署</w:t>
      </w:r>
      <w:r>
        <w:rPr>
          <w:i/>
          <w:szCs w:val="27"/>
        </w:rPr>
        <w:t>(“</w:t>
      </w:r>
      <w:r>
        <w:rPr>
          <w:i/>
          <w:szCs w:val="27"/>
        </w:rPr>
        <w:t>漁護署”</w:t>
      </w:r>
      <w:r>
        <w:rPr>
          <w:i/>
          <w:szCs w:val="27"/>
        </w:rPr>
        <w:t>)</w:t>
      </w:r>
      <w:r>
        <w:rPr>
          <w:i/>
          <w:szCs w:val="27"/>
        </w:rPr>
        <w:t>捕獲的流浪貓狗，若無人認領或領養便會被人道毀滅。就此，政府可否告知本會：</w:t>
      </w:r>
    </w:p>
    <w:p>
      <w:pPr>
        <w:pStyle w:val="F21"/>
        <w:rPr>
          <w:i/>
          <w:i/>
          <w:szCs w:val="27"/>
        </w:rPr>
      </w:pPr>
      <w:r>
        <w:rPr>
          <w:i/>
          <w:szCs w:val="27"/>
        </w:rPr>
      </w:r>
    </w:p>
    <w:p>
      <w:pPr>
        <w:pStyle w:val="Style14"/>
        <w:rPr/>
      </w:pPr>
      <w:r>
        <w:rPr/>
        <w:t>(</w:t>
      </w:r>
      <w:r>
        <w:rPr/>
        <w:t>一</w:t>
      </w:r>
      <w:r>
        <w:rPr/>
        <w:t>)</w:t>
        <w:tab/>
      </w:r>
      <w:r>
        <w:rPr/>
        <w:t>是否知悉，過去</w:t>
      </w:r>
      <w:r>
        <w:rPr/>
        <w:t>5</w:t>
      </w:r>
      <w:r>
        <w:rPr/>
        <w:t>年，每年</w:t>
      </w:r>
      <w:r>
        <w:rPr/>
        <w:t>(i)</w:t>
      </w:r>
      <w:r>
        <w:rPr/>
        <w:t>漁護署轄下動物管理中心、</w:t>
      </w:r>
      <w:r>
        <w:rPr/>
        <w:t>(ii)</w:t>
      </w:r>
      <w:r>
        <w:rPr/>
        <w:t>警方及</w:t>
      </w:r>
      <w:r>
        <w:rPr/>
        <w:t>(iii)</w:t>
      </w:r>
      <w:r>
        <w:rPr/>
        <w:t>愛護動物協會分別接獲多少宗報失寵物的個案，以及當中重複向多於一個機構報失的個案數目為何；</w:t>
      </w:r>
    </w:p>
    <w:p>
      <w:pPr>
        <w:pStyle w:val="Style14"/>
        <w:rPr/>
      </w:pPr>
      <w:r>
        <w:rPr/>
      </w:r>
    </w:p>
    <w:p>
      <w:pPr>
        <w:pStyle w:val="Style14"/>
        <w:rPr/>
      </w:pPr>
      <w:r>
        <w:rPr/>
        <w:t>(</w:t>
      </w:r>
      <w:r>
        <w:rPr/>
        <w:t>二</w:t>
      </w:r>
      <w:r>
        <w:rPr/>
        <w:t>)</w:t>
        <w:tab/>
      </w:r>
      <w:r>
        <w:rPr/>
        <w:t>第</w:t>
      </w:r>
      <w:r>
        <w:rPr/>
        <w:t>(</w:t>
      </w:r>
      <w:r>
        <w:rPr/>
        <w:t>一</w:t>
      </w:r>
      <w:r>
        <w:rPr/>
        <w:t>)</w:t>
      </w:r>
      <w:r>
        <w:rPr/>
        <w:t>項的個案中，尋回的寵物數目為何，並按寵物種類以表列出分項數目及其佔個案總數的百分比；</w:t>
      </w:r>
    </w:p>
    <w:p>
      <w:pPr>
        <w:pStyle w:val="Style14"/>
        <w:rPr/>
      </w:pPr>
      <w:r>
        <w:rPr/>
      </w:r>
    </w:p>
    <w:p>
      <w:pPr>
        <w:pStyle w:val="Style14"/>
        <w:rPr/>
      </w:pPr>
      <w:r>
        <w:rPr/>
        <w:t>(</w:t>
      </w:r>
      <w:r>
        <w:rPr/>
        <w:t>三</w:t>
      </w:r>
      <w:r>
        <w:rPr/>
        <w:t>)</w:t>
        <w:tab/>
      </w:r>
      <w:r>
        <w:rPr/>
        <w:t>鑒於《狂犬病規例》</w:t>
      </w:r>
      <w:r>
        <w:rPr/>
        <w:t>(</w:t>
      </w:r>
      <w:r>
        <w:rPr/>
        <w:t>第</w:t>
      </w:r>
      <w:r>
        <w:rPr/>
        <w:t>421A</w:t>
      </w:r>
      <w:r>
        <w:rPr/>
        <w:t>章</w:t>
      </w:r>
      <w:r>
        <w:rPr/>
        <w:t>)</w:t>
      </w:r>
      <w:r>
        <w:rPr/>
        <w:t>訂明，任何人飼養超過</w:t>
      </w:r>
      <w:r>
        <w:rPr/>
        <w:t>5</w:t>
      </w:r>
      <w:r>
        <w:rPr/>
        <w:t>個月大的狗隻必須領有牌照，而簽發牌照程序包括替狗隻植入以辨認身份的微型晶片，過去</w:t>
      </w:r>
      <w:r>
        <w:rPr/>
        <w:t>5</w:t>
      </w:r>
      <w:r>
        <w:rPr/>
        <w:t>年的報失個案中，按狗隻體內微型晶片所載資料尋回主人的個案數目為何；</w:t>
      </w:r>
      <w:r>
        <w:br w:type="page"/>
      </w:r>
    </w:p>
    <w:p>
      <w:pPr>
        <w:pStyle w:val="Style14"/>
        <w:spacing w:lineRule="atLeast" w:line="370"/>
        <w:rPr/>
      </w:pPr>
      <w:r>
        <w:rPr/>
        <w:t>(</w:t>
      </w:r>
      <w:r>
        <w:rPr/>
        <w:t>四</w:t>
      </w:r>
      <w:r>
        <w:rPr/>
        <w:t>)</w:t>
        <w:tab/>
      </w:r>
      <w:r>
        <w:rPr/>
        <w:t>有否計劃立法規定貓隻主人為貓隻安排植入微型晶片和領取牌照，以便當局更容易為捕獲的貓隻尋回主人；</w:t>
      </w:r>
    </w:p>
    <w:p>
      <w:pPr>
        <w:pStyle w:val="Style14"/>
        <w:spacing w:lineRule="atLeast" w:line="370"/>
        <w:rPr/>
      </w:pPr>
      <w:r>
        <w:rPr/>
      </w:r>
    </w:p>
    <w:p>
      <w:pPr>
        <w:pStyle w:val="Style14"/>
        <w:spacing w:lineRule="atLeast" w:line="370"/>
        <w:rPr/>
      </w:pPr>
      <w:r>
        <w:rPr/>
        <w:t>(</w:t>
      </w:r>
      <w:r>
        <w:rPr/>
        <w:t>五</w:t>
      </w:r>
      <w:r>
        <w:rPr/>
        <w:t>)</w:t>
        <w:tab/>
      </w:r>
      <w:r>
        <w:rPr/>
        <w:t>過往</w:t>
      </w:r>
      <w:r>
        <w:rPr/>
        <w:t>5</w:t>
      </w:r>
      <w:r>
        <w:rPr/>
        <w:t>年，漁護署人道毀滅的動物數目為何，並按動物種類列出分項數目；</w:t>
      </w:r>
    </w:p>
    <w:p>
      <w:pPr>
        <w:pStyle w:val="Style14"/>
        <w:spacing w:lineRule="atLeast" w:line="370"/>
        <w:rPr/>
      </w:pPr>
      <w:r>
        <w:rPr/>
      </w:r>
    </w:p>
    <w:p>
      <w:pPr>
        <w:pStyle w:val="Style14"/>
        <w:spacing w:lineRule="atLeast" w:line="370"/>
        <w:rPr/>
      </w:pPr>
      <w:r>
        <w:rPr/>
        <w:t>(</w:t>
      </w:r>
      <w:r>
        <w:rPr/>
        <w:t>六</w:t>
      </w:r>
      <w:r>
        <w:rPr/>
        <w:t>)</w:t>
        <w:tab/>
      </w:r>
      <w:r>
        <w:rPr/>
        <w:t>會否</w:t>
      </w:r>
      <w:r>
        <w:rPr/>
        <w:t>(i)</w:t>
      </w:r>
      <w:r>
        <w:rPr/>
        <w:t>制訂因殘酷對待動物而被判觸犯《防止殘酷對待動物條例》</w:t>
      </w:r>
      <w:r>
        <w:rPr/>
        <w:t>(</w:t>
      </w:r>
      <w:r>
        <w:rPr/>
        <w:t>第</w:t>
      </w:r>
      <w:r>
        <w:rPr/>
        <w:t>169</w:t>
      </w:r>
      <w:r>
        <w:rPr/>
        <w:t>章</w:t>
      </w:r>
      <w:r>
        <w:rPr/>
        <w:t>)</w:t>
      </w:r>
      <w:r>
        <w:rPr/>
        <w:t>所訂罪行成立人士的黑名單、</w:t>
      </w:r>
      <w:r>
        <w:rPr/>
        <w:t>(ii)</w:t>
      </w:r>
      <w:r>
        <w:rPr/>
        <w:t>永久禁止他們購買或領養動物，以及</w:t>
      </w:r>
      <w:r>
        <w:rPr/>
        <w:t>(iii)</w:t>
      </w:r>
      <w:r>
        <w:rPr/>
        <w:t>拒絕他們的畜養動物牌照申請；及</w:t>
      </w:r>
    </w:p>
    <w:p>
      <w:pPr>
        <w:pStyle w:val="Style14"/>
        <w:spacing w:lineRule="atLeast" w:line="370"/>
        <w:rPr/>
      </w:pPr>
      <w:r>
        <w:rPr/>
      </w:r>
    </w:p>
    <w:p>
      <w:pPr>
        <w:pStyle w:val="Style14"/>
        <w:spacing w:lineRule="atLeast" w:line="370"/>
        <w:rPr/>
      </w:pPr>
      <w:r>
        <w:rPr/>
        <w:t>(</w:t>
      </w:r>
      <w:r>
        <w:rPr/>
        <w:t>七</w:t>
      </w:r>
      <w:r>
        <w:rPr/>
        <w:t>)</w:t>
        <w:tab/>
      </w:r>
      <w:r>
        <w:rPr/>
        <w:t>鑒於當局於</w:t>
      </w:r>
      <w:r>
        <w:rPr/>
        <w:t>2014</w:t>
      </w:r>
      <w:r>
        <w:rPr/>
        <w:t>年</w:t>
      </w:r>
      <w:r>
        <w:rPr/>
        <w:t>7</w:t>
      </w:r>
      <w:r>
        <w:rPr/>
        <w:t>月表示，會著手草擬《公眾衞生</w:t>
      </w:r>
      <w:r>
        <w:rPr/>
        <w:t>(</w:t>
      </w:r>
      <w:r>
        <w:rPr/>
        <w:t>動物及禽鳥</w:t>
      </w:r>
      <w:r>
        <w:rPr/>
        <w:t>)(</w:t>
      </w:r>
      <w:r>
        <w:rPr/>
        <w:t>動物售賣商</w:t>
      </w:r>
      <w:r>
        <w:rPr/>
        <w:t>)</w:t>
      </w:r>
      <w:r>
        <w:rPr/>
        <w:t>規例》</w:t>
      </w:r>
      <w:r>
        <w:rPr/>
        <w:t>(</w:t>
      </w:r>
      <w:r>
        <w:rPr/>
        <w:t>第</w:t>
      </w:r>
      <w:r>
        <w:rPr/>
        <w:t>139B</w:t>
      </w:r>
      <w:r>
        <w:rPr/>
        <w:t>章</w:t>
      </w:r>
      <w:r>
        <w:rPr/>
        <w:t>)</w:t>
      </w:r>
      <w:r>
        <w:rPr/>
        <w:t>的修訂條文，以加強規管寵物買賣，包括狗隻繁殖和售賣活動，從而促進動物健康和福利，並希望在本會</w:t>
      </w:r>
      <w:r>
        <w:rPr/>
        <w:t>2014-2015</w:t>
      </w:r>
      <w:r>
        <w:rPr/>
        <w:t>年度會期內提交修訂規例，現時有關的草擬工作進度為何？</w:t>
      </w:r>
    </w:p>
    <w:p>
      <w:pPr>
        <w:pStyle w:val="Style14"/>
        <w:spacing w:lineRule="atLeast" w:line="370"/>
        <w:rPr/>
      </w:pPr>
      <w:r>
        <w:rPr/>
      </w:r>
    </w:p>
    <w:p>
      <w:pPr>
        <w:pStyle w:val="F21"/>
        <w:spacing w:lineRule="atLeast" w:line="370"/>
        <w:rPr>
          <w:szCs w:val="27"/>
        </w:rPr>
      </w:pPr>
      <w:r>
        <w:rPr>
          <w:szCs w:val="27"/>
        </w:rPr>
      </w:r>
    </w:p>
    <w:p>
      <w:pPr>
        <w:pStyle w:val="F21"/>
        <w:spacing w:lineRule="atLeast" w:line="370"/>
        <w:rPr>
          <w:szCs w:val="27"/>
        </w:rPr>
      </w:pPr>
      <w:r>
        <w:rPr>
          <w:rFonts w:eastAsia="華康中黑體"/>
          <w:b/>
          <w:kern w:val="2"/>
          <w:szCs w:val="27"/>
        </w:rPr>
        <w:t>食物及衞生局局長</w:t>
      </w:r>
      <w:r>
        <w:rPr>
          <w:szCs w:val="27"/>
        </w:rPr>
        <w:t>：主席，政府一直致力在社區推動愛護動物的文化，保障動物的福利。根據《防止殘酷對待動物條例》</w:t>
      </w:r>
      <w:r>
        <w:rPr>
          <w:szCs w:val="27"/>
        </w:rPr>
        <w:t>(</w:t>
      </w:r>
      <w:r>
        <w:rPr>
          <w:szCs w:val="27"/>
        </w:rPr>
        <w:t>第</w:t>
      </w:r>
      <w:r>
        <w:rPr>
          <w:szCs w:val="27"/>
        </w:rPr>
        <w:t>169</w:t>
      </w:r>
      <w:r>
        <w:rPr>
          <w:szCs w:val="27"/>
        </w:rPr>
        <w:t>章</w:t>
      </w:r>
      <w:r>
        <w:rPr>
          <w:szCs w:val="27"/>
        </w:rPr>
        <w:t>)</w:t>
      </w:r>
      <w:r>
        <w:rPr>
          <w:szCs w:val="27"/>
        </w:rPr>
        <w:t>，任何人如殘酷對待動物或導致動物受到不必要的痛苦，一經循簡易程序定罪，最高可處罰款</w:t>
      </w:r>
      <w:r>
        <w:rPr>
          <w:szCs w:val="27"/>
        </w:rPr>
        <w:t>20</w:t>
      </w:r>
      <w:r>
        <w:rPr>
          <w:szCs w:val="27"/>
        </w:rPr>
        <w:t>萬元及監禁</w:t>
      </w:r>
      <w:r>
        <w:rPr>
          <w:szCs w:val="27"/>
        </w:rPr>
        <w:t>3</w:t>
      </w:r>
      <w:r>
        <w:rPr>
          <w:szCs w:val="27"/>
        </w:rPr>
        <w:t>年。此外，《狂犬病條例》</w:t>
      </w:r>
      <w:r>
        <w:rPr>
          <w:szCs w:val="27"/>
        </w:rPr>
        <w:t>(</w:t>
      </w:r>
      <w:r>
        <w:rPr>
          <w:szCs w:val="27"/>
        </w:rPr>
        <w:t>第</w:t>
      </w:r>
      <w:r>
        <w:rPr>
          <w:szCs w:val="27"/>
        </w:rPr>
        <w:t>421</w:t>
      </w:r>
      <w:r>
        <w:rPr>
          <w:szCs w:val="27"/>
        </w:rPr>
        <w:t>章</w:t>
      </w:r>
      <w:r>
        <w:rPr>
          <w:szCs w:val="27"/>
        </w:rPr>
        <w:t>)</w:t>
      </w:r>
      <w:r>
        <w:rPr>
          <w:szCs w:val="27"/>
        </w:rPr>
        <w:t>規定，動物畜養人如無合理解釋而棄掉其動物，即屬犯罪，最高可處罰款</w:t>
      </w:r>
      <w:r>
        <w:rPr>
          <w:szCs w:val="27"/>
        </w:rPr>
        <w:t>1</w:t>
      </w:r>
      <w:r>
        <w:rPr>
          <w:szCs w:val="27"/>
        </w:rPr>
        <w:t>萬元及監禁</w:t>
      </w:r>
      <w:r>
        <w:rPr>
          <w:szCs w:val="27"/>
        </w:rPr>
        <w:t>6</w:t>
      </w:r>
      <w:r>
        <w:rPr>
          <w:szCs w:val="27"/>
        </w:rPr>
        <w:t>個月。</w:t>
      </w:r>
    </w:p>
    <w:p>
      <w:pPr>
        <w:pStyle w:val="F21"/>
        <w:spacing w:lineRule="atLeast" w:line="370"/>
        <w:rPr>
          <w:szCs w:val="27"/>
        </w:rPr>
      </w:pPr>
      <w:r>
        <w:rPr>
          <w:szCs w:val="27"/>
        </w:rPr>
      </w:r>
    </w:p>
    <w:p>
      <w:pPr>
        <w:pStyle w:val="F21"/>
        <w:spacing w:lineRule="atLeast" w:line="370"/>
        <w:rPr>
          <w:szCs w:val="27"/>
        </w:rPr>
      </w:pPr>
      <w:r>
        <w:rPr>
          <w:szCs w:val="27"/>
        </w:rPr>
        <w:tab/>
      </w:r>
      <w:r>
        <w:rPr>
          <w:szCs w:val="27"/>
        </w:rPr>
        <w:t>現時，在本地捕獲的流浪動物</w:t>
      </w:r>
      <w:r>
        <w:rPr>
          <w:szCs w:val="27"/>
        </w:rPr>
        <w:t>(</w:t>
      </w:r>
      <w:r>
        <w:rPr>
          <w:szCs w:val="27"/>
        </w:rPr>
        <w:t>包括因走失而流落街頭的寵物</w:t>
      </w:r>
      <w:r>
        <w:rPr>
          <w:szCs w:val="27"/>
        </w:rPr>
        <w:t>)</w:t>
      </w:r>
      <w:r>
        <w:rPr>
          <w:szCs w:val="27"/>
        </w:rPr>
        <w:t>會先被送往漁農自然護理署</w:t>
      </w:r>
      <w:r>
        <w:rPr>
          <w:szCs w:val="27"/>
        </w:rPr>
        <w:t>(“</w:t>
      </w:r>
      <w:r>
        <w:rPr>
          <w:szCs w:val="27"/>
        </w:rPr>
        <w:t>漁護署”</w:t>
      </w:r>
      <w:r>
        <w:rPr>
          <w:szCs w:val="27"/>
        </w:rPr>
        <w:t>)</w:t>
      </w:r>
      <w:r>
        <w:rPr>
          <w:szCs w:val="27"/>
        </w:rPr>
        <w:t>的動物管理中心作觀察。如動物已植入晶片，中心會根據晶片的資料嘗試尋找其主人，而期間牠們一般會在中心暫住</w:t>
      </w:r>
      <w:r>
        <w:rPr>
          <w:szCs w:val="27"/>
        </w:rPr>
        <w:t>10</w:t>
      </w:r>
      <w:r>
        <w:rPr>
          <w:szCs w:val="27"/>
        </w:rPr>
        <w:t>至</w:t>
      </w:r>
      <w:r>
        <w:rPr>
          <w:szCs w:val="27"/>
        </w:rPr>
        <w:t>20</w:t>
      </w:r>
      <w:r>
        <w:rPr>
          <w:szCs w:val="27"/>
        </w:rPr>
        <w:t>天。無植入微型晶片的動物會在中心暫住最少</w:t>
      </w:r>
      <w:r>
        <w:rPr>
          <w:szCs w:val="27"/>
        </w:rPr>
        <w:t>4</w:t>
      </w:r>
      <w:r>
        <w:rPr>
          <w:szCs w:val="27"/>
        </w:rPr>
        <w:t>天，以待主人認領。由寵物主人交出及無人認領的動物若健康狀況良好，經獸醫評估為性情溫馴而適合被領養後，漁護署會安排把牠們轉交動物福利機構供市民領養。最後仍然無人認領或收養的動物，才會被人道毀滅。</w:t>
      </w:r>
    </w:p>
    <w:p>
      <w:pPr>
        <w:pStyle w:val="F21"/>
        <w:spacing w:lineRule="atLeast" w:line="370"/>
        <w:rPr>
          <w:szCs w:val="27"/>
        </w:rPr>
      </w:pPr>
      <w:r>
        <w:rPr>
          <w:szCs w:val="27"/>
        </w:rPr>
      </w:r>
    </w:p>
    <w:p>
      <w:pPr>
        <w:pStyle w:val="F21"/>
        <w:rPr>
          <w:szCs w:val="27"/>
        </w:rPr>
      </w:pPr>
      <w:r>
        <w:rPr>
          <w:szCs w:val="27"/>
        </w:rPr>
        <w:tab/>
      </w:r>
      <w:r>
        <w:rPr>
          <w:szCs w:val="27"/>
        </w:rPr>
        <w:t>我們認為要保障和促進動物福利，公眾教育至為重要。為此，漁護署成立了一支專責隊伍，負責擬訂、推行和深化公眾教育和宣傳計劃，以宣揚愛護動物和以負責任的態度飼養寵物等信息。事實上，世界動物衞生組織</w:t>
      </w:r>
      <w:r>
        <w:rPr>
          <w:szCs w:val="27"/>
        </w:rPr>
        <w:t>(</w:t>
      </w:r>
      <w:r>
        <w:rPr>
          <w:szCs w:val="27"/>
        </w:rPr>
        <w:t>下稱“</w:t>
      </w:r>
      <w:r>
        <w:rPr>
          <w:szCs w:val="27"/>
        </w:rPr>
        <w:t>OIE”)</w:t>
      </w:r>
      <w:r>
        <w:rPr>
          <w:szCs w:val="27"/>
        </w:rPr>
        <w:t>亦指出，透過推動以負責任的態度飼養寵物，能大幅度減少流浪狗隻數目及人畜共通病的個案。</w:t>
      </w:r>
    </w:p>
    <w:p>
      <w:pPr>
        <w:pStyle w:val="F21"/>
        <w:spacing w:lineRule="atLeast" w:line="350"/>
        <w:rPr>
          <w:szCs w:val="27"/>
        </w:rPr>
      </w:pPr>
      <w:r>
        <w:rPr>
          <w:szCs w:val="27"/>
        </w:rPr>
      </w:r>
    </w:p>
    <w:p>
      <w:pPr>
        <w:pStyle w:val="F21"/>
        <w:spacing w:lineRule="atLeast" w:line="350"/>
        <w:rPr>
          <w:szCs w:val="27"/>
        </w:rPr>
      </w:pPr>
      <w:r>
        <w:rPr>
          <w:szCs w:val="27"/>
        </w:rPr>
        <w:tab/>
      </w:r>
      <w:r>
        <w:rPr>
          <w:szCs w:val="27"/>
        </w:rPr>
        <w:t>我們一直鼓勵市民領養流浪動物，並透過與漁護署合作的動物福利團體安排動物領養服務。此外，自</w:t>
      </w:r>
      <w:r>
        <w:rPr>
          <w:szCs w:val="27"/>
        </w:rPr>
        <w:t>2015</w:t>
      </w:r>
      <w:r>
        <w:rPr>
          <w:szCs w:val="27"/>
        </w:rPr>
        <w:t>年</w:t>
      </w:r>
      <w:r>
        <w:rPr>
          <w:szCs w:val="27"/>
        </w:rPr>
        <w:t>1</w:t>
      </w:r>
      <w:r>
        <w:rPr>
          <w:szCs w:val="27"/>
        </w:rPr>
        <w:t>月起，漁護署已聯同愛護動物協會及保護遺棄動物協會，在長洲和元朗大棠的指定區域展開為期</w:t>
      </w:r>
      <w:r>
        <w:rPr>
          <w:szCs w:val="27"/>
        </w:rPr>
        <w:t>3</w:t>
      </w:r>
      <w:r>
        <w:rPr>
          <w:szCs w:val="27"/>
        </w:rPr>
        <w:t>年的流浪狗“捕捉、絕育、放回”試驗計劃，目的是確定該計劃在解決流浪狗造成的問題及相關滋擾方面是否有成效。</w:t>
      </w:r>
    </w:p>
    <w:p>
      <w:pPr>
        <w:pStyle w:val="F21"/>
        <w:spacing w:lineRule="atLeast" w:line="350"/>
        <w:rPr>
          <w:szCs w:val="27"/>
        </w:rPr>
      </w:pPr>
      <w:r>
        <w:rPr>
          <w:szCs w:val="27"/>
        </w:rPr>
      </w:r>
    </w:p>
    <w:p>
      <w:pPr>
        <w:pStyle w:val="F21"/>
        <w:spacing w:lineRule="atLeast" w:line="350"/>
        <w:rPr>
          <w:szCs w:val="27"/>
        </w:rPr>
      </w:pPr>
      <w:r>
        <w:rPr>
          <w:szCs w:val="27"/>
        </w:rPr>
        <w:tab/>
      </w:r>
      <w:r>
        <w:rPr>
          <w:szCs w:val="27"/>
        </w:rPr>
        <w:t>我們希望透過上述一系列措施，保障和促進動物福利，並減少流浪動物的數目。</w:t>
      </w:r>
    </w:p>
    <w:p>
      <w:pPr>
        <w:pStyle w:val="F21"/>
        <w:spacing w:lineRule="atLeast" w:line="350"/>
        <w:rPr>
          <w:szCs w:val="27"/>
        </w:rPr>
      </w:pPr>
      <w:r>
        <w:rPr>
          <w:szCs w:val="27"/>
        </w:rPr>
      </w:r>
    </w:p>
    <w:p>
      <w:pPr>
        <w:pStyle w:val="F21"/>
        <w:spacing w:lineRule="atLeast" w:line="350"/>
        <w:rPr>
          <w:szCs w:val="27"/>
        </w:rPr>
      </w:pPr>
      <w:r>
        <w:rPr>
          <w:szCs w:val="27"/>
        </w:rPr>
        <w:tab/>
      </w:r>
      <w:r>
        <w:rPr>
          <w:szCs w:val="27"/>
        </w:rPr>
        <w:t>我現就質詢的各部分答覆如下：</w:t>
      </w:r>
    </w:p>
    <w:p>
      <w:pPr>
        <w:pStyle w:val="F21"/>
        <w:spacing w:lineRule="atLeast" w:line="350"/>
        <w:rPr>
          <w:szCs w:val="27"/>
        </w:rPr>
      </w:pPr>
      <w:r>
        <w:rPr>
          <w:szCs w:val="27"/>
        </w:rPr>
      </w:r>
    </w:p>
    <w:p>
      <w:pPr>
        <w:pStyle w:val="Style14"/>
        <w:spacing w:lineRule="atLeast" w:line="350"/>
        <w:rPr>
          <w:i w:val="false"/>
          <w:i w:val="false"/>
        </w:rPr>
      </w:pPr>
      <w:r>
        <w:rPr>
          <w:i w:val="false"/>
        </w:rPr>
        <w:t>(</w:t>
      </w:r>
      <w:r>
        <w:rPr>
          <w:i w:val="false"/>
        </w:rPr>
        <w:t>一</w:t>
      </w:r>
      <w:r>
        <w:rPr>
          <w:i w:val="false"/>
        </w:rPr>
        <w:t>)</w:t>
        <w:tab/>
      </w:r>
      <w:r>
        <w:rPr>
          <w:i w:val="false"/>
        </w:rPr>
        <w:t>過去</w:t>
      </w:r>
      <w:r>
        <w:rPr>
          <w:i w:val="false"/>
        </w:rPr>
        <w:t>5</w:t>
      </w:r>
      <w:r>
        <w:rPr>
          <w:i w:val="false"/>
        </w:rPr>
        <w:t>年，漁護署轄下動物管理中心接獲報失動物的個案數目如下：</w:t>
      </w:r>
    </w:p>
    <w:p>
      <w:pPr>
        <w:pStyle w:val="Style14"/>
        <w:spacing w:lineRule="atLeast" w:line="350"/>
        <w:rPr>
          <w:i w:val="false"/>
          <w:i w:val="false"/>
        </w:rPr>
      </w:pPr>
      <w:r>
        <w:rPr>
          <w:i w:val="false"/>
        </w:rPr>
      </w:r>
    </w:p>
    <w:tbl>
      <w:tblPr>
        <w:tblStyle w:val="a9"/>
        <w:tblW w:w="7804" w:type="dxa"/>
        <w:jc w:val="left"/>
        <w:tblInd w:w="1418" w:type="dxa"/>
        <w:tblCellMar>
          <w:top w:w="0" w:type="dxa"/>
          <w:left w:w="108" w:type="dxa"/>
          <w:bottom w:w="0" w:type="dxa"/>
          <w:right w:w="108" w:type="dxa"/>
        </w:tblCellMar>
        <w:tblLook w:val="01e0" w:noHBand="0" w:noVBand="0" w:firstColumn="1" w:lastRow="1" w:lastColumn="1" w:firstRow="1"/>
      </w:tblPr>
      <w:tblGrid>
        <w:gridCol w:w="1560"/>
        <w:gridCol w:w="1561"/>
        <w:gridCol w:w="1561"/>
        <w:gridCol w:w="1561"/>
        <w:gridCol w:w="1561"/>
      </w:tblGrid>
      <w:tr>
        <w:trPr/>
        <w:tc>
          <w:tcPr>
            <w:tcW w:w="1560" w:type="dxa"/>
            <w:vMerge w:val="restart"/>
            <w:tcBorders/>
            <w:vAlign w:val="center"/>
          </w:tcPr>
          <w:p>
            <w:pPr>
              <w:pStyle w:val="Style14"/>
              <w:tabs>
                <w:tab w:val="clear" w:pos="567"/>
              </w:tabs>
              <w:spacing w:lineRule="atLeast" w:line="350"/>
              <w:ind w:left="0" w:hanging="0"/>
              <w:jc w:val="center"/>
              <w:rPr/>
            </w:pPr>
            <w:r>
              <w:rPr/>
              <w:t>年份</w:t>
            </w:r>
          </w:p>
        </w:tc>
        <w:tc>
          <w:tcPr>
            <w:tcW w:w="4683" w:type="dxa"/>
            <w:gridSpan w:val="3"/>
            <w:tcBorders/>
            <w:vAlign w:val="center"/>
          </w:tcPr>
          <w:p>
            <w:pPr>
              <w:pStyle w:val="Style14"/>
              <w:tabs>
                <w:tab w:val="clear" w:pos="567"/>
              </w:tabs>
              <w:spacing w:lineRule="atLeast" w:line="350"/>
              <w:ind w:left="0" w:hanging="0"/>
              <w:jc w:val="center"/>
              <w:rPr/>
            </w:pPr>
            <w:r>
              <w:rPr/>
              <w:t>動物報失個案</w:t>
            </w:r>
          </w:p>
        </w:tc>
        <w:tc>
          <w:tcPr>
            <w:tcW w:w="1561" w:type="dxa"/>
            <w:vMerge w:val="restart"/>
            <w:tcBorders/>
            <w:vAlign w:val="center"/>
          </w:tcPr>
          <w:p>
            <w:pPr>
              <w:pStyle w:val="Style14"/>
              <w:tabs>
                <w:tab w:val="clear" w:pos="567"/>
              </w:tabs>
              <w:spacing w:lineRule="atLeast" w:line="350"/>
              <w:ind w:left="0" w:hanging="0"/>
              <w:jc w:val="center"/>
              <w:rPr/>
            </w:pPr>
            <w:r>
              <w:rPr/>
              <w:t>總數</w:t>
            </w:r>
          </w:p>
        </w:tc>
      </w:tr>
      <w:tr>
        <w:trPr/>
        <w:tc>
          <w:tcPr>
            <w:tcW w:w="1560" w:type="dxa"/>
            <w:vMerge w:val="continue"/>
            <w:tcBorders/>
            <w:vAlign w:val="center"/>
          </w:tcPr>
          <w:p>
            <w:pPr>
              <w:pStyle w:val="Style14"/>
              <w:tabs>
                <w:tab w:val="clear" w:pos="567"/>
              </w:tabs>
              <w:spacing w:lineRule="atLeast" w:line="350"/>
              <w:ind w:left="0" w:hanging="0"/>
              <w:jc w:val="center"/>
              <w:rPr/>
            </w:pPr>
            <w:r>
              <w:rPr/>
            </w:r>
          </w:p>
        </w:tc>
        <w:tc>
          <w:tcPr>
            <w:tcW w:w="1561" w:type="dxa"/>
            <w:tcBorders/>
            <w:vAlign w:val="center"/>
          </w:tcPr>
          <w:p>
            <w:pPr>
              <w:pStyle w:val="Style14"/>
              <w:tabs>
                <w:tab w:val="clear" w:pos="567"/>
              </w:tabs>
              <w:spacing w:lineRule="atLeast" w:line="350"/>
              <w:ind w:left="0" w:hanging="0"/>
              <w:jc w:val="center"/>
              <w:rPr/>
            </w:pPr>
            <w:r>
              <w:rPr/>
              <w:t>狗</w:t>
            </w:r>
          </w:p>
        </w:tc>
        <w:tc>
          <w:tcPr>
            <w:tcW w:w="1561" w:type="dxa"/>
            <w:tcBorders/>
            <w:vAlign w:val="center"/>
          </w:tcPr>
          <w:p>
            <w:pPr>
              <w:pStyle w:val="Style14"/>
              <w:tabs>
                <w:tab w:val="clear" w:pos="567"/>
              </w:tabs>
              <w:spacing w:lineRule="atLeast" w:line="350"/>
              <w:ind w:left="0" w:hanging="0"/>
              <w:jc w:val="center"/>
              <w:rPr/>
            </w:pPr>
            <w:r>
              <w:rPr/>
              <w:t>貓</w:t>
            </w:r>
          </w:p>
        </w:tc>
        <w:tc>
          <w:tcPr>
            <w:tcW w:w="1561" w:type="dxa"/>
            <w:tcBorders/>
            <w:vAlign w:val="center"/>
          </w:tcPr>
          <w:p>
            <w:pPr>
              <w:pStyle w:val="Style14"/>
              <w:tabs>
                <w:tab w:val="clear" w:pos="567"/>
              </w:tabs>
              <w:spacing w:lineRule="atLeast" w:line="350"/>
              <w:ind w:left="0" w:hanging="0"/>
              <w:jc w:val="center"/>
              <w:rPr/>
            </w:pPr>
            <w:r>
              <w:rPr/>
              <w:t>其他動物</w:t>
            </w:r>
            <w:r>
              <w:rPr>
                <w:vertAlign w:val="superscript"/>
              </w:rPr>
              <w:t>*</w:t>
            </w:r>
          </w:p>
        </w:tc>
        <w:tc>
          <w:tcPr>
            <w:tcW w:w="1561" w:type="dxa"/>
            <w:vMerge w:val="continue"/>
            <w:tcBorders/>
            <w:vAlign w:val="center"/>
          </w:tcPr>
          <w:p>
            <w:pPr>
              <w:pStyle w:val="Style14"/>
              <w:tabs>
                <w:tab w:val="clear" w:pos="567"/>
              </w:tabs>
              <w:spacing w:lineRule="atLeast" w:line="350"/>
              <w:ind w:left="0" w:hanging="0"/>
              <w:jc w:val="center"/>
              <w:rPr/>
            </w:pPr>
            <w:r>
              <w:rPr/>
            </w:r>
          </w:p>
        </w:tc>
      </w:tr>
      <w:tr>
        <w:trPr/>
        <w:tc>
          <w:tcPr>
            <w:tcW w:w="1560" w:type="dxa"/>
            <w:tcBorders/>
          </w:tcPr>
          <w:p>
            <w:pPr>
              <w:pStyle w:val="Style14"/>
              <w:tabs>
                <w:tab w:val="clear" w:pos="567"/>
              </w:tabs>
              <w:spacing w:lineRule="atLeast" w:line="350"/>
              <w:ind w:left="57" w:hanging="0"/>
              <w:jc w:val="center"/>
              <w:rPr>
                <w:i w:val="false"/>
                <w:i w:val="false"/>
              </w:rPr>
            </w:pPr>
            <w:r>
              <w:rPr>
                <w:i w:val="false"/>
              </w:rPr>
              <w:t>2010</w:t>
            </w:r>
          </w:p>
        </w:tc>
        <w:tc>
          <w:tcPr>
            <w:tcW w:w="1561" w:type="dxa"/>
            <w:tcBorders/>
          </w:tcPr>
          <w:p>
            <w:pPr>
              <w:pStyle w:val="Style14"/>
              <w:tabs>
                <w:tab w:val="clear" w:pos="567"/>
              </w:tabs>
              <w:spacing w:lineRule="atLeast" w:line="350"/>
              <w:ind w:left="57" w:hanging="0"/>
              <w:jc w:val="center"/>
              <w:rPr>
                <w:i w:val="false"/>
                <w:i w:val="false"/>
              </w:rPr>
            </w:pPr>
            <w:r>
              <w:rPr>
                <w:i w:val="false"/>
              </w:rPr>
              <w:t>1 401</w:t>
            </w:r>
          </w:p>
        </w:tc>
        <w:tc>
          <w:tcPr>
            <w:tcW w:w="1561" w:type="dxa"/>
            <w:tcBorders/>
          </w:tcPr>
          <w:p>
            <w:pPr>
              <w:pStyle w:val="Style14"/>
              <w:tabs>
                <w:tab w:val="clear" w:pos="567"/>
              </w:tabs>
              <w:spacing w:lineRule="atLeast" w:line="350"/>
              <w:ind w:left="284" w:hanging="0"/>
              <w:jc w:val="center"/>
              <w:rPr>
                <w:i w:val="false"/>
                <w:i w:val="false"/>
              </w:rPr>
            </w:pPr>
            <w:r>
              <w:rPr>
                <w:i w:val="false"/>
              </w:rPr>
              <w:t>854</w:t>
            </w:r>
          </w:p>
        </w:tc>
        <w:tc>
          <w:tcPr>
            <w:tcW w:w="1561" w:type="dxa"/>
            <w:tcBorders/>
          </w:tcPr>
          <w:p>
            <w:pPr>
              <w:pStyle w:val="Style14"/>
              <w:tabs>
                <w:tab w:val="clear" w:pos="567"/>
              </w:tabs>
              <w:spacing w:lineRule="atLeast" w:line="350"/>
              <w:ind w:left="57" w:hanging="0"/>
              <w:jc w:val="center"/>
              <w:rPr>
                <w:i w:val="false"/>
                <w:i w:val="false"/>
              </w:rPr>
            </w:pPr>
            <w:r>
              <w:rPr>
                <w:i w:val="false"/>
              </w:rPr>
              <w:t>43</w:t>
            </w:r>
          </w:p>
        </w:tc>
        <w:tc>
          <w:tcPr>
            <w:tcW w:w="1561" w:type="dxa"/>
            <w:tcBorders/>
          </w:tcPr>
          <w:p>
            <w:pPr>
              <w:pStyle w:val="Style14"/>
              <w:tabs>
                <w:tab w:val="clear" w:pos="567"/>
              </w:tabs>
              <w:spacing w:lineRule="atLeast" w:line="350"/>
              <w:ind w:left="57" w:hanging="0"/>
              <w:jc w:val="center"/>
              <w:rPr>
                <w:i w:val="false"/>
                <w:i w:val="false"/>
              </w:rPr>
            </w:pPr>
            <w:r>
              <w:rPr>
                <w:i w:val="false"/>
              </w:rPr>
              <w:t>2 298</w:t>
            </w:r>
          </w:p>
        </w:tc>
      </w:tr>
      <w:tr>
        <w:trPr/>
        <w:tc>
          <w:tcPr>
            <w:tcW w:w="1560" w:type="dxa"/>
            <w:tcBorders/>
          </w:tcPr>
          <w:p>
            <w:pPr>
              <w:pStyle w:val="Style14"/>
              <w:tabs>
                <w:tab w:val="clear" w:pos="567"/>
              </w:tabs>
              <w:spacing w:lineRule="atLeast" w:line="350"/>
              <w:ind w:left="57" w:hanging="0"/>
              <w:jc w:val="center"/>
              <w:rPr>
                <w:i w:val="false"/>
                <w:i w:val="false"/>
              </w:rPr>
            </w:pPr>
            <w:r>
              <w:rPr>
                <w:i w:val="false"/>
              </w:rPr>
              <w:t>2011</w:t>
            </w:r>
          </w:p>
        </w:tc>
        <w:tc>
          <w:tcPr>
            <w:tcW w:w="1561" w:type="dxa"/>
            <w:tcBorders/>
          </w:tcPr>
          <w:p>
            <w:pPr>
              <w:pStyle w:val="Style14"/>
              <w:tabs>
                <w:tab w:val="clear" w:pos="567"/>
              </w:tabs>
              <w:spacing w:lineRule="atLeast" w:line="350"/>
              <w:ind w:left="57" w:hanging="0"/>
              <w:jc w:val="center"/>
              <w:rPr>
                <w:i w:val="false"/>
                <w:i w:val="false"/>
              </w:rPr>
            </w:pPr>
            <w:r>
              <w:rPr>
                <w:i w:val="false"/>
              </w:rPr>
              <w:t>1 458</w:t>
            </w:r>
          </w:p>
        </w:tc>
        <w:tc>
          <w:tcPr>
            <w:tcW w:w="1561" w:type="dxa"/>
            <w:tcBorders/>
          </w:tcPr>
          <w:p>
            <w:pPr>
              <w:pStyle w:val="Style14"/>
              <w:tabs>
                <w:tab w:val="clear" w:pos="567"/>
              </w:tabs>
              <w:spacing w:lineRule="atLeast" w:line="350"/>
              <w:ind w:left="57" w:hanging="0"/>
              <w:jc w:val="center"/>
              <w:rPr>
                <w:i w:val="false"/>
                <w:i w:val="false"/>
              </w:rPr>
            </w:pPr>
            <w:r>
              <w:rPr>
                <w:i w:val="false"/>
              </w:rPr>
              <w:t>1 128</w:t>
            </w:r>
          </w:p>
        </w:tc>
        <w:tc>
          <w:tcPr>
            <w:tcW w:w="1561" w:type="dxa"/>
            <w:tcBorders/>
          </w:tcPr>
          <w:p>
            <w:pPr>
              <w:pStyle w:val="Style14"/>
              <w:tabs>
                <w:tab w:val="clear" w:pos="567"/>
              </w:tabs>
              <w:spacing w:lineRule="atLeast" w:line="350"/>
              <w:ind w:left="57" w:hanging="0"/>
              <w:jc w:val="center"/>
              <w:rPr>
                <w:i w:val="false"/>
                <w:i w:val="false"/>
              </w:rPr>
            </w:pPr>
            <w:r>
              <w:rPr>
                <w:i w:val="false"/>
              </w:rPr>
              <w:t>55</w:t>
            </w:r>
          </w:p>
        </w:tc>
        <w:tc>
          <w:tcPr>
            <w:tcW w:w="1561" w:type="dxa"/>
            <w:tcBorders/>
          </w:tcPr>
          <w:p>
            <w:pPr>
              <w:pStyle w:val="Style14"/>
              <w:tabs>
                <w:tab w:val="clear" w:pos="567"/>
              </w:tabs>
              <w:spacing w:lineRule="atLeast" w:line="350"/>
              <w:ind w:left="57" w:hanging="0"/>
              <w:jc w:val="center"/>
              <w:rPr>
                <w:i w:val="false"/>
                <w:i w:val="false"/>
              </w:rPr>
            </w:pPr>
            <w:r>
              <w:rPr>
                <w:i w:val="false"/>
              </w:rPr>
              <w:t>2 641</w:t>
            </w:r>
          </w:p>
        </w:tc>
      </w:tr>
      <w:tr>
        <w:trPr/>
        <w:tc>
          <w:tcPr>
            <w:tcW w:w="1560" w:type="dxa"/>
            <w:tcBorders/>
          </w:tcPr>
          <w:p>
            <w:pPr>
              <w:pStyle w:val="Style14"/>
              <w:tabs>
                <w:tab w:val="clear" w:pos="567"/>
              </w:tabs>
              <w:spacing w:lineRule="atLeast" w:line="350"/>
              <w:ind w:left="57" w:hanging="0"/>
              <w:jc w:val="center"/>
              <w:rPr>
                <w:i w:val="false"/>
                <w:i w:val="false"/>
              </w:rPr>
            </w:pPr>
            <w:r>
              <w:rPr>
                <w:i w:val="false"/>
              </w:rPr>
              <w:t>2012</w:t>
            </w:r>
          </w:p>
        </w:tc>
        <w:tc>
          <w:tcPr>
            <w:tcW w:w="1561" w:type="dxa"/>
            <w:tcBorders/>
          </w:tcPr>
          <w:p>
            <w:pPr>
              <w:pStyle w:val="Style14"/>
              <w:tabs>
                <w:tab w:val="clear" w:pos="567"/>
              </w:tabs>
              <w:spacing w:lineRule="atLeast" w:line="350"/>
              <w:ind w:left="57" w:hanging="0"/>
              <w:jc w:val="center"/>
              <w:rPr>
                <w:i w:val="false"/>
                <w:i w:val="false"/>
              </w:rPr>
            </w:pPr>
            <w:r>
              <w:rPr>
                <w:i w:val="false"/>
              </w:rPr>
              <w:t>1 375</w:t>
            </w:r>
          </w:p>
        </w:tc>
        <w:tc>
          <w:tcPr>
            <w:tcW w:w="1561" w:type="dxa"/>
            <w:tcBorders/>
          </w:tcPr>
          <w:p>
            <w:pPr>
              <w:pStyle w:val="Style14"/>
              <w:tabs>
                <w:tab w:val="clear" w:pos="567"/>
              </w:tabs>
              <w:spacing w:lineRule="atLeast" w:line="350"/>
              <w:ind w:left="57" w:hanging="0"/>
              <w:jc w:val="center"/>
              <w:rPr>
                <w:i w:val="false"/>
                <w:i w:val="false"/>
              </w:rPr>
            </w:pPr>
            <w:r>
              <w:rPr>
                <w:i w:val="false"/>
              </w:rPr>
              <w:t>1 345</w:t>
            </w:r>
          </w:p>
        </w:tc>
        <w:tc>
          <w:tcPr>
            <w:tcW w:w="1561" w:type="dxa"/>
            <w:tcBorders/>
          </w:tcPr>
          <w:p>
            <w:pPr>
              <w:pStyle w:val="Style14"/>
              <w:tabs>
                <w:tab w:val="clear" w:pos="567"/>
              </w:tabs>
              <w:spacing w:lineRule="atLeast" w:line="350"/>
              <w:ind w:left="57" w:hanging="0"/>
              <w:jc w:val="center"/>
              <w:rPr>
                <w:i w:val="false"/>
                <w:i w:val="false"/>
              </w:rPr>
            </w:pPr>
            <w:r>
              <w:rPr>
                <w:i w:val="false"/>
              </w:rPr>
              <w:t>49</w:t>
            </w:r>
          </w:p>
        </w:tc>
        <w:tc>
          <w:tcPr>
            <w:tcW w:w="1561" w:type="dxa"/>
            <w:tcBorders/>
          </w:tcPr>
          <w:p>
            <w:pPr>
              <w:pStyle w:val="Style14"/>
              <w:tabs>
                <w:tab w:val="clear" w:pos="567"/>
              </w:tabs>
              <w:spacing w:lineRule="atLeast" w:line="350"/>
              <w:ind w:left="57" w:hanging="0"/>
              <w:jc w:val="center"/>
              <w:rPr>
                <w:i w:val="false"/>
                <w:i w:val="false"/>
              </w:rPr>
            </w:pPr>
            <w:r>
              <w:rPr>
                <w:i w:val="false"/>
              </w:rPr>
              <w:t>2 769</w:t>
            </w:r>
          </w:p>
        </w:tc>
      </w:tr>
      <w:tr>
        <w:trPr/>
        <w:tc>
          <w:tcPr>
            <w:tcW w:w="1560" w:type="dxa"/>
            <w:tcBorders/>
          </w:tcPr>
          <w:p>
            <w:pPr>
              <w:pStyle w:val="Style14"/>
              <w:tabs>
                <w:tab w:val="clear" w:pos="567"/>
              </w:tabs>
              <w:spacing w:lineRule="atLeast" w:line="350"/>
              <w:ind w:left="57" w:hanging="0"/>
              <w:jc w:val="center"/>
              <w:rPr>
                <w:i w:val="false"/>
                <w:i w:val="false"/>
              </w:rPr>
            </w:pPr>
            <w:r>
              <w:rPr>
                <w:i w:val="false"/>
              </w:rPr>
              <w:t>2013</w:t>
            </w:r>
          </w:p>
        </w:tc>
        <w:tc>
          <w:tcPr>
            <w:tcW w:w="1561" w:type="dxa"/>
            <w:tcBorders/>
          </w:tcPr>
          <w:p>
            <w:pPr>
              <w:pStyle w:val="Style14"/>
              <w:tabs>
                <w:tab w:val="clear" w:pos="567"/>
              </w:tabs>
              <w:spacing w:lineRule="atLeast" w:line="350"/>
              <w:ind w:left="57" w:hanging="0"/>
              <w:jc w:val="center"/>
              <w:rPr>
                <w:i w:val="false"/>
                <w:i w:val="false"/>
              </w:rPr>
            </w:pPr>
            <w:r>
              <w:rPr>
                <w:i w:val="false"/>
              </w:rPr>
              <w:t>1 294</w:t>
            </w:r>
          </w:p>
        </w:tc>
        <w:tc>
          <w:tcPr>
            <w:tcW w:w="1561" w:type="dxa"/>
            <w:tcBorders/>
          </w:tcPr>
          <w:p>
            <w:pPr>
              <w:pStyle w:val="Style14"/>
              <w:tabs>
                <w:tab w:val="clear" w:pos="567"/>
              </w:tabs>
              <w:spacing w:lineRule="atLeast" w:line="350"/>
              <w:ind w:left="57" w:hanging="0"/>
              <w:jc w:val="center"/>
              <w:rPr>
                <w:i w:val="false"/>
                <w:i w:val="false"/>
              </w:rPr>
            </w:pPr>
            <w:r>
              <w:rPr>
                <w:i w:val="false"/>
              </w:rPr>
              <w:t>1 179</w:t>
            </w:r>
          </w:p>
        </w:tc>
        <w:tc>
          <w:tcPr>
            <w:tcW w:w="1561" w:type="dxa"/>
            <w:tcBorders/>
          </w:tcPr>
          <w:p>
            <w:pPr>
              <w:pStyle w:val="Style14"/>
              <w:tabs>
                <w:tab w:val="clear" w:pos="567"/>
              </w:tabs>
              <w:spacing w:lineRule="atLeast" w:line="350"/>
              <w:ind w:left="57" w:hanging="0"/>
              <w:jc w:val="center"/>
              <w:rPr>
                <w:i w:val="false"/>
                <w:i w:val="false"/>
              </w:rPr>
            </w:pPr>
            <w:r>
              <w:rPr>
                <w:i w:val="false"/>
              </w:rPr>
              <w:t>49</w:t>
            </w:r>
          </w:p>
        </w:tc>
        <w:tc>
          <w:tcPr>
            <w:tcW w:w="1561" w:type="dxa"/>
            <w:tcBorders/>
          </w:tcPr>
          <w:p>
            <w:pPr>
              <w:pStyle w:val="Style14"/>
              <w:tabs>
                <w:tab w:val="clear" w:pos="567"/>
              </w:tabs>
              <w:spacing w:lineRule="atLeast" w:line="350"/>
              <w:ind w:left="57" w:hanging="0"/>
              <w:jc w:val="center"/>
              <w:rPr>
                <w:i w:val="false"/>
                <w:i w:val="false"/>
              </w:rPr>
            </w:pPr>
            <w:r>
              <w:rPr>
                <w:i w:val="false"/>
              </w:rPr>
              <w:t>2 522</w:t>
            </w:r>
          </w:p>
        </w:tc>
      </w:tr>
      <w:tr>
        <w:trPr/>
        <w:tc>
          <w:tcPr>
            <w:tcW w:w="1560" w:type="dxa"/>
            <w:tcBorders/>
          </w:tcPr>
          <w:p>
            <w:pPr>
              <w:pStyle w:val="Style14"/>
              <w:tabs>
                <w:tab w:val="clear" w:pos="567"/>
              </w:tabs>
              <w:spacing w:lineRule="atLeast" w:line="350"/>
              <w:ind w:left="57" w:hanging="0"/>
              <w:jc w:val="center"/>
              <w:rPr>
                <w:i w:val="false"/>
                <w:i w:val="false"/>
              </w:rPr>
            </w:pPr>
            <w:r>
              <w:rPr>
                <w:i w:val="false"/>
              </w:rPr>
              <w:t>2014</w:t>
            </w:r>
          </w:p>
        </w:tc>
        <w:tc>
          <w:tcPr>
            <w:tcW w:w="1561" w:type="dxa"/>
            <w:tcBorders/>
          </w:tcPr>
          <w:p>
            <w:pPr>
              <w:pStyle w:val="Style14"/>
              <w:tabs>
                <w:tab w:val="clear" w:pos="567"/>
              </w:tabs>
              <w:spacing w:lineRule="atLeast" w:line="350"/>
              <w:ind w:left="57" w:hanging="0"/>
              <w:jc w:val="center"/>
              <w:rPr>
                <w:i w:val="false"/>
                <w:i w:val="false"/>
              </w:rPr>
            </w:pPr>
            <w:r>
              <w:rPr>
                <w:i w:val="false"/>
              </w:rPr>
              <w:t>1 212</w:t>
            </w:r>
          </w:p>
        </w:tc>
        <w:tc>
          <w:tcPr>
            <w:tcW w:w="1561" w:type="dxa"/>
            <w:tcBorders/>
          </w:tcPr>
          <w:p>
            <w:pPr>
              <w:pStyle w:val="Style14"/>
              <w:tabs>
                <w:tab w:val="clear" w:pos="567"/>
              </w:tabs>
              <w:spacing w:lineRule="atLeast" w:line="350"/>
              <w:ind w:left="57" w:hanging="0"/>
              <w:jc w:val="center"/>
              <w:rPr>
                <w:i w:val="false"/>
                <w:i w:val="false"/>
              </w:rPr>
            </w:pPr>
            <w:r>
              <w:rPr>
                <w:i w:val="false"/>
              </w:rPr>
              <w:t>1 015</w:t>
            </w:r>
          </w:p>
        </w:tc>
        <w:tc>
          <w:tcPr>
            <w:tcW w:w="1561" w:type="dxa"/>
            <w:tcBorders/>
          </w:tcPr>
          <w:p>
            <w:pPr>
              <w:pStyle w:val="Style14"/>
              <w:tabs>
                <w:tab w:val="clear" w:pos="567"/>
              </w:tabs>
              <w:spacing w:lineRule="atLeast" w:line="350"/>
              <w:ind w:left="57" w:hanging="0"/>
              <w:jc w:val="center"/>
              <w:rPr>
                <w:i w:val="false"/>
                <w:i w:val="false"/>
              </w:rPr>
            </w:pPr>
            <w:r>
              <w:rPr>
                <w:i w:val="false"/>
              </w:rPr>
              <w:t>47</w:t>
            </w:r>
          </w:p>
        </w:tc>
        <w:tc>
          <w:tcPr>
            <w:tcW w:w="1561" w:type="dxa"/>
            <w:tcBorders/>
          </w:tcPr>
          <w:p>
            <w:pPr>
              <w:pStyle w:val="Style14"/>
              <w:tabs>
                <w:tab w:val="clear" w:pos="567"/>
              </w:tabs>
              <w:spacing w:lineRule="atLeast" w:line="350"/>
              <w:ind w:left="57" w:hanging="0"/>
              <w:jc w:val="center"/>
              <w:rPr>
                <w:i w:val="false"/>
                <w:i w:val="false"/>
              </w:rPr>
            </w:pPr>
            <w:r>
              <w:rPr>
                <w:i w:val="false"/>
              </w:rPr>
              <w:t>2 274</w:t>
            </w:r>
          </w:p>
        </w:tc>
      </w:tr>
    </w:tbl>
    <w:p>
      <w:pPr>
        <w:pStyle w:val="Style14"/>
        <w:spacing w:lineRule="auto" w:line="240"/>
        <w:ind w:left="1985" w:hanging="567"/>
        <w:rPr>
          <w:i w:val="false"/>
          <w:i w:val="false"/>
          <w:sz w:val="20"/>
          <w:szCs w:val="20"/>
        </w:rPr>
      </w:pPr>
      <w:r>
        <w:rPr>
          <w:i w:val="false"/>
          <w:sz w:val="20"/>
          <w:szCs w:val="20"/>
        </w:rPr>
      </w:r>
    </w:p>
    <w:p>
      <w:pPr>
        <w:pStyle w:val="Style14"/>
        <w:spacing w:lineRule="auto" w:line="240"/>
        <w:ind w:left="1985" w:hanging="567"/>
        <w:rPr>
          <w:i w:val="false"/>
          <w:i w:val="false"/>
          <w:sz w:val="20"/>
          <w:szCs w:val="20"/>
        </w:rPr>
      </w:pPr>
      <w:r>
        <w:rPr>
          <w:i w:val="false"/>
          <w:sz w:val="20"/>
          <w:szCs w:val="20"/>
        </w:rPr>
        <w:t>註：</w:t>
      </w:r>
    </w:p>
    <w:p>
      <w:pPr>
        <w:pStyle w:val="Style14"/>
        <w:spacing w:lineRule="auto" w:line="240"/>
        <w:ind w:left="1985" w:hanging="567"/>
        <w:rPr>
          <w:i w:val="false"/>
          <w:i w:val="false"/>
          <w:sz w:val="20"/>
          <w:szCs w:val="20"/>
        </w:rPr>
      </w:pPr>
      <w:r>
        <w:rPr>
          <w:i w:val="false"/>
          <w:sz w:val="20"/>
          <w:szCs w:val="20"/>
        </w:rPr>
      </w:r>
    </w:p>
    <w:p>
      <w:pPr>
        <w:pStyle w:val="Style14"/>
        <w:spacing w:lineRule="auto" w:line="240"/>
        <w:ind w:left="1985" w:hanging="567"/>
        <w:rPr>
          <w:i w:val="false"/>
          <w:i w:val="false"/>
          <w:sz w:val="20"/>
          <w:szCs w:val="20"/>
        </w:rPr>
      </w:pPr>
      <w:r>
        <w:rPr>
          <w:i w:val="false"/>
          <w:sz w:val="20"/>
          <w:szCs w:val="20"/>
        </w:rPr>
        <w:t>*</w:t>
        <w:tab/>
      </w:r>
      <w:r>
        <w:rPr>
          <w:i w:val="false"/>
          <w:sz w:val="20"/>
          <w:szCs w:val="20"/>
        </w:rPr>
        <w:t>其他動物包括鳥類、爬蟲類及細小哺乳類動物等。</w:t>
      </w:r>
    </w:p>
    <w:p>
      <w:pPr>
        <w:pStyle w:val="Style14"/>
        <w:rPr>
          <w:i w:val="false"/>
          <w:i w:val="false"/>
        </w:rPr>
      </w:pPr>
      <w:r>
        <w:rPr>
          <w:i w:val="false"/>
        </w:rPr>
      </w:r>
    </w:p>
    <w:p>
      <w:pPr>
        <w:pStyle w:val="Style14"/>
        <w:rPr>
          <w:i w:val="false"/>
          <w:i w:val="false"/>
        </w:rPr>
      </w:pPr>
      <w:r>
        <w:rPr>
          <w:i w:val="false"/>
        </w:rPr>
        <w:tab/>
      </w:r>
      <w:r>
        <w:rPr>
          <w:i w:val="false"/>
        </w:rPr>
        <w:t>警方表示並未有備存相關數字。而漁護署亦沒有備存愛護動物協會接獲報失寵物個案的數字。</w:t>
      </w:r>
    </w:p>
    <w:p>
      <w:pPr>
        <w:pStyle w:val="Style14"/>
        <w:rPr>
          <w:i w:val="false"/>
          <w:i w:val="false"/>
        </w:rPr>
      </w:pPr>
      <w:r>
        <w:rPr>
          <w:i w:val="false"/>
        </w:rPr>
      </w:r>
    </w:p>
    <w:p>
      <w:pPr>
        <w:pStyle w:val="Style14"/>
        <w:rPr>
          <w:i w:val="false"/>
          <w:i w:val="false"/>
        </w:rPr>
      </w:pPr>
      <w:r>
        <w:rPr>
          <w:i w:val="false"/>
        </w:rPr>
        <w:t>(</w:t>
      </w:r>
      <w:r>
        <w:rPr>
          <w:i w:val="false"/>
        </w:rPr>
        <w:t>二</w:t>
      </w:r>
      <w:r>
        <w:rPr>
          <w:i w:val="false"/>
        </w:rPr>
        <w:t>)</w:t>
        <w:tab/>
      </w:r>
      <w:r>
        <w:rPr>
          <w:i w:val="false"/>
        </w:rPr>
        <w:t>漁護署沒有備存在上述第</w:t>
      </w:r>
      <w:r>
        <w:rPr>
          <w:i w:val="false"/>
        </w:rPr>
        <w:t>(</w:t>
      </w:r>
      <w:r>
        <w:rPr>
          <w:i w:val="false"/>
        </w:rPr>
        <w:t>一</w:t>
      </w:r>
      <w:r>
        <w:rPr>
          <w:i w:val="false"/>
        </w:rPr>
        <w:t>)</w:t>
      </w:r>
      <w:r>
        <w:rPr>
          <w:i w:val="false"/>
        </w:rPr>
        <w:t>部分的動物報失個案中成功尋回的分項數字，因此，並未能提供相關的百分比。</w:t>
      </w:r>
    </w:p>
    <w:p>
      <w:pPr>
        <w:pStyle w:val="Style14"/>
        <w:rPr>
          <w:i w:val="false"/>
          <w:i w:val="false"/>
        </w:rPr>
      </w:pPr>
      <w:r>
        <w:rPr>
          <w:i w:val="false"/>
        </w:rPr>
      </w:r>
    </w:p>
    <w:p>
      <w:pPr>
        <w:pStyle w:val="Style14"/>
        <w:rPr>
          <w:i w:val="false"/>
          <w:i w:val="false"/>
        </w:rPr>
      </w:pPr>
      <w:r>
        <w:rPr>
          <w:i w:val="false"/>
        </w:rPr>
        <w:tab/>
      </w:r>
      <w:r>
        <w:rPr>
          <w:i w:val="false"/>
        </w:rPr>
        <w:t>過去</w:t>
      </w:r>
      <w:r>
        <w:rPr>
          <w:i w:val="false"/>
        </w:rPr>
        <w:t>5</w:t>
      </w:r>
      <w:r>
        <w:rPr>
          <w:i w:val="false"/>
        </w:rPr>
        <w:t>年，寵物主人從漁護署轄下動物管理中心</w:t>
      </w:r>
      <w:r>
        <w:rPr>
          <w:i w:val="false"/>
          <w:vertAlign w:val="superscript"/>
        </w:rPr>
        <w:t>(</w:t>
      </w:r>
      <w:r>
        <w:rPr>
          <w:rStyle w:val="FootnoteAnchor"/>
          <w:i w:val="false"/>
        </w:rPr>
        <w:footnoteReference w:id="3"/>
      </w:r>
      <w:r>
        <w:rPr>
          <w:i w:val="false"/>
          <w:vertAlign w:val="superscript"/>
        </w:rPr>
        <w:t>)</w:t>
      </w:r>
      <w:r>
        <w:rPr>
          <w:i w:val="false"/>
        </w:rPr>
        <w:t>領回的動物整體數目如下：</w:t>
      </w:r>
    </w:p>
    <w:tbl>
      <w:tblPr>
        <w:tblStyle w:val="a9"/>
        <w:tblW w:w="7804" w:type="dxa"/>
        <w:jc w:val="left"/>
        <w:tblInd w:w="1418" w:type="dxa"/>
        <w:tblCellMar>
          <w:top w:w="0" w:type="dxa"/>
          <w:left w:w="108" w:type="dxa"/>
          <w:bottom w:w="0" w:type="dxa"/>
          <w:right w:w="108" w:type="dxa"/>
        </w:tblCellMar>
        <w:tblLook w:val="01e0" w:noHBand="0" w:noVBand="0" w:firstColumn="1" w:lastRow="1" w:lastColumn="1" w:firstRow="1"/>
      </w:tblPr>
      <w:tblGrid>
        <w:gridCol w:w="1560"/>
        <w:gridCol w:w="1561"/>
        <w:gridCol w:w="1561"/>
        <w:gridCol w:w="1561"/>
        <w:gridCol w:w="1561"/>
      </w:tblGrid>
      <w:tr>
        <w:trPr/>
        <w:tc>
          <w:tcPr>
            <w:tcW w:w="1560" w:type="dxa"/>
            <w:vMerge w:val="restart"/>
            <w:tcBorders/>
            <w:vAlign w:val="center"/>
          </w:tcPr>
          <w:p>
            <w:pPr>
              <w:pStyle w:val="Style14"/>
              <w:tabs>
                <w:tab w:val="clear" w:pos="567"/>
              </w:tabs>
              <w:ind w:left="0" w:hanging="0"/>
              <w:jc w:val="center"/>
              <w:rPr/>
            </w:pPr>
            <w:r>
              <w:rPr/>
              <w:t>年份</w:t>
            </w:r>
          </w:p>
        </w:tc>
        <w:tc>
          <w:tcPr>
            <w:tcW w:w="4683" w:type="dxa"/>
            <w:gridSpan w:val="3"/>
            <w:tcBorders/>
            <w:vAlign w:val="center"/>
          </w:tcPr>
          <w:p>
            <w:pPr>
              <w:pStyle w:val="Style14"/>
              <w:tabs>
                <w:tab w:val="clear" w:pos="567"/>
              </w:tabs>
              <w:ind w:left="0" w:hanging="0"/>
              <w:jc w:val="center"/>
              <w:rPr/>
            </w:pPr>
            <w:r>
              <w:rPr/>
              <w:t>被領回的動物數目</w:t>
            </w:r>
          </w:p>
        </w:tc>
        <w:tc>
          <w:tcPr>
            <w:tcW w:w="1561" w:type="dxa"/>
            <w:vMerge w:val="restart"/>
            <w:tcBorders/>
            <w:vAlign w:val="center"/>
          </w:tcPr>
          <w:p>
            <w:pPr>
              <w:pStyle w:val="Style14"/>
              <w:tabs>
                <w:tab w:val="clear" w:pos="567"/>
              </w:tabs>
              <w:ind w:left="0" w:hanging="0"/>
              <w:jc w:val="center"/>
              <w:rPr/>
            </w:pPr>
            <w:r>
              <w:rPr/>
              <w:t>總數</w:t>
            </w:r>
          </w:p>
        </w:tc>
      </w:tr>
      <w:tr>
        <w:trPr/>
        <w:tc>
          <w:tcPr>
            <w:tcW w:w="1560" w:type="dxa"/>
            <w:vMerge w:val="continue"/>
            <w:tcBorders/>
            <w:vAlign w:val="center"/>
          </w:tcPr>
          <w:p>
            <w:pPr>
              <w:pStyle w:val="Style14"/>
              <w:tabs>
                <w:tab w:val="clear" w:pos="567"/>
              </w:tabs>
              <w:ind w:left="0" w:hanging="0"/>
              <w:jc w:val="center"/>
              <w:rPr/>
            </w:pPr>
            <w:r>
              <w:rPr/>
            </w:r>
          </w:p>
        </w:tc>
        <w:tc>
          <w:tcPr>
            <w:tcW w:w="1561" w:type="dxa"/>
            <w:tcBorders/>
            <w:vAlign w:val="center"/>
          </w:tcPr>
          <w:p>
            <w:pPr>
              <w:pStyle w:val="Style14"/>
              <w:tabs>
                <w:tab w:val="clear" w:pos="567"/>
              </w:tabs>
              <w:ind w:left="0" w:hanging="0"/>
              <w:jc w:val="center"/>
              <w:rPr/>
            </w:pPr>
            <w:r>
              <w:rPr/>
              <w:t>狗</w:t>
            </w:r>
          </w:p>
        </w:tc>
        <w:tc>
          <w:tcPr>
            <w:tcW w:w="1561" w:type="dxa"/>
            <w:tcBorders/>
            <w:vAlign w:val="center"/>
          </w:tcPr>
          <w:p>
            <w:pPr>
              <w:pStyle w:val="Style14"/>
              <w:tabs>
                <w:tab w:val="clear" w:pos="567"/>
              </w:tabs>
              <w:ind w:left="0" w:hanging="0"/>
              <w:jc w:val="center"/>
              <w:rPr/>
            </w:pPr>
            <w:r>
              <w:rPr/>
              <w:t>貓</w:t>
            </w:r>
          </w:p>
        </w:tc>
        <w:tc>
          <w:tcPr>
            <w:tcW w:w="1561" w:type="dxa"/>
            <w:tcBorders/>
            <w:vAlign w:val="center"/>
          </w:tcPr>
          <w:p>
            <w:pPr>
              <w:pStyle w:val="Style14"/>
              <w:tabs>
                <w:tab w:val="clear" w:pos="567"/>
              </w:tabs>
              <w:ind w:left="0" w:hanging="0"/>
              <w:jc w:val="center"/>
              <w:rPr/>
            </w:pPr>
            <w:r>
              <w:rPr/>
              <w:t>其他動物</w:t>
            </w:r>
            <w:r>
              <w:rPr>
                <w:vertAlign w:val="superscript"/>
              </w:rPr>
              <w:t>*</w:t>
            </w:r>
          </w:p>
        </w:tc>
        <w:tc>
          <w:tcPr>
            <w:tcW w:w="1561" w:type="dxa"/>
            <w:vMerge w:val="continue"/>
            <w:tcBorders/>
            <w:vAlign w:val="center"/>
          </w:tcPr>
          <w:p>
            <w:pPr>
              <w:pStyle w:val="Style14"/>
              <w:tabs>
                <w:tab w:val="clear" w:pos="567"/>
              </w:tabs>
              <w:ind w:left="0" w:hanging="0"/>
              <w:jc w:val="center"/>
              <w:rPr/>
            </w:pPr>
            <w:r>
              <w:rPr/>
            </w:r>
          </w:p>
        </w:tc>
      </w:tr>
      <w:tr>
        <w:trPr/>
        <w:tc>
          <w:tcPr>
            <w:tcW w:w="1560" w:type="dxa"/>
            <w:tcBorders/>
          </w:tcPr>
          <w:p>
            <w:pPr>
              <w:pStyle w:val="Style14"/>
              <w:tabs>
                <w:tab w:val="clear" w:pos="567"/>
              </w:tabs>
              <w:ind w:left="0" w:hanging="0"/>
              <w:jc w:val="center"/>
              <w:rPr>
                <w:i w:val="false"/>
                <w:i w:val="false"/>
              </w:rPr>
            </w:pPr>
            <w:r>
              <w:rPr>
                <w:i w:val="false"/>
              </w:rPr>
              <w:t>2010</w:t>
            </w:r>
          </w:p>
        </w:tc>
        <w:tc>
          <w:tcPr>
            <w:tcW w:w="1561" w:type="dxa"/>
            <w:tcBorders/>
          </w:tcPr>
          <w:p>
            <w:pPr>
              <w:pStyle w:val="Style14"/>
              <w:tabs>
                <w:tab w:val="clear" w:pos="567"/>
              </w:tabs>
              <w:ind w:left="0" w:hanging="0"/>
              <w:jc w:val="center"/>
              <w:rPr>
                <w:i w:val="false"/>
                <w:i w:val="false"/>
              </w:rPr>
            </w:pPr>
            <w:r>
              <w:rPr>
                <w:i w:val="false"/>
              </w:rPr>
              <w:t>1 964</w:t>
            </w:r>
          </w:p>
        </w:tc>
        <w:tc>
          <w:tcPr>
            <w:tcW w:w="1561" w:type="dxa"/>
            <w:tcBorders/>
          </w:tcPr>
          <w:p>
            <w:pPr>
              <w:pStyle w:val="Style14"/>
              <w:tabs>
                <w:tab w:val="clear" w:pos="567"/>
              </w:tabs>
              <w:ind w:left="0" w:hanging="0"/>
              <w:jc w:val="center"/>
              <w:rPr>
                <w:i w:val="false"/>
                <w:i w:val="false"/>
              </w:rPr>
            </w:pPr>
            <w:r>
              <w:rPr>
                <w:i w:val="false"/>
              </w:rPr>
              <w:t>805</w:t>
            </w:r>
          </w:p>
        </w:tc>
        <w:tc>
          <w:tcPr>
            <w:tcW w:w="1561" w:type="dxa"/>
            <w:tcBorders/>
          </w:tcPr>
          <w:p>
            <w:pPr>
              <w:pStyle w:val="Style14"/>
              <w:tabs>
                <w:tab w:val="clear" w:pos="567"/>
              </w:tabs>
              <w:ind w:left="170" w:hanging="0"/>
              <w:jc w:val="center"/>
              <w:rPr>
                <w:i w:val="false"/>
                <w:i w:val="false"/>
              </w:rPr>
            </w:pPr>
            <w:r>
              <w:rPr>
                <w:i w:val="false"/>
              </w:rPr>
              <w:t>45</w:t>
            </w:r>
          </w:p>
        </w:tc>
        <w:tc>
          <w:tcPr>
            <w:tcW w:w="1561" w:type="dxa"/>
            <w:tcBorders/>
          </w:tcPr>
          <w:p>
            <w:pPr>
              <w:pStyle w:val="Style14"/>
              <w:tabs>
                <w:tab w:val="clear" w:pos="567"/>
              </w:tabs>
              <w:ind w:left="0" w:hanging="0"/>
              <w:jc w:val="center"/>
              <w:rPr>
                <w:i w:val="false"/>
                <w:i w:val="false"/>
              </w:rPr>
            </w:pPr>
            <w:r>
              <w:rPr>
                <w:i w:val="false"/>
              </w:rPr>
              <w:t>2 814</w:t>
            </w:r>
          </w:p>
        </w:tc>
      </w:tr>
      <w:tr>
        <w:trPr/>
        <w:tc>
          <w:tcPr>
            <w:tcW w:w="1560" w:type="dxa"/>
            <w:tcBorders/>
          </w:tcPr>
          <w:p>
            <w:pPr>
              <w:pStyle w:val="Style14"/>
              <w:tabs>
                <w:tab w:val="clear" w:pos="567"/>
              </w:tabs>
              <w:ind w:left="0" w:hanging="0"/>
              <w:jc w:val="center"/>
              <w:rPr>
                <w:i w:val="false"/>
                <w:i w:val="false"/>
              </w:rPr>
            </w:pPr>
            <w:r>
              <w:rPr>
                <w:i w:val="false"/>
              </w:rPr>
              <w:t>2011</w:t>
            </w:r>
          </w:p>
        </w:tc>
        <w:tc>
          <w:tcPr>
            <w:tcW w:w="1561" w:type="dxa"/>
            <w:tcBorders/>
          </w:tcPr>
          <w:p>
            <w:pPr>
              <w:pStyle w:val="Style14"/>
              <w:tabs>
                <w:tab w:val="clear" w:pos="567"/>
              </w:tabs>
              <w:ind w:left="0" w:hanging="0"/>
              <w:jc w:val="center"/>
              <w:rPr>
                <w:i w:val="false"/>
                <w:i w:val="false"/>
              </w:rPr>
            </w:pPr>
            <w:r>
              <w:rPr>
                <w:i w:val="false"/>
              </w:rPr>
              <w:t>1 517</w:t>
            </w:r>
          </w:p>
        </w:tc>
        <w:tc>
          <w:tcPr>
            <w:tcW w:w="1561" w:type="dxa"/>
            <w:tcBorders/>
          </w:tcPr>
          <w:p>
            <w:pPr>
              <w:pStyle w:val="Style14"/>
              <w:tabs>
                <w:tab w:val="clear" w:pos="567"/>
              </w:tabs>
              <w:ind w:left="0" w:hanging="0"/>
              <w:jc w:val="center"/>
              <w:rPr>
                <w:i w:val="false"/>
                <w:i w:val="false"/>
              </w:rPr>
            </w:pPr>
            <w:r>
              <w:rPr>
                <w:i w:val="false"/>
              </w:rPr>
              <w:t>738</w:t>
            </w:r>
          </w:p>
        </w:tc>
        <w:tc>
          <w:tcPr>
            <w:tcW w:w="1561" w:type="dxa"/>
            <w:tcBorders/>
          </w:tcPr>
          <w:p>
            <w:pPr>
              <w:pStyle w:val="Style14"/>
              <w:tabs>
                <w:tab w:val="clear" w:pos="567"/>
              </w:tabs>
              <w:ind w:left="0" w:hanging="0"/>
              <w:jc w:val="center"/>
              <w:rPr>
                <w:i w:val="false"/>
                <w:i w:val="false"/>
              </w:rPr>
            </w:pPr>
            <w:r>
              <w:rPr>
                <w:i w:val="false"/>
              </w:rPr>
              <w:t>474</w:t>
            </w:r>
          </w:p>
        </w:tc>
        <w:tc>
          <w:tcPr>
            <w:tcW w:w="1561" w:type="dxa"/>
            <w:tcBorders/>
          </w:tcPr>
          <w:p>
            <w:pPr>
              <w:pStyle w:val="Style14"/>
              <w:tabs>
                <w:tab w:val="clear" w:pos="567"/>
              </w:tabs>
              <w:ind w:left="0" w:hanging="0"/>
              <w:jc w:val="center"/>
              <w:rPr>
                <w:i w:val="false"/>
                <w:i w:val="false"/>
              </w:rPr>
            </w:pPr>
            <w:r>
              <w:rPr>
                <w:i w:val="false"/>
              </w:rPr>
              <w:t>2 729</w:t>
            </w:r>
          </w:p>
        </w:tc>
      </w:tr>
      <w:tr>
        <w:trPr/>
        <w:tc>
          <w:tcPr>
            <w:tcW w:w="1560" w:type="dxa"/>
            <w:tcBorders/>
          </w:tcPr>
          <w:p>
            <w:pPr>
              <w:pStyle w:val="Style14"/>
              <w:tabs>
                <w:tab w:val="clear" w:pos="567"/>
              </w:tabs>
              <w:ind w:left="0" w:hanging="0"/>
              <w:jc w:val="center"/>
              <w:rPr>
                <w:i w:val="false"/>
                <w:i w:val="false"/>
              </w:rPr>
            </w:pPr>
            <w:r>
              <w:rPr>
                <w:i w:val="false"/>
              </w:rPr>
              <w:t>2012</w:t>
            </w:r>
          </w:p>
        </w:tc>
        <w:tc>
          <w:tcPr>
            <w:tcW w:w="1561" w:type="dxa"/>
            <w:tcBorders/>
          </w:tcPr>
          <w:p>
            <w:pPr>
              <w:pStyle w:val="Style14"/>
              <w:tabs>
                <w:tab w:val="clear" w:pos="567"/>
              </w:tabs>
              <w:ind w:left="0" w:hanging="0"/>
              <w:jc w:val="center"/>
              <w:rPr>
                <w:i w:val="false"/>
                <w:i w:val="false"/>
              </w:rPr>
            </w:pPr>
            <w:r>
              <w:rPr>
                <w:i w:val="false"/>
              </w:rPr>
              <w:t>1 292</w:t>
            </w:r>
          </w:p>
        </w:tc>
        <w:tc>
          <w:tcPr>
            <w:tcW w:w="1561" w:type="dxa"/>
            <w:tcBorders/>
          </w:tcPr>
          <w:p>
            <w:pPr>
              <w:pStyle w:val="Style14"/>
              <w:tabs>
                <w:tab w:val="clear" w:pos="567"/>
              </w:tabs>
              <w:ind w:left="0" w:hanging="0"/>
              <w:jc w:val="center"/>
              <w:rPr>
                <w:i w:val="false"/>
                <w:i w:val="false"/>
              </w:rPr>
            </w:pPr>
            <w:r>
              <w:rPr>
                <w:i w:val="false"/>
              </w:rPr>
              <w:t>707</w:t>
            </w:r>
          </w:p>
        </w:tc>
        <w:tc>
          <w:tcPr>
            <w:tcW w:w="1561" w:type="dxa"/>
            <w:tcBorders/>
          </w:tcPr>
          <w:p>
            <w:pPr>
              <w:pStyle w:val="Style14"/>
              <w:tabs>
                <w:tab w:val="clear" w:pos="567"/>
              </w:tabs>
              <w:ind w:left="0" w:hanging="0"/>
              <w:jc w:val="center"/>
              <w:rPr>
                <w:i w:val="false"/>
                <w:i w:val="false"/>
              </w:rPr>
            </w:pPr>
            <w:r>
              <w:rPr>
                <w:i w:val="false"/>
              </w:rPr>
              <w:t>348</w:t>
            </w:r>
          </w:p>
        </w:tc>
        <w:tc>
          <w:tcPr>
            <w:tcW w:w="1561" w:type="dxa"/>
            <w:tcBorders/>
          </w:tcPr>
          <w:p>
            <w:pPr>
              <w:pStyle w:val="Style14"/>
              <w:tabs>
                <w:tab w:val="clear" w:pos="567"/>
              </w:tabs>
              <w:ind w:left="0" w:hanging="0"/>
              <w:jc w:val="center"/>
              <w:rPr>
                <w:i w:val="false"/>
                <w:i w:val="false"/>
              </w:rPr>
            </w:pPr>
            <w:r>
              <w:rPr>
                <w:i w:val="false"/>
              </w:rPr>
              <w:t>2 347</w:t>
            </w:r>
          </w:p>
        </w:tc>
      </w:tr>
      <w:tr>
        <w:trPr/>
        <w:tc>
          <w:tcPr>
            <w:tcW w:w="1560" w:type="dxa"/>
            <w:tcBorders/>
          </w:tcPr>
          <w:p>
            <w:pPr>
              <w:pStyle w:val="Style14"/>
              <w:tabs>
                <w:tab w:val="clear" w:pos="567"/>
              </w:tabs>
              <w:ind w:left="0" w:hanging="0"/>
              <w:jc w:val="center"/>
              <w:rPr>
                <w:i w:val="false"/>
                <w:i w:val="false"/>
              </w:rPr>
            </w:pPr>
            <w:r>
              <w:rPr>
                <w:i w:val="false"/>
              </w:rPr>
              <w:t>2013</w:t>
            </w:r>
          </w:p>
        </w:tc>
        <w:tc>
          <w:tcPr>
            <w:tcW w:w="1561" w:type="dxa"/>
            <w:tcBorders/>
          </w:tcPr>
          <w:p>
            <w:pPr>
              <w:pStyle w:val="Style14"/>
              <w:tabs>
                <w:tab w:val="clear" w:pos="567"/>
              </w:tabs>
              <w:ind w:left="0" w:hanging="0"/>
              <w:jc w:val="center"/>
              <w:rPr>
                <w:i w:val="false"/>
                <w:i w:val="false"/>
              </w:rPr>
            </w:pPr>
            <w:r>
              <w:rPr>
                <w:i w:val="false"/>
              </w:rPr>
              <w:t>1 379</w:t>
            </w:r>
          </w:p>
        </w:tc>
        <w:tc>
          <w:tcPr>
            <w:tcW w:w="1561" w:type="dxa"/>
            <w:tcBorders/>
          </w:tcPr>
          <w:p>
            <w:pPr>
              <w:pStyle w:val="Style14"/>
              <w:tabs>
                <w:tab w:val="clear" w:pos="567"/>
              </w:tabs>
              <w:ind w:left="0" w:hanging="0"/>
              <w:jc w:val="center"/>
              <w:rPr>
                <w:i w:val="false"/>
                <w:i w:val="false"/>
              </w:rPr>
            </w:pPr>
            <w:r>
              <w:rPr>
                <w:i w:val="false"/>
              </w:rPr>
              <w:t>779</w:t>
            </w:r>
          </w:p>
        </w:tc>
        <w:tc>
          <w:tcPr>
            <w:tcW w:w="1561" w:type="dxa"/>
            <w:tcBorders/>
          </w:tcPr>
          <w:p>
            <w:pPr>
              <w:pStyle w:val="Style14"/>
              <w:tabs>
                <w:tab w:val="clear" w:pos="567"/>
              </w:tabs>
              <w:ind w:left="0" w:hanging="0"/>
              <w:jc w:val="center"/>
              <w:rPr>
                <w:i w:val="false"/>
                <w:i w:val="false"/>
              </w:rPr>
            </w:pPr>
            <w:r>
              <w:rPr>
                <w:i w:val="false"/>
              </w:rPr>
              <w:t>315</w:t>
            </w:r>
          </w:p>
        </w:tc>
        <w:tc>
          <w:tcPr>
            <w:tcW w:w="1561" w:type="dxa"/>
            <w:tcBorders/>
          </w:tcPr>
          <w:p>
            <w:pPr>
              <w:pStyle w:val="Style14"/>
              <w:tabs>
                <w:tab w:val="clear" w:pos="567"/>
              </w:tabs>
              <w:ind w:left="0" w:hanging="0"/>
              <w:jc w:val="center"/>
              <w:rPr>
                <w:i w:val="false"/>
                <w:i w:val="false"/>
              </w:rPr>
            </w:pPr>
            <w:r>
              <w:rPr>
                <w:i w:val="false"/>
              </w:rPr>
              <w:t>2 473</w:t>
            </w:r>
          </w:p>
        </w:tc>
      </w:tr>
      <w:tr>
        <w:trPr/>
        <w:tc>
          <w:tcPr>
            <w:tcW w:w="1560" w:type="dxa"/>
            <w:tcBorders/>
          </w:tcPr>
          <w:p>
            <w:pPr>
              <w:pStyle w:val="Style14"/>
              <w:tabs>
                <w:tab w:val="clear" w:pos="567"/>
              </w:tabs>
              <w:ind w:left="0" w:hanging="0"/>
              <w:jc w:val="center"/>
              <w:rPr>
                <w:i w:val="false"/>
                <w:i w:val="false"/>
              </w:rPr>
            </w:pPr>
            <w:r>
              <w:rPr>
                <w:i w:val="false"/>
              </w:rPr>
              <w:t>2014</w:t>
            </w:r>
          </w:p>
        </w:tc>
        <w:tc>
          <w:tcPr>
            <w:tcW w:w="1561" w:type="dxa"/>
            <w:tcBorders/>
          </w:tcPr>
          <w:p>
            <w:pPr>
              <w:pStyle w:val="Style14"/>
              <w:tabs>
                <w:tab w:val="clear" w:pos="567"/>
              </w:tabs>
              <w:ind w:left="0" w:hanging="0"/>
              <w:jc w:val="center"/>
              <w:rPr>
                <w:i w:val="false"/>
                <w:i w:val="false"/>
              </w:rPr>
            </w:pPr>
            <w:r>
              <w:rPr>
                <w:i w:val="false"/>
              </w:rPr>
              <w:t>1 235</w:t>
            </w:r>
          </w:p>
        </w:tc>
        <w:tc>
          <w:tcPr>
            <w:tcW w:w="1561" w:type="dxa"/>
            <w:tcBorders/>
          </w:tcPr>
          <w:p>
            <w:pPr>
              <w:pStyle w:val="Style14"/>
              <w:tabs>
                <w:tab w:val="clear" w:pos="567"/>
              </w:tabs>
              <w:ind w:left="0" w:hanging="0"/>
              <w:jc w:val="center"/>
              <w:rPr>
                <w:i w:val="false"/>
                <w:i w:val="false"/>
              </w:rPr>
            </w:pPr>
            <w:r>
              <w:rPr>
                <w:i w:val="false"/>
              </w:rPr>
              <w:t>576</w:t>
            </w:r>
          </w:p>
        </w:tc>
        <w:tc>
          <w:tcPr>
            <w:tcW w:w="1561" w:type="dxa"/>
            <w:tcBorders/>
          </w:tcPr>
          <w:p>
            <w:pPr>
              <w:pStyle w:val="Style14"/>
              <w:tabs>
                <w:tab w:val="clear" w:pos="567"/>
              </w:tabs>
              <w:ind w:left="0" w:hanging="0"/>
              <w:jc w:val="center"/>
              <w:rPr>
                <w:i w:val="false"/>
                <w:i w:val="false"/>
              </w:rPr>
            </w:pPr>
            <w:r>
              <w:rPr>
                <w:i w:val="false"/>
              </w:rPr>
              <w:t>253</w:t>
            </w:r>
          </w:p>
        </w:tc>
        <w:tc>
          <w:tcPr>
            <w:tcW w:w="1561" w:type="dxa"/>
            <w:tcBorders/>
          </w:tcPr>
          <w:p>
            <w:pPr>
              <w:pStyle w:val="Style14"/>
              <w:tabs>
                <w:tab w:val="clear" w:pos="567"/>
              </w:tabs>
              <w:ind w:left="0" w:hanging="0"/>
              <w:jc w:val="center"/>
              <w:rPr>
                <w:i w:val="false"/>
                <w:i w:val="false"/>
              </w:rPr>
            </w:pPr>
            <w:r>
              <w:rPr>
                <w:i w:val="false"/>
              </w:rPr>
              <w:t>2 064</w:t>
            </w:r>
          </w:p>
        </w:tc>
      </w:tr>
    </w:tbl>
    <w:p>
      <w:pPr>
        <w:pStyle w:val="Style14"/>
        <w:spacing w:lineRule="auto" w:line="240"/>
        <w:ind w:left="1985" w:hanging="567"/>
        <w:rPr>
          <w:i w:val="false"/>
          <w:i w:val="false"/>
          <w:sz w:val="20"/>
          <w:szCs w:val="20"/>
        </w:rPr>
      </w:pPr>
      <w:r>
        <w:rPr>
          <w:i w:val="false"/>
          <w:sz w:val="20"/>
          <w:szCs w:val="20"/>
        </w:rPr>
      </w:r>
    </w:p>
    <w:p>
      <w:pPr>
        <w:pStyle w:val="Style14"/>
        <w:spacing w:lineRule="auto" w:line="240"/>
        <w:ind w:left="1985" w:hanging="567"/>
        <w:rPr>
          <w:i w:val="false"/>
          <w:i w:val="false"/>
          <w:sz w:val="20"/>
          <w:szCs w:val="20"/>
        </w:rPr>
      </w:pPr>
      <w:r>
        <w:rPr>
          <w:i w:val="false"/>
          <w:sz w:val="20"/>
          <w:szCs w:val="20"/>
        </w:rPr>
        <w:t>註：</w:t>
      </w:r>
    </w:p>
    <w:p>
      <w:pPr>
        <w:pStyle w:val="Style14"/>
        <w:spacing w:lineRule="auto" w:line="240"/>
        <w:ind w:left="1985" w:hanging="567"/>
        <w:rPr>
          <w:i w:val="false"/>
          <w:i w:val="false"/>
          <w:sz w:val="20"/>
          <w:szCs w:val="20"/>
        </w:rPr>
      </w:pPr>
      <w:r>
        <w:rPr>
          <w:i w:val="false"/>
          <w:sz w:val="20"/>
          <w:szCs w:val="20"/>
        </w:rPr>
      </w:r>
    </w:p>
    <w:p>
      <w:pPr>
        <w:pStyle w:val="Style14"/>
        <w:ind w:left="1985" w:hanging="567"/>
        <w:rPr>
          <w:i w:val="false"/>
          <w:i w:val="false"/>
          <w:sz w:val="20"/>
          <w:szCs w:val="20"/>
        </w:rPr>
      </w:pPr>
      <w:r>
        <w:rPr>
          <w:i w:val="false"/>
          <w:sz w:val="20"/>
          <w:szCs w:val="20"/>
        </w:rPr>
        <w:t>*</w:t>
        <w:tab/>
      </w:r>
      <w:r>
        <w:rPr>
          <w:i w:val="false"/>
          <w:sz w:val="20"/>
          <w:szCs w:val="20"/>
        </w:rPr>
        <w:t>其他動物包括鳥類、爬蟲類及細小哺乳類動物等。</w:t>
      </w:r>
    </w:p>
    <w:p>
      <w:pPr>
        <w:pStyle w:val="Style14"/>
        <w:spacing w:lineRule="atLeast" w:line="366"/>
        <w:rPr>
          <w:i w:val="false"/>
          <w:i w:val="false"/>
        </w:rPr>
      </w:pPr>
      <w:r>
        <w:rPr>
          <w:i w:val="false"/>
        </w:rPr>
      </w:r>
    </w:p>
    <w:p>
      <w:pPr>
        <w:pStyle w:val="Style14"/>
        <w:spacing w:lineRule="atLeast" w:line="366"/>
        <w:rPr>
          <w:i w:val="false"/>
          <w:i w:val="false"/>
        </w:rPr>
      </w:pPr>
      <w:r>
        <w:rPr>
          <w:i w:val="false"/>
        </w:rPr>
        <w:t>(</w:t>
      </w:r>
      <w:r>
        <w:rPr>
          <w:i w:val="false"/>
        </w:rPr>
        <w:t>三</w:t>
      </w:r>
      <w:r>
        <w:rPr>
          <w:i w:val="false"/>
        </w:rPr>
        <w:t>)</w:t>
        <w:tab/>
      </w:r>
      <w:r>
        <w:rPr>
          <w:i w:val="false"/>
        </w:rPr>
        <w:t>過去</w:t>
      </w:r>
      <w:r>
        <w:rPr>
          <w:i w:val="false"/>
        </w:rPr>
        <w:t>5</w:t>
      </w:r>
      <w:r>
        <w:rPr>
          <w:i w:val="false"/>
        </w:rPr>
        <w:t>年，寵物主人從漁護署轄下動物管理中心領回的狗隻</w:t>
      </w:r>
      <w:r>
        <w:rPr>
          <w:i w:val="false"/>
        </w:rPr>
        <w:t>(</w:t>
      </w:r>
      <w:r>
        <w:rPr>
          <w:i w:val="false"/>
        </w:rPr>
        <w:t>已植入微型晶片</w:t>
      </w:r>
      <w:r>
        <w:rPr>
          <w:i w:val="false"/>
        </w:rPr>
        <w:t>)</w:t>
      </w:r>
      <w:r>
        <w:rPr>
          <w:i w:val="false"/>
        </w:rPr>
        <w:t>數目如下：</w:t>
      </w:r>
    </w:p>
    <w:p>
      <w:pPr>
        <w:pStyle w:val="Style14"/>
        <w:spacing w:lineRule="atLeast" w:line="366"/>
        <w:rPr>
          <w:i w:val="false"/>
          <w:i w:val="false"/>
        </w:rPr>
      </w:pPr>
      <w:r>
        <w:rPr>
          <w:i w:val="false"/>
        </w:rPr>
      </w:r>
    </w:p>
    <w:tbl>
      <w:tblPr>
        <w:tblStyle w:val="a9"/>
        <w:tblW w:w="7805" w:type="dxa"/>
        <w:jc w:val="left"/>
        <w:tblInd w:w="1418" w:type="dxa"/>
        <w:tblCellMar>
          <w:top w:w="0" w:type="dxa"/>
          <w:left w:w="108" w:type="dxa"/>
          <w:bottom w:w="0" w:type="dxa"/>
          <w:right w:w="108" w:type="dxa"/>
        </w:tblCellMar>
        <w:tblLook w:val="01e0" w:noHBand="0" w:noVBand="0" w:firstColumn="1" w:lastRow="1" w:lastColumn="1" w:firstRow="1"/>
      </w:tblPr>
      <w:tblGrid>
        <w:gridCol w:w="2186"/>
        <w:gridCol w:w="5618"/>
      </w:tblGrid>
      <w:tr>
        <w:trPr/>
        <w:tc>
          <w:tcPr>
            <w:tcW w:w="2186" w:type="dxa"/>
            <w:tcBorders/>
          </w:tcPr>
          <w:p>
            <w:pPr>
              <w:pStyle w:val="Style14"/>
              <w:tabs>
                <w:tab w:val="clear" w:pos="567"/>
              </w:tabs>
              <w:spacing w:lineRule="atLeast" w:line="366"/>
              <w:ind w:left="0" w:hanging="0"/>
              <w:jc w:val="center"/>
              <w:rPr/>
            </w:pPr>
            <w:r>
              <w:rPr/>
              <w:t>年份</w:t>
            </w:r>
          </w:p>
        </w:tc>
        <w:tc>
          <w:tcPr>
            <w:tcW w:w="5618" w:type="dxa"/>
            <w:tcBorders/>
          </w:tcPr>
          <w:p>
            <w:pPr>
              <w:pStyle w:val="Style14"/>
              <w:tabs>
                <w:tab w:val="clear" w:pos="567"/>
              </w:tabs>
              <w:spacing w:lineRule="atLeast" w:line="366"/>
              <w:ind w:left="0" w:hanging="0"/>
              <w:jc w:val="center"/>
              <w:rPr/>
            </w:pPr>
            <w:r>
              <w:rPr/>
              <w:t>被領回的狗隻數目</w:t>
            </w:r>
            <w:r>
              <w:rPr/>
              <w:t>(</w:t>
            </w:r>
            <w:r>
              <w:rPr/>
              <w:t>已植入微型晶片</w:t>
            </w:r>
            <w:r>
              <w:rPr/>
              <w:t>)</w:t>
            </w:r>
          </w:p>
        </w:tc>
      </w:tr>
      <w:tr>
        <w:trPr/>
        <w:tc>
          <w:tcPr>
            <w:tcW w:w="2186" w:type="dxa"/>
            <w:tcBorders/>
          </w:tcPr>
          <w:p>
            <w:pPr>
              <w:pStyle w:val="Style14"/>
              <w:tabs>
                <w:tab w:val="clear" w:pos="567"/>
              </w:tabs>
              <w:spacing w:lineRule="atLeast" w:line="366"/>
              <w:ind w:left="0" w:hanging="0"/>
              <w:jc w:val="center"/>
              <w:rPr>
                <w:i w:val="false"/>
                <w:i w:val="false"/>
              </w:rPr>
            </w:pPr>
            <w:r>
              <w:rPr>
                <w:i w:val="false"/>
              </w:rPr>
              <w:t>2010</w:t>
            </w:r>
          </w:p>
        </w:tc>
        <w:tc>
          <w:tcPr>
            <w:tcW w:w="5618" w:type="dxa"/>
            <w:tcBorders/>
          </w:tcPr>
          <w:p>
            <w:pPr>
              <w:pStyle w:val="Style14"/>
              <w:tabs>
                <w:tab w:val="clear" w:pos="567"/>
              </w:tabs>
              <w:spacing w:lineRule="atLeast" w:line="366"/>
              <w:ind w:left="0" w:hanging="0"/>
              <w:jc w:val="center"/>
              <w:rPr>
                <w:i w:val="false"/>
                <w:i w:val="false"/>
              </w:rPr>
            </w:pPr>
            <w:r>
              <w:rPr>
                <w:i w:val="false"/>
              </w:rPr>
              <w:t>611</w:t>
            </w:r>
          </w:p>
        </w:tc>
      </w:tr>
      <w:tr>
        <w:trPr/>
        <w:tc>
          <w:tcPr>
            <w:tcW w:w="2186" w:type="dxa"/>
            <w:tcBorders/>
          </w:tcPr>
          <w:p>
            <w:pPr>
              <w:pStyle w:val="Style14"/>
              <w:tabs>
                <w:tab w:val="clear" w:pos="567"/>
              </w:tabs>
              <w:spacing w:lineRule="atLeast" w:line="366"/>
              <w:ind w:left="0" w:hanging="0"/>
              <w:jc w:val="center"/>
              <w:rPr>
                <w:i w:val="false"/>
                <w:i w:val="false"/>
              </w:rPr>
            </w:pPr>
            <w:r>
              <w:rPr>
                <w:i w:val="false"/>
              </w:rPr>
              <w:t>2011</w:t>
            </w:r>
          </w:p>
        </w:tc>
        <w:tc>
          <w:tcPr>
            <w:tcW w:w="5618" w:type="dxa"/>
            <w:tcBorders/>
          </w:tcPr>
          <w:p>
            <w:pPr>
              <w:pStyle w:val="Style14"/>
              <w:tabs>
                <w:tab w:val="clear" w:pos="567"/>
              </w:tabs>
              <w:spacing w:lineRule="atLeast" w:line="366"/>
              <w:ind w:left="0" w:hanging="0"/>
              <w:jc w:val="center"/>
              <w:rPr>
                <w:i w:val="false"/>
                <w:i w:val="false"/>
              </w:rPr>
            </w:pPr>
            <w:r>
              <w:rPr>
                <w:i w:val="false"/>
              </w:rPr>
              <w:t>590</w:t>
            </w:r>
          </w:p>
        </w:tc>
      </w:tr>
      <w:tr>
        <w:trPr/>
        <w:tc>
          <w:tcPr>
            <w:tcW w:w="2186" w:type="dxa"/>
            <w:tcBorders/>
          </w:tcPr>
          <w:p>
            <w:pPr>
              <w:pStyle w:val="Style14"/>
              <w:tabs>
                <w:tab w:val="clear" w:pos="567"/>
              </w:tabs>
              <w:spacing w:lineRule="atLeast" w:line="366"/>
              <w:ind w:left="0" w:hanging="0"/>
              <w:jc w:val="center"/>
              <w:rPr>
                <w:i w:val="false"/>
                <w:i w:val="false"/>
              </w:rPr>
            </w:pPr>
            <w:r>
              <w:rPr>
                <w:i w:val="false"/>
              </w:rPr>
              <w:t>2012</w:t>
            </w:r>
          </w:p>
        </w:tc>
        <w:tc>
          <w:tcPr>
            <w:tcW w:w="5618" w:type="dxa"/>
            <w:tcBorders/>
          </w:tcPr>
          <w:p>
            <w:pPr>
              <w:pStyle w:val="Style14"/>
              <w:tabs>
                <w:tab w:val="clear" w:pos="567"/>
              </w:tabs>
              <w:spacing w:lineRule="atLeast" w:line="366"/>
              <w:ind w:left="0" w:hanging="0"/>
              <w:jc w:val="center"/>
              <w:rPr>
                <w:i w:val="false"/>
                <w:i w:val="false"/>
              </w:rPr>
            </w:pPr>
            <w:r>
              <w:rPr>
                <w:i w:val="false"/>
              </w:rPr>
              <w:t>478</w:t>
            </w:r>
          </w:p>
        </w:tc>
      </w:tr>
      <w:tr>
        <w:trPr/>
        <w:tc>
          <w:tcPr>
            <w:tcW w:w="2186" w:type="dxa"/>
            <w:tcBorders/>
          </w:tcPr>
          <w:p>
            <w:pPr>
              <w:pStyle w:val="Style14"/>
              <w:tabs>
                <w:tab w:val="clear" w:pos="567"/>
              </w:tabs>
              <w:spacing w:lineRule="atLeast" w:line="366"/>
              <w:ind w:left="0" w:hanging="0"/>
              <w:jc w:val="center"/>
              <w:rPr>
                <w:i w:val="false"/>
                <w:i w:val="false"/>
              </w:rPr>
            </w:pPr>
            <w:r>
              <w:rPr>
                <w:i w:val="false"/>
              </w:rPr>
              <w:t>2013</w:t>
            </w:r>
          </w:p>
        </w:tc>
        <w:tc>
          <w:tcPr>
            <w:tcW w:w="5618" w:type="dxa"/>
            <w:tcBorders/>
          </w:tcPr>
          <w:p>
            <w:pPr>
              <w:pStyle w:val="Style14"/>
              <w:tabs>
                <w:tab w:val="clear" w:pos="567"/>
              </w:tabs>
              <w:spacing w:lineRule="atLeast" w:line="366"/>
              <w:ind w:left="0" w:hanging="0"/>
              <w:jc w:val="center"/>
              <w:rPr>
                <w:i w:val="false"/>
                <w:i w:val="false"/>
              </w:rPr>
            </w:pPr>
            <w:r>
              <w:rPr>
                <w:i w:val="false"/>
              </w:rPr>
              <w:t>449</w:t>
            </w:r>
          </w:p>
        </w:tc>
      </w:tr>
      <w:tr>
        <w:trPr/>
        <w:tc>
          <w:tcPr>
            <w:tcW w:w="2186" w:type="dxa"/>
            <w:tcBorders/>
          </w:tcPr>
          <w:p>
            <w:pPr>
              <w:pStyle w:val="Style14"/>
              <w:tabs>
                <w:tab w:val="clear" w:pos="567"/>
              </w:tabs>
              <w:spacing w:lineRule="atLeast" w:line="366"/>
              <w:ind w:left="0" w:hanging="0"/>
              <w:jc w:val="center"/>
              <w:rPr>
                <w:i w:val="false"/>
                <w:i w:val="false"/>
              </w:rPr>
            </w:pPr>
            <w:r>
              <w:rPr>
                <w:i w:val="false"/>
              </w:rPr>
              <w:t>2014</w:t>
            </w:r>
          </w:p>
        </w:tc>
        <w:tc>
          <w:tcPr>
            <w:tcW w:w="5618" w:type="dxa"/>
            <w:tcBorders/>
          </w:tcPr>
          <w:p>
            <w:pPr>
              <w:pStyle w:val="Style14"/>
              <w:tabs>
                <w:tab w:val="clear" w:pos="567"/>
              </w:tabs>
              <w:spacing w:lineRule="atLeast" w:line="366"/>
              <w:ind w:left="0" w:hanging="0"/>
              <w:jc w:val="center"/>
              <w:rPr>
                <w:i w:val="false"/>
                <w:i w:val="false"/>
              </w:rPr>
            </w:pPr>
            <w:r>
              <w:rPr>
                <w:i w:val="false"/>
              </w:rPr>
              <w:t>425</w:t>
            </w:r>
          </w:p>
        </w:tc>
      </w:tr>
    </w:tbl>
    <w:p>
      <w:pPr>
        <w:pStyle w:val="Style14"/>
        <w:spacing w:lineRule="atLeast" w:line="366"/>
        <w:rPr>
          <w:i w:val="false"/>
          <w:i w:val="false"/>
        </w:rPr>
      </w:pPr>
      <w:r>
        <w:rPr>
          <w:i w:val="false"/>
        </w:rPr>
      </w:r>
    </w:p>
    <w:p>
      <w:pPr>
        <w:pStyle w:val="Style14"/>
        <w:spacing w:lineRule="atLeast" w:line="366"/>
        <w:rPr>
          <w:i w:val="false"/>
          <w:i w:val="false"/>
        </w:rPr>
      </w:pPr>
      <w:r>
        <w:rPr>
          <w:i w:val="false"/>
        </w:rPr>
        <w:t>(</w:t>
      </w:r>
      <w:r>
        <w:rPr>
          <w:i w:val="false"/>
        </w:rPr>
        <w:t>四</w:t>
      </w:r>
      <w:r>
        <w:rPr>
          <w:i w:val="false"/>
        </w:rPr>
        <w:t>)</w:t>
        <w:tab/>
      </w:r>
      <w:r>
        <w:rPr>
          <w:i w:val="false"/>
        </w:rPr>
        <w:t>《狂犬病規例》</w:t>
      </w:r>
      <w:r>
        <w:rPr>
          <w:i w:val="false"/>
        </w:rPr>
        <w:t>(</w:t>
      </w:r>
      <w:r>
        <w:rPr>
          <w:i w:val="false"/>
        </w:rPr>
        <w:t>第</w:t>
      </w:r>
      <w:r>
        <w:rPr>
          <w:i w:val="false"/>
        </w:rPr>
        <w:t>421A</w:t>
      </w:r>
      <w:r>
        <w:rPr>
          <w:i w:val="false"/>
        </w:rPr>
        <w:t>章</w:t>
      </w:r>
      <w:r>
        <w:rPr>
          <w:i w:val="false"/>
        </w:rPr>
        <w:t>)</w:t>
      </w:r>
      <w:r>
        <w:rPr>
          <w:i w:val="false"/>
        </w:rPr>
        <w:t>規定，任何人畜養超過</w:t>
      </w:r>
      <w:r>
        <w:rPr>
          <w:i w:val="false"/>
        </w:rPr>
        <w:t>5</w:t>
      </w:r>
      <w:r>
        <w:rPr>
          <w:i w:val="false"/>
        </w:rPr>
        <w:t>個月大的狗隻，必須根據及按照漁護署署長發給的牌照而畜養。上述規例亦列明，狗隻畜養人須安排其狗隻在</w:t>
      </w:r>
      <w:r>
        <w:rPr>
          <w:i w:val="false"/>
        </w:rPr>
        <w:t>5</w:t>
      </w:r>
      <w:r>
        <w:rPr>
          <w:i w:val="false"/>
        </w:rPr>
        <w:t>個月大時接種狂犬病疫苗，其後須每隔不超過</w:t>
      </w:r>
      <w:r>
        <w:rPr>
          <w:i w:val="false"/>
        </w:rPr>
        <w:t>3</w:t>
      </w:r>
      <w:r>
        <w:rPr>
          <w:i w:val="false"/>
        </w:rPr>
        <w:t>年接種一次。此外，《狂犬病規例》</w:t>
      </w:r>
      <w:r>
        <w:rPr>
          <w:i w:val="false"/>
        </w:rPr>
        <w:t>(</w:t>
      </w:r>
      <w:r>
        <w:rPr>
          <w:i w:val="false"/>
        </w:rPr>
        <w:t>第</w:t>
      </w:r>
      <w:r>
        <w:rPr>
          <w:i w:val="false"/>
        </w:rPr>
        <w:t>421A</w:t>
      </w:r>
      <w:r>
        <w:rPr>
          <w:i w:val="false"/>
        </w:rPr>
        <w:t>章</w:t>
      </w:r>
      <w:r>
        <w:rPr>
          <w:i w:val="false"/>
        </w:rPr>
        <w:t>)</w:t>
      </w:r>
      <w:r>
        <w:rPr>
          <w:i w:val="false"/>
        </w:rPr>
        <w:t>規定已接種狂犬病疫苗的狗隻的畜養人須確保已將指定的器物</w:t>
      </w:r>
      <w:r>
        <w:rPr>
          <w:i w:val="false"/>
        </w:rPr>
        <w:t>(</w:t>
      </w:r>
      <w:r>
        <w:rPr>
          <w:i w:val="false"/>
        </w:rPr>
        <w:t>即微型晶片</w:t>
      </w:r>
      <w:r>
        <w:rPr>
          <w:i w:val="false"/>
        </w:rPr>
        <w:t>)</w:t>
      </w:r>
      <w:r>
        <w:rPr>
          <w:i w:val="false"/>
        </w:rPr>
        <w:t>植入該狗隻體內。任何人違反以上任何一項條文即屬犯罪，最高可處罰款</w:t>
      </w:r>
      <w:r>
        <w:rPr>
          <w:i w:val="false"/>
        </w:rPr>
        <w:t>1</w:t>
      </w:r>
      <w:r>
        <w:rPr>
          <w:i w:val="false"/>
        </w:rPr>
        <w:t>萬元。</w:t>
      </w:r>
    </w:p>
    <w:p>
      <w:pPr>
        <w:pStyle w:val="Style14"/>
        <w:spacing w:lineRule="atLeast" w:line="366"/>
        <w:rPr>
          <w:i w:val="false"/>
          <w:i w:val="false"/>
        </w:rPr>
      </w:pPr>
      <w:r>
        <w:rPr>
          <w:i w:val="false"/>
        </w:rPr>
      </w:r>
    </w:p>
    <w:p>
      <w:pPr>
        <w:pStyle w:val="Style14"/>
        <w:rPr>
          <w:i w:val="false"/>
          <w:i w:val="false"/>
        </w:rPr>
      </w:pPr>
      <w:r>
        <w:rPr>
          <w:i w:val="false"/>
        </w:rPr>
        <w:tab/>
      </w:r>
      <w:r>
        <w:rPr>
          <w:i w:val="false"/>
        </w:rPr>
        <w:t>現行法例要求狗隻接種疫苗、植入微型晶片及領取牌照的目的，主要是為了更有效預防和控制狂犬病的傳播。現時在華南地區，狂犬病的風險主要來自狗隻。狗隻在感染狂犬病後一般會變得狂躁、敏感、易受激怒及會對任何移動的東西進行攻擊；而狗隻一般亦需要經常在戶外活動，以致較容易在社區上傳播狂犬病。相反，貓隻感染狂犬病後，往往會變得喜愛躲藏；而寵物貓亦主要被畜養於室內，一般不會被牽引外出，因此，貓隻傳播狂犬病的風險相對狗隻較低。基於對公共衞生的風險、動物習性及動物福利的考慮，現行的《狂犬病規例》</w:t>
      </w:r>
      <w:r>
        <w:rPr>
          <w:i w:val="false"/>
        </w:rPr>
        <w:t>(</w:t>
      </w:r>
      <w:r>
        <w:rPr>
          <w:i w:val="false"/>
        </w:rPr>
        <w:t>第</w:t>
      </w:r>
      <w:r>
        <w:rPr>
          <w:i w:val="false"/>
        </w:rPr>
        <w:t>421A</w:t>
      </w:r>
      <w:r>
        <w:rPr>
          <w:i w:val="false"/>
        </w:rPr>
        <w:t>章</w:t>
      </w:r>
      <w:r>
        <w:rPr>
          <w:i w:val="false"/>
        </w:rPr>
        <w:t>)</w:t>
      </w:r>
      <w:r>
        <w:rPr>
          <w:i w:val="false"/>
        </w:rPr>
        <w:t>只規定狗隻必須接種疫苗、植入微型晶片及領取牌照。</w:t>
      </w:r>
    </w:p>
    <w:p>
      <w:pPr>
        <w:pStyle w:val="Style14"/>
        <w:rPr>
          <w:i w:val="false"/>
          <w:i w:val="false"/>
        </w:rPr>
      </w:pPr>
      <w:r>
        <w:rPr>
          <w:i w:val="false"/>
        </w:rPr>
      </w:r>
    </w:p>
    <w:p>
      <w:pPr>
        <w:pStyle w:val="Style14"/>
        <w:rPr>
          <w:i w:val="false"/>
          <w:i w:val="false"/>
        </w:rPr>
      </w:pPr>
      <w:r>
        <w:rPr>
          <w:i w:val="false"/>
        </w:rPr>
        <w:tab/>
      </w:r>
      <w:r>
        <w:rPr>
          <w:i w:val="false"/>
        </w:rPr>
        <w:t>雖然現行法例並沒有要求貓隻主人必須為其貓隻接種疫苗、植入微型晶片和領取牌照，但貓隻主人如認為有此需要，可委託執業獸醫為其貓隻接種貓隻流行病及／或狂犬病疫苗和植入微型晶片以作身份證明。</w:t>
      </w:r>
    </w:p>
    <w:p>
      <w:pPr>
        <w:pStyle w:val="Style14"/>
        <w:rPr>
          <w:i w:val="false"/>
          <w:i w:val="false"/>
        </w:rPr>
      </w:pPr>
      <w:r>
        <w:rPr>
          <w:i w:val="false"/>
        </w:rPr>
      </w:r>
    </w:p>
    <w:p>
      <w:pPr>
        <w:pStyle w:val="Style14"/>
        <w:rPr>
          <w:i w:val="false"/>
          <w:i w:val="false"/>
        </w:rPr>
      </w:pPr>
      <w:r>
        <w:rPr>
          <w:i w:val="false"/>
        </w:rPr>
        <w:t>(</w:t>
      </w:r>
      <w:r>
        <w:rPr>
          <w:i w:val="false"/>
        </w:rPr>
        <w:t>五</w:t>
      </w:r>
      <w:r>
        <w:rPr>
          <w:i w:val="false"/>
        </w:rPr>
        <w:t>)</w:t>
        <w:tab/>
      </w:r>
      <w:r>
        <w:rPr>
          <w:i w:val="false"/>
        </w:rPr>
        <w:t>透過上文所述的一系列措施，我們已有效地控制流浪動物的數目。在過去</w:t>
      </w:r>
      <w:r>
        <w:rPr>
          <w:i w:val="false"/>
        </w:rPr>
        <w:t>5</w:t>
      </w:r>
      <w:r>
        <w:rPr>
          <w:i w:val="false"/>
        </w:rPr>
        <w:t>年，需作人道毀滅的動物數目減少了</w:t>
      </w:r>
      <w:r>
        <w:rPr>
          <w:i w:val="false"/>
        </w:rPr>
        <w:t>40%</w:t>
      </w:r>
      <w:r>
        <w:rPr>
          <w:i w:val="false"/>
        </w:rPr>
        <w:t>。我們會繼續推行並提升這些措施，以期達到更大的成效。</w:t>
      </w:r>
    </w:p>
    <w:p>
      <w:pPr>
        <w:pStyle w:val="Style14"/>
        <w:rPr>
          <w:i w:val="false"/>
          <w:i w:val="false"/>
        </w:rPr>
      </w:pPr>
      <w:r>
        <w:rPr>
          <w:i w:val="false"/>
        </w:rPr>
      </w:r>
    </w:p>
    <w:p>
      <w:pPr>
        <w:pStyle w:val="Style14"/>
        <w:rPr>
          <w:i w:val="false"/>
          <w:i w:val="false"/>
        </w:rPr>
      </w:pPr>
      <w:r>
        <w:rPr>
          <w:i w:val="false"/>
        </w:rPr>
        <w:tab/>
      </w:r>
      <w:r>
        <w:rPr>
          <w:i w:val="false"/>
        </w:rPr>
        <w:t>事實上，多個國際性動物組織</w:t>
      </w:r>
      <w:r>
        <w:rPr>
          <w:i w:val="false"/>
        </w:rPr>
        <w:t>(</w:t>
      </w:r>
      <w:r>
        <w:rPr>
          <w:i w:val="false"/>
        </w:rPr>
        <w:t>包括</w:t>
      </w:r>
      <w:r>
        <w:rPr>
          <w:i w:val="false"/>
        </w:rPr>
        <w:t>OIE)</w:t>
      </w:r>
      <w:r>
        <w:rPr>
          <w:i w:val="false"/>
        </w:rPr>
        <w:t>均認同，若在已實施各項流浪狗隻管理措施的情況下，捕獲的流浪狗隻數目過高或不適合被領養，把牠們人道毀滅會是合適的解決方法。此外，亦有一些因為患病或受傷的動物需要接受人道毀滅，以終止其所受的痛楚。</w:t>
      </w:r>
    </w:p>
    <w:p>
      <w:pPr>
        <w:pStyle w:val="Style14"/>
        <w:rPr>
          <w:i w:val="false"/>
          <w:i w:val="false"/>
        </w:rPr>
      </w:pPr>
      <w:r>
        <w:rPr>
          <w:i w:val="false"/>
        </w:rPr>
      </w:r>
    </w:p>
    <w:p>
      <w:pPr>
        <w:pStyle w:val="Style14"/>
        <w:rPr>
          <w:i w:val="false"/>
          <w:i w:val="false"/>
        </w:rPr>
      </w:pPr>
      <w:r>
        <w:rPr>
          <w:i w:val="false"/>
        </w:rPr>
        <w:tab/>
      </w:r>
      <w:r>
        <w:rPr>
          <w:i w:val="false"/>
        </w:rPr>
        <w:t>過去</w:t>
      </w:r>
      <w:r>
        <w:rPr>
          <w:i w:val="false"/>
        </w:rPr>
        <w:t>5</w:t>
      </w:r>
      <w:r>
        <w:rPr>
          <w:i w:val="false"/>
        </w:rPr>
        <w:t>年，經漁護署人道毀滅的動物數目如下：</w:t>
      </w:r>
    </w:p>
    <w:p>
      <w:pPr>
        <w:pStyle w:val="Style14"/>
        <w:rPr>
          <w:i w:val="false"/>
          <w:i w:val="false"/>
        </w:rPr>
      </w:pPr>
      <w:r>
        <w:rPr>
          <w:i w:val="false"/>
        </w:rPr>
      </w:r>
    </w:p>
    <w:tbl>
      <w:tblPr>
        <w:tblStyle w:val="a9"/>
        <w:tblW w:w="7804" w:type="dxa"/>
        <w:jc w:val="left"/>
        <w:tblInd w:w="1418" w:type="dxa"/>
        <w:tblCellMar>
          <w:top w:w="0" w:type="dxa"/>
          <w:left w:w="108" w:type="dxa"/>
          <w:bottom w:w="0" w:type="dxa"/>
          <w:right w:w="108" w:type="dxa"/>
        </w:tblCellMar>
        <w:tblLook w:val="01e0" w:noHBand="0" w:noVBand="0" w:firstColumn="1" w:lastRow="1" w:lastColumn="1" w:firstRow="1"/>
      </w:tblPr>
      <w:tblGrid>
        <w:gridCol w:w="1560"/>
        <w:gridCol w:w="1561"/>
        <w:gridCol w:w="1561"/>
        <w:gridCol w:w="1561"/>
        <w:gridCol w:w="1561"/>
      </w:tblGrid>
      <w:tr>
        <w:trPr/>
        <w:tc>
          <w:tcPr>
            <w:tcW w:w="1560" w:type="dxa"/>
            <w:vMerge w:val="restart"/>
            <w:tcBorders/>
            <w:vAlign w:val="center"/>
          </w:tcPr>
          <w:p>
            <w:pPr>
              <w:pStyle w:val="Style14"/>
              <w:tabs>
                <w:tab w:val="clear" w:pos="567"/>
              </w:tabs>
              <w:spacing w:lineRule="atLeast" w:line="350"/>
              <w:ind w:left="0" w:hanging="0"/>
              <w:jc w:val="center"/>
              <w:rPr/>
            </w:pPr>
            <w:r>
              <w:rPr/>
              <w:t>年份</w:t>
            </w:r>
          </w:p>
        </w:tc>
        <w:tc>
          <w:tcPr>
            <w:tcW w:w="4683" w:type="dxa"/>
            <w:gridSpan w:val="3"/>
            <w:tcBorders/>
            <w:vAlign w:val="center"/>
          </w:tcPr>
          <w:p>
            <w:pPr>
              <w:pStyle w:val="Style14"/>
              <w:tabs>
                <w:tab w:val="clear" w:pos="567"/>
              </w:tabs>
              <w:spacing w:lineRule="atLeast" w:line="350"/>
              <w:ind w:left="0" w:hanging="0"/>
              <w:jc w:val="center"/>
              <w:rPr/>
            </w:pPr>
            <w:r>
              <w:rPr/>
              <w:t>被人道毀滅的動物數目</w:t>
            </w:r>
          </w:p>
        </w:tc>
        <w:tc>
          <w:tcPr>
            <w:tcW w:w="1561" w:type="dxa"/>
            <w:vMerge w:val="restart"/>
            <w:tcBorders/>
            <w:vAlign w:val="center"/>
          </w:tcPr>
          <w:p>
            <w:pPr>
              <w:pStyle w:val="Style14"/>
              <w:tabs>
                <w:tab w:val="clear" w:pos="567"/>
              </w:tabs>
              <w:spacing w:lineRule="atLeast" w:line="350"/>
              <w:ind w:left="0" w:hanging="0"/>
              <w:jc w:val="center"/>
              <w:rPr/>
            </w:pPr>
            <w:r>
              <w:rPr/>
              <w:t>總數</w:t>
            </w:r>
          </w:p>
        </w:tc>
      </w:tr>
      <w:tr>
        <w:trPr/>
        <w:tc>
          <w:tcPr>
            <w:tcW w:w="1560" w:type="dxa"/>
            <w:vMerge w:val="continue"/>
            <w:tcBorders/>
            <w:vAlign w:val="center"/>
          </w:tcPr>
          <w:p>
            <w:pPr>
              <w:pStyle w:val="Style14"/>
              <w:tabs>
                <w:tab w:val="clear" w:pos="567"/>
              </w:tabs>
              <w:spacing w:lineRule="atLeast" w:line="350"/>
              <w:ind w:left="0" w:hanging="0"/>
              <w:jc w:val="center"/>
              <w:rPr/>
            </w:pPr>
            <w:r>
              <w:rPr/>
            </w:r>
          </w:p>
        </w:tc>
        <w:tc>
          <w:tcPr>
            <w:tcW w:w="1561" w:type="dxa"/>
            <w:tcBorders/>
            <w:vAlign w:val="center"/>
          </w:tcPr>
          <w:p>
            <w:pPr>
              <w:pStyle w:val="Style14"/>
              <w:tabs>
                <w:tab w:val="clear" w:pos="567"/>
              </w:tabs>
              <w:spacing w:lineRule="atLeast" w:line="350"/>
              <w:ind w:left="0" w:hanging="0"/>
              <w:jc w:val="center"/>
              <w:rPr/>
            </w:pPr>
            <w:r>
              <w:rPr/>
              <w:t>狗</w:t>
            </w:r>
          </w:p>
        </w:tc>
        <w:tc>
          <w:tcPr>
            <w:tcW w:w="1561" w:type="dxa"/>
            <w:tcBorders/>
            <w:vAlign w:val="center"/>
          </w:tcPr>
          <w:p>
            <w:pPr>
              <w:pStyle w:val="Style14"/>
              <w:tabs>
                <w:tab w:val="clear" w:pos="567"/>
              </w:tabs>
              <w:spacing w:lineRule="atLeast" w:line="350"/>
              <w:ind w:left="0" w:hanging="0"/>
              <w:jc w:val="center"/>
              <w:rPr/>
            </w:pPr>
            <w:r>
              <w:rPr/>
              <w:t>貓</w:t>
            </w:r>
          </w:p>
        </w:tc>
        <w:tc>
          <w:tcPr>
            <w:tcW w:w="1561" w:type="dxa"/>
            <w:tcBorders/>
            <w:vAlign w:val="center"/>
          </w:tcPr>
          <w:p>
            <w:pPr>
              <w:pStyle w:val="Style14"/>
              <w:tabs>
                <w:tab w:val="clear" w:pos="567"/>
              </w:tabs>
              <w:spacing w:lineRule="atLeast" w:line="350"/>
              <w:ind w:left="0" w:hanging="0"/>
              <w:jc w:val="center"/>
              <w:rPr/>
            </w:pPr>
            <w:r>
              <w:rPr/>
              <w:t>其他動物</w:t>
            </w:r>
            <w:r>
              <w:rPr>
                <w:vertAlign w:val="superscript"/>
              </w:rPr>
              <w:t>*</w:t>
            </w:r>
          </w:p>
        </w:tc>
        <w:tc>
          <w:tcPr>
            <w:tcW w:w="1561" w:type="dxa"/>
            <w:vMerge w:val="continue"/>
            <w:tcBorders/>
            <w:vAlign w:val="center"/>
          </w:tcPr>
          <w:p>
            <w:pPr>
              <w:pStyle w:val="Style14"/>
              <w:tabs>
                <w:tab w:val="clear" w:pos="567"/>
              </w:tabs>
              <w:spacing w:lineRule="atLeast" w:line="350"/>
              <w:ind w:left="0" w:hanging="0"/>
              <w:jc w:val="center"/>
              <w:rPr/>
            </w:pPr>
            <w:r>
              <w:rPr/>
            </w:r>
          </w:p>
        </w:tc>
      </w:tr>
      <w:tr>
        <w:trPr/>
        <w:tc>
          <w:tcPr>
            <w:tcW w:w="1560" w:type="dxa"/>
            <w:tcBorders/>
          </w:tcPr>
          <w:p>
            <w:pPr>
              <w:pStyle w:val="Style14"/>
              <w:tabs>
                <w:tab w:val="clear" w:pos="567"/>
              </w:tabs>
              <w:spacing w:lineRule="atLeast" w:line="350"/>
              <w:ind w:left="0" w:hanging="0"/>
              <w:jc w:val="center"/>
              <w:rPr>
                <w:i w:val="false"/>
                <w:i w:val="false"/>
              </w:rPr>
            </w:pPr>
            <w:r>
              <w:rPr>
                <w:i w:val="false"/>
              </w:rPr>
              <w:t>2010</w:t>
            </w:r>
          </w:p>
        </w:tc>
        <w:tc>
          <w:tcPr>
            <w:tcW w:w="1561" w:type="dxa"/>
            <w:tcBorders/>
          </w:tcPr>
          <w:p>
            <w:pPr>
              <w:pStyle w:val="Style14"/>
              <w:tabs>
                <w:tab w:val="clear" w:pos="567"/>
              </w:tabs>
              <w:spacing w:lineRule="atLeast" w:line="350"/>
              <w:ind w:left="0" w:hanging="0"/>
              <w:jc w:val="center"/>
              <w:rPr>
                <w:i w:val="false"/>
                <w:i w:val="false"/>
              </w:rPr>
            </w:pPr>
            <w:r>
              <w:rPr>
                <w:i w:val="false"/>
              </w:rPr>
              <w:t>7 420</w:t>
            </w:r>
          </w:p>
        </w:tc>
        <w:tc>
          <w:tcPr>
            <w:tcW w:w="1561" w:type="dxa"/>
            <w:tcBorders/>
          </w:tcPr>
          <w:p>
            <w:pPr>
              <w:pStyle w:val="Style14"/>
              <w:tabs>
                <w:tab w:val="clear" w:pos="567"/>
              </w:tabs>
              <w:spacing w:lineRule="atLeast" w:line="350"/>
              <w:ind w:left="0" w:hanging="0"/>
              <w:jc w:val="center"/>
              <w:rPr>
                <w:i w:val="false"/>
                <w:i w:val="false"/>
              </w:rPr>
            </w:pPr>
            <w:r>
              <w:rPr>
                <w:i w:val="false"/>
              </w:rPr>
              <w:t>3 047</w:t>
            </w:r>
          </w:p>
        </w:tc>
        <w:tc>
          <w:tcPr>
            <w:tcW w:w="1561" w:type="dxa"/>
            <w:tcBorders/>
          </w:tcPr>
          <w:p>
            <w:pPr>
              <w:pStyle w:val="Style14"/>
              <w:tabs>
                <w:tab w:val="clear" w:pos="567"/>
              </w:tabs>
              <w:spacing w:lineRule="atLeast" w:line="350"/>
              <w:ind w:left="227" w:hanging="0"/>
              <w:jc w:val="center"/>
              <w:rPr>
                <w:i w:val="false"/>
                <w:i w:val="false"/>
              </w:rPr>
            </w:pPr>
            <w:r>
              <w:rPr>
                <w:i w:val="false"/>
              </w:rPr>
              <w:t>482</w:t>
            </w:r>
          </w:p>
        </w:tc>
        <w:tc>
          <w:tcPr>
            <w:tcW w:w="1561" w:type="dxa"/>
            <w:tcBorders/>
          </w:tcPr>
          <w:p>
            <w:pPr>
              <w:pStyle w:val="Style14"/>
              <w:tabs>
                <w:tab w:val="clear" w:pos="567"/>
              </w:tabs>
              <w:spacing w:lineRule="atLeast" w:line="350"/>
              <w:ind w:left="0" w:hanging="0"/>
              <w:jc w:val="center"/>
              <w:rPr>
                <w:i w:val="false"/>
                <w:i w:val="false"/>
              </w:rPr>
            </w:pPr>
            <w:r>
              <w:rPr>
                <w:i w:val="false"/>
              </w:rPr>
              <w:t>10 949</w:t>
            </w:r>
          </w:p>
        </w:tc>
      </w:tr>
      <w:tr>
        <w:trPr/>
        <w:tc>
          <w:tcPr>
            <w:tcW w:w="1560" w:type="dxa"/>
            <w:tcBorders/>
          </w:tcPr>
          <w:p>
            <w:pPr>
              <w:pStyle w:val="Style14"/>
              <w:tabs>
                <w:tab w:val="clear" w:pos="567"/>
              </w:tabs>
              <w:spacing w:lineRule="atLeast" w:line="350"/>
              <w:ind w:left="0" w:hanging="0"/>
              <w:jc w:val="center"/>
              <w:rPr>
                <w:i w:val="false"/>
                <w:i w:val="false"/>
              </w:rPr>
            </w:pPr>
            <w:r>
              <w:rPr>
                <w:i w:val="false"/>
              </w:rPr>
              <w:t>2011</w:t>
            </w:r>
          </w:p>
        </w:tc>
        <w:tc>
          <w:tcPr>
            <w:tcW w:w="1561" w:type="dxa"/>
            <w:tcBorders/>
          </w:tcPr>
          <w:p>
            <w:pPr>
              <w:pStyle w:val="Style14"/>
              <w:tabs>
                <w:tab w:val="clear" w:pos="567"/>
              </w:tabs>
              <w:spacing w:lineRule="atLeast" w:line="350"/>
              <w:ind w:left="0" w:hanging="0"/>
              <w:jc w:val="center"/>
              <w:rPr>
                <w:i w:val="false"/>
                <w:i w:val="false"/>
              </w:rPr>
            </w:pPr>
            <w:r>
              <w:rPr>
                <w:i w:val="false"/>
              </w:rPr>
              <w:t>6 561</w:t>
            </w:r>
          </w:p>
        </w:tc>
        <w:tc>
          <w:tcPr>
            <w:tcW w:w="1561" w:type="dxa"/>
            <w:tcBorders/>
          </w:tcPr>
          <w:p>
            <w:pPr>
              <w:pStyle w:val="Style14"/>
              <w:tabs>
                <w:tab w:val="clear" w:pos="567"/>
              </w:tabs>
              <w:spacing w:lineRule="atLeast" w:line="350"/>
              <w:ind w:left="0" w:hanging="0"/>
              <w:jc w:val="center"/>
              <w:rPr>
                <w:i w:val="false"/>
                <w:i w:val="false"/>
              </w:rPr>
            </w:pPr>
            <w:r>
              <w:rPr>
                <w:i w:val="false"/>
              </w:rPr>
              <w:t>2 422</w:t>
            </w:r>
          </w:p>
        </w:tc>
        <w:tc>
          <w:tcPr>
            <w:tcW w:w="1561" w:type="dxa"/>
            <w:tcBorders/>
          </w:tcPr>
          <w:p>
            <w:pPr>
              <w:pStyle w:val="Style14"/>
              <w:tabs>
                <w:tab w:val="clear" w:pos="567"/>
              </w:tabs>
              <w:spacing w:lineRule="atLeast" w:line="350"/>
              <w:ind w:left="227" w:hanging="0"/>
              <w:jc w:val="center"/>
              <w:rPr>
                <w:i w:val="false"/>
                <w:i w:val="false"/>
              </w:rPr>
            </w:pPr>
            <w:r>
              <w:rPr>
                <w:i w:val="false"/>
              </w:rPr>
              <w:t>649</w:t>
            </w:r>
          </w:p>
        </w:tc>
        <w:tc>
          <w:tcPr>
            <w:tcW w:w="1561" w:type="dxa"/>
            <w:tcBorders/>
          </w:tcPr>
          <w:p>
            <w:pPr>
              <w:pStyle w:val="Style14"/>
              <w:tabs>
                <w:tab w:val="clear" w:pos="567"/>
              </w:tabs>
              <w:spacing w:lineRule="atLeast" w:line="350"/>
              <w:ind w:left="170" w:hanging="0"/>
              <w:jc w:val="center"/>
              <w:rPr>
                <w:i w:val="false"/>
                <w:i w:val="false"/>
              </w:rPr>
            </w:pPr>
            <w:r>
              <w:rPr>
                <w:i w:val="false"/>
              </w:rPr>
              <w:t>9 632</w:t>
            </w:r>
          </w:p>
        </w:tc>
      </w:tr>
      <w:tr>
        <w:trPr/>
        <w:tc>
          <w:tcPr>
            <w:tcW w:w="1560" w:type="dxa"/>
            <w:tcBorders/>
          </w:tcPr>
          <w:p>
            <w:pPr>
              <w:pStyle w:val="Style14"/>
              <w:tabs>
                <w:tab w:val="clear" w:pos="567"/>
              </w:tabs>
              <w:spacing w:lineRule="atLeast" w:line="350"/>
              <w:ind w:left="0" w:hanging="0"/>
              <w:jc w:val="center"/>
              <w:rPr>
                <w:i w:val="false"/>
                <w:i w:val="false"/>
              </w:rPr>
            </w:pPr>
            <w:r>
              <w:rPr>
                <w:i w:val="false"/>
              </w:rPr>
              <w:t>2012</w:t>
            </w:r>
          </w:p>
        </w:tc>
        <w:tc>
          <w:tcPr>
            <w:tcW w:w="1561" w:type="dxa"/>
            <w:tcBorders/>
          </w:tcPr>
          <w:p>
            <w:pPr>
              <w:pStyle w:val="Style14"/>
              <w:tabs>
                <w:tab w:val="clear" w:pos="567"/>
              </w:tabs>
              <w:spacing w:lineRule="atLeast" w:line="350"/>
              <w:ind w:left="0" w:hanging="0"/>
              <w:jc w:val="center"/>
              <w:rPr>
                <w:i w:val="false"/>
                <w:i w:val="false"/>
              </w:rPr>
            </w:pPr>
            <w:r>
              <w:rPr>
                <w:i w:val="false"/>
              </w:rPr>
              <w:t>5 675</w:t>
            </w:r>
          </w:p>
        </w:tc>
        <w:tc>
          <w:tcPr>
            <w:tcW w:w="1561" w:type="dxa"/>
            <w:tcBorders/>
          </w:tcPr>
          <w:p>
            <w:pPr>
              <w:pStyle w:val="Style14"/>
              <w:tabs>
                <w:tab w:val="clear" w:pos="567"/>
              </w:tabs>
              <w:spacing w:lineRule="atLeast" w:line="350"/>
              <w:ind w:left="0" w:hanging="0"/>
              <w:jc w:val="center"/>
              <w:rPr>
                <w:i w:val="false"/>
                <w:i w:val="false"/>
              </w:rPr>
            </w:pPr>
            <w:r>
              <w:rPr>
                <w:i w:val="false"/>
              </w:rPr>
              <w:t>1 950</w:t>
            </w:r>
          </w:p>
        </w:tc>
        <w:tc>
          <w:tcPr>
            <w:tcW w:w="1561" w:type="dxa"/>
            <w:tcBorders/>
          </w:tcPr>
          <w:p>
            <w:pPr>
              <w:pStyle w:val="Style14"/>
              <w:tabs>
                <w:tab w:val="clear" w:pos="567"/>
              </w:tabs>
              <w:spacing w:lineRule="atLeast" w:line="350"/>
              <w:ind w:left="0" w:hanging="0"/>
              <w:jc w:val="center"/>
              <w:rPr>
                <w:i w:val="false"/>
                <w:i w:val="false"/>
              </w:rPr>
            </w:pPr>
            <w:r>
              <w:rPr>
                <w:i w:val="false"/>
              </w:rPr>
              <w:t>1 160</w:t>
            </w:r>
          </w:p>
        </w:tc>
        <w:tc>
          <w:tcPr>
            <w:tcW w:w="1561" w:type="dxa"/>
            <w:tcBorders/>
          </w:tcPr>
          <w:p>
            <w:pPr>
              <w:pStyle w:val="Style14"/>
              <w:tabs>
                <w:tab w:val="clear" w:pos="567"/>
              </w:tabs>
              <w:spacing w:lineRule="atLeast" w:line="350"/>
              <w:ind w:left="170" w:hanging="0"/>
              <w:jc w:val="center"/>
              <w:rPr>
                <w:i w:val="false"/>
                <w:i w:val="false"/>
              </w:rPr>
            </w:pPr>
            <w:r>
              <w:rPr>
                <w:i w:val="false"/>
              </w:rPr>
              <w:t>8 785</w:t>
            </w:r>
          </w:p>
        </w:tc>
      </w:tr>
      <w:tr>
        <w:trPr/>
        <w:tc>
          <w:tcPr>
            <w:tcW w:w="1560" w:type="dxa"/>
            <w:tcBorders/>
          </w:tcPr>
          <w:p>
            <w:pPr>
              <w:pStyle w:val="Style14"/>
              <w:tabs>
                <w:tab w:val="clear" w:pos="567"/>
              </w:tabs>
              <w:spacing w:lineRule="atLeast" w:line="350"/>
              <w:ind w:left="0" w:hanging="0"/>
              <w:jc w:val="center"/>
              <w:rPr>
                <w:i w:val="false"/>
                <w:i w:val="false"/>
              </w:rPr>
            </w:pPr>
            <w:r>
              <w:rPr>
                <w:i w:val="false"/>
              </w:rPr>
              <w:t>2013</w:t>
            </w:r>
          </w:p>
        </w:tc>
        <w:tc>
          <w:tcPr>
            <w:tcW w:w="1561" w:type="dxa"/>
            <w:tcBorders/>
          </w:tcPr>
          <w:p>
            <w:pPr>
              <w:pStyle w:val="Style14"/>
              <w:tabs>
                <w:tab w:val="clear" w:pos="567"/>
              </w:tabs>
              <w:spacing w:lineRule="atLeast" w:line="350"/>
              <w:ind w:left="0" w:hanging="0"/>
              <w:jc w:val="center"/>
              <w:rPr>
                <w:i w:val="false"/>
                <w:i w:val="false"/>
              </w:rPr>
            </w:pPr>
            <w:r>
              <w:rPr>
                <w:i w:val="false"/>
              </w:rPr>
              <w:t>5 353</w:t>
            </w:r>
          </w:p>
        </w:tc>
        <w:tc>
          <w:tcPr>
            <w:tcW w:w="1561" w:type="dxa"/>
            <w:tcBorders/>
          </w:tcPr>
          <w:p>
            <w:pPr>
              <w:pStyle w:val="Style14"/>
              <w:tabs>
                <w:tab w:val="clear" w:pos="567"/>
              </w:tabs>
              <w:spacing w:lineRule="atLeast" w:line="350"/>
              <w:ind w:left="0" w:hanging="0"/>
              <w:jc w:val="center"/>
              <w:rPr>
                <w:i w:val="false"/>
                <w:i w:val="false"/>
              </w:rPr>
            </w:pPr>
            <w:r>
              <w:rPr>
                <w:i w:val="false"/>
              </w:rPr>
              <w:t>1 861</w:t>
            </w:r>
          </w:p>
        </w:tc>
        <w:tc>
          <w:tcPr>
            <w:tcW w:w="1561" w:type="dxa"/>
            <w:tcBorders/>
          </w:tcPr>
          <w:p>
            <w:pPr>
              <w:pStyle w:val="Style14"/>
              <w:tabs>
                <w:tab w:val="clear" w:pos="567"/>
              </w:tabs>
              <w:spacing w:lineRule="atLeast" w:line="350"/>
              <w:ind w:left="0" w:hanging="0"/>
              <w:jc w:val="center"/>
              <w:rPr>
                <w:i w:val="false"/>
                <w:i w:val="false"/>
              </w:rPr>
            </w:pPr>
            <w:r>
              <w:rPr>
                <w:i w:val="false"/>
              </w:rPr>
              <w:t>1 015</w:t>
            </w:r>
          </w:p>
        </w:tc>
        <w:tc>
          <w:tcPr>
            <w:tcW w:w="1561" w:type="dxa"/>
            <w:tcBorders/>
          </w:tcPr>
          <w:p>
            <w:pPr>
              <w:pStyle w:val="Style14"/>
              <w:tabs>
                <w:tab w:val="clear" w:pos="567"/>
              </w:tabs>
              <w:spacing w:lineRule="atLeast" w:line="350"/>
              <w:ind w:left="170" w:hanging="0"/>
              <w:jc w:val="center"/>
              <w:rPr>
                <w:i w:val="false"/>
                <w:i w:val="false"/>
              </w:rPr>
            </w:pPr>
            <w:r>
              <w:rPr>
                <w:i w:val="false"/>
              </w:rPr>
              <w:t>8 229</w:t>
            </w:r>
          </w:p>
        </w:tc>
      </w:tr>
      <w:tr>
        <w:trPr/>
        <w:tc>
          <w:tcPr>
            <w:tcW w:w="1560" w:type="dxa"/>
            <w:tcBorders/>
          </w:tcPr>
          <w:p>
            <w:pPr>
              <w:pStyle w:val="Style14"/>
              <w:tabs>
                <w:tab w:val="clear" w:pos="567"/>
              </w:tabs>
              <w:spacing w:lineRule="atLeast" w:line="350"/>
              <w:ind w:left="0" w:hanging="0"/>
              <w:jc w:val="center"/>
              <w:rPr>
                <w:i w:val="false"/>
                <w:i w:val="false"/>
              </w:rPr>
            </w:pPr>
            <w:r>
              <w:rPr>
                <w:i w:val="false"/>
              </w:rPr>
              <w:t>2014</w:t>
            </w:r>
          </w:p>
        </w:tc>
        <w:tc>
          <w:tcPr>
            <w:tcW w:w="1561" w:type="dxa"/>
            <w:tcBorders/>
          </w:tcPr>
          <w:p>
            <w:pPr>
              <w:pStyle w:val="Style14"/>
              <w:tabs>
                <w:tab w:val="clear" w:pos="567"/>
              </w:tabs>
              <w:spacing w:lineRule="atLeast" w:line="350"/>
              <w:ind w:left="0" w:hanging="0"/>
              <w:jc w:val="center"/>
              <w:rPr>
                <w:i w:val="false"/>
                <w:i w:val="false"/>
              </w:rPr>
            </w:pPr>
            <w:r>
              <w:rPr>
                <w:i w:val="false"/>
              </w:rPr>
              <w:t>3 868</w:t>
            </w:r>
          </w:p>
        </w:tc>
        <w:tc>
          <w:tcPr>
            <w:tcW w:w="1561" w:type="dxa"/>
            <w:tcBorders/>
          </w:tcPr>
          <w:p>
            <w:pPr>
              <w:pStyle w:val="Style14"/>
              <w:tabs>
                <w:tab w:val="clear" w:pos="567"/>
              </w:tabs>
              <w:spacing w:lineRule="atLeast" w:line="350"/>
              <w:ind w:left="0" w:hanging="0"/>
              <w:jc w:val="center"/>
              <w:rPr>
                <w:i w:val="false"/>
                <w:i w:val="false"/>
              </w:rPr>
            </w:pPr>
            <w:r>
              <w:rPr>
                <w:i w:val="false"/>
              </w:rPr>
              <w:t>1 039</w:t>
            </w:r>
          </w:p>
        </w:tc>
        <w:tc>
          <w:tcPr>
            <w:tcW w:w="1561" w:type="dxa"/>
            <w:tcBorders/>
          </w:tcPr>
          <w:p>
            <w:pPr>
              <w:pStyle w:val="Style14"/>
              <w:tabs>
                <w:tab w:val="clear" w:pos="567"/>
              </w:tabs>
              <w:spacing w:lineRule="atLeast" w:line="350"/>
              <w:ind w:left="0" w:hanging="0"/>
              <w:jc w:val="center"/>
              <w:rPr>
                <w:i w:val="false"/>
                <w:i w:val="false"/>
              </w:rPr>
            </w:pPr>
            <w:r>
              <w:rPr>
                <w:i w:val="false"/>
              </w:rPr>
              <w:t>1 594</w:t>
            </w:r>
          </w:p>
        </w:tc>
        <w:tc>
          <w:tcPr>
            <w:tcW w:w="1561" w:type="dxa"/>
            <w:tcBorders/>
          </w:tcPr>
          <w:p>
            <w:pPr>
              <w:pStyle w:val="Style14"/>
              <w:tabs>
                <w:tab w:val="clear" w:pos="567"/>
              </w:tabs>
              <w:spacing w:lineRule="atLeast" w:line="350"/>
              <w:ind w:left="170" w:hanging="0"/>
              <w:jc w:val="center"/>
              <w:rPr>
                <w:i w:val="false"/>
                <w:i w:val="false"/>
              </w:rPr>
            </w:pPr>
            <w:r>
              <w:rPr>
                <w:i w:val="false"/>
              </w:rPr>
              <w:t>6 501</w:t>
            </w:r>
          </w:p>
        </w:tc>
      </w:tr>
    </w:tbl>
    <w:p>
      <w:pPr>
        <w:pStyle w:val="Style14"/>
        <w:spacing w:lineRule="auto" w:line="240"/>
        <w:ind w:left="1985" w:hanging="567"/>
        <w:rPr>
          <w:i w:val="false"/>
          <w:i w:val="false"/>
          <w:sz w:val="20"/>
          <w:szCs w:val="20"/>
        </w:rPr>
      </w:pPr>
      <w:r>
        <w:rPr>
          <w:i w:val="false"/>
          <w:sz w:val="20"/>
          <w:szCs w:val="20"/>
        </w:rPr>
      </w:r>
    </w:p>
    <w:p>
      <w:pPr>
        <w:pStyle w:val="Style14"/>
        <w:spacing w:lineRule="auto" w:line="240"/>
        <w:ind w:left="1418" w:hanging="0"/>
        <w:rPr>
          <w:i w:val="false"/>
          <w:i w:val="false"/>
          <w:sz w:val="20"/>
          <w:szCs w:val="20"/>
        </w:rPr>
      </w:pPr>
      <w:r>
        <w:rPr>
          <w:i w:val="false"/>
          <w:sz w:val="20"/>
          <w:szCs w:val="20"/>
        </w:rPr>
        <w:t>註：</w:t>
      </w:r>
    </w:p>
    <w:p>
      <w:pPr>
        <w:pStyle w:val="Style14"/>
        <w:spacing w:lineRule="auto" w:line="240"/>
        <w:ind w:left="1418" w:hanging="0"/>
        <w:rPr>
          <w:i w:val="false"/>
          <w:i w:val="false"/>
          <w:sz w:val="20"/>
          <w:szCs w:val="20"/>
        </w:rPr>
      </w:pPr>
      <w:r>
        <w:rPr>
          <w:i w:val="false"/>
          <w:sz w:val="20"/>
          <w:szCs w:val="20"/>
        </w:rPr>
      </w:r>
    </w:p>
    <w:p>
      <w:pPr>
        <w:pStyle w:val="Style14"/>
        <w:ind w:left="1985" w:hanging="567"/>
        <w:rPr>
          <w:i w:val="false"/>
          <w:i w:val="false"/>
          <w:sz w:val="20"/>
          <w:szCs w:val="20"/>
        </w:rPr>
      </w:pPr>
      <w:r>
        <w:rPr>
          <w:i w:val="false"/>
          <w:sz w:val="20"/>
          <w:szCs w:val="20"/>
        </w:rPr>
        <w:t>*</w:t>
        <w:tab/>
      </w:r>
      <w:r>
        <w:rPr>
          <w:i w:val="false"/>
          <w:sz w:val="20"/>
          <w:szCs w:val="20"/>
        </w:rPr>
        <w:t>其他動物包括鳥類、爬蟲類及細小哺乳類動物等。</w:t>
      </w:r>
    </w:p>
    <w:p>
      <w:pPr>
        <w:pStyle w:val="Style14"/>
        <w:rPr>
          <w:i w:val="false"/>
          <w:i w:val="false"/>
        </w:rPr>
      </w:pPr>
      <w:r>
        <w:rPr>
          <w:i w:val="false"/>
        </w:rPr>
      </w:r>
    </w:p>
    <w:p>
      <w:pPr>
        <w:pStyle w:val="Style14"/>
        <w:rPr/>
      </w:pPr>
      <w:r>
        <w:rPr>
          <w:i w:val="false"/>
        </w:rPr>
        <w:t>(</w:t>
      </w:r>
      <w:r>
        <w:rPr>
          <w:i w:val="false"/>
        </w:rPr>
        <w:t>六</w:t>
      </w:r>
      <w:r>
        <w:rPr>
          <w:i w:val="false"/>
        </w:rPr>
        <w:t>)</w:t>
        <w:tab/>
      </w:r>
      <w:r>
        <w:rPr>
          <w:i w:val="false"/>
        </w:rPr>
        <w:t>我們備悉社會上有部分愛護動物人士曾建議就觸犯《防止殘酷對待動物條例》</w:t>
      </w:r>
      <w:r>
        <w:rPr>
          <w:i w:val="false"/>
        </w:rPr>
        <w:t>(</w:t>
      </w:r>
      <w:r>
        <w:rPr>
          <w:i w:val="false"/>
        </w:rPr>
        <w:t>第</w:t>
      </w:r>
      <w:r>
        <w:rPr>
          <w:i w:val="false"/>
        </w:rPr>
        <w:t>169</w:t>
      </w:r>
      <w:r>
        <w:rPr>
          <w:i w:val="false"/>
        </w:rPr>
        <w:t>章</w:t>
      </w:r>
      <w:r>
        <w:rPr>
          <w:i w:val="false"/>
        </w:rPr>
        <w:t>)</w:t>
      </w:r>
      <w:r>
        <w:rPr>
          <w:i w:val="false"/>
        </w:rPr>
        <w:t>的人士制訂黑名單，禁止他們飼養動物。由於建議頗具爭議性，政府需小心研究其可行性，現時未有定論。</w:t>
      </w:r>
      <w:r>
        <w:br w:type="page"/>
      </w:r>
    </w:p>
    <w:p>
      <w:pPr>
        <w:pStyle w:val="Style14"/>
        <w:rPr>
          <w:i w:val="false"/>
          <w:i w:val="false"/>
        </w:rPr>
      </w:pPr>
      <w:r>
        <w:rPr>
          <w:i w:val="false"/>
        </w:rPr>
        <w:t>(</w:t>
      </w:r>
      <w:r>
        <w:rPr>
          <w:i w:val="false"/>
        </w:rPr>
        <w:t>七</w:t>
      </w:r>
      <w:r>
        <w:rPr>
          <w:i w:val="false"/>
        </w:rPr>
        <w:t>)</w:t>
        <w:tab/>
      </w:r>
      <w:r>
        <w:rPr>
          <w:i w:val="false"/>
        </w:rPr>
        <w:t>我們現正進行修訂《公眾衞生</w:t>
      </w:r>
      <w:r>
        <w:rPr>
          <w:i w:val="false"/>
        </w:rPr>
        <w:t>(</w:t>
      </w:r>
      <w:r>
        <w:rPr>
          <w:i w:val="false"/>
        </w:rPr>
        <w:t>動物及禽鳥</w:t>
      </w:r>
      <w:r>
        <w:rPr>
          <w:i w:val="false"/>
        </w:rPr>
        <w:t>)(</w:t>
      </w:r>
      <w:r>
        <w:rPr>
          <w:i w:val="false"/>
        </w:rPr>
        <w:t>動物售賣商</w:t>
      </w:r>
      <w:r>
        <w:rPr>
          <w:i w:val="false"/>
        </w:rPr>
        <w:t>)</w:t>
      </w:r>
      <w:r>
        <w:rPr>
          <w:i w:val="false"/>
        </w:rPr>
        <w:t>規例》</w:t>
      </w:r>
      <w:r>
        <w:rPr>
          <w:i w:val="false"/>
        </w:rPr>
        <w:t>(</w:t>
      </w:r>
      <w:r>
        <w:rPr>
          <w:i w:val="false"/>
        </w:rPr>
        <w:t>第</w:t>
      </w:r>
      <w:r>
        <w:rPr>
          <w:i w:val="false"/>
        </w:rPr>
        <w:t>139B</w:t>
      </w:r>
      <w:r>
        <w:rPr>
          <w:i w:val="false"/>
        </w:rPr>
        <w:t>章</w:t>
      </w:r>
      <w:r>
        <w:rPr>
          <w:i w:val="false"/>
        </w:rPr>
        <w:t>)</w:t>
      </w:r>
      <w:r>
        <w:rPr>
          <w:i w:val="false"/>
        </w:rPr>
        <w:t>的草擬工作。按照現時的工作進度，我們期望可於</w:t>
      </w:r>
      <w:r>
        <w:rPr>
          <w:i w:val="false"/>
        </w:rPr>
        <w:t>2015</w:t>
      </w:r>
      <w:r>
        <w:rPr>
          <w:i w:val="false"/>
        </w:rPr>
        <w:t>年內把修訂規例提交立法會審議。</w:t>
      </w:r>
    </w:p>
    <w:p>
      <w:pPr>
        <w:pStyle w:val="F21"/>
        <w:rPr>
          <w:rFonts w:cs="Times New Roman"/>
        </w:rPr>
      </w:pPr>
      <w:r>
        <w:rPr>
          <w:rFonts w:cs="Times New Roman"/>
        </w:rPr>
      </w:r>
    </w:p>
    <w:p>
      <w:pPr>
        <w:pStyle w:val="F21"/>
        <w:rPr>
          <w:rFonts w:cs="Times New Roman"/>
        </w:rPr>
      </w:pPr>
      <w:r>
        <w:rPr>
          <w:rFonts w:cs="Times New Roman"/>
        </w:rPr>
      </w:r>
    </w:p>
    <w:p>
      <w:pPr>
        <w:pStyle w:val="F21"/>
        <w:rPr>
          <w:rFonts w:eastAsia="華康中黑體" w:cs="Times New Roman"/>
          <w:b/>
          <w:b/>
        </w:rPr>
      </w:pPr>
      <w:bookmarkStart w:id="56" w:name="wrq20"/>
      <w:r>
        <w:rPr>
          <w:rFonts w:cs="Times New Roman" w:eastAsia="華康中黑體"/>
          <w:b/>
        </w:rPr>
        <w:t>公共屋邨內的長者及兒童遊樂設施</w:t>
      </w:r>
    </w:p>
    <w:p>
      <w:pPr>
        <w:pStyle w:val="Normal"/>
        <w:rPr>
          <w:b/>
          <w:b/>
        </w:rPr>
      </w:pPr>
      <w:bookmarkStart w:id="57" w:name="wrq20"/>
      <w:r>
        <w:rPr>
          <w:b/>
        </w:rPr>
        <w:t>Play Equipment for Elderly and Children in Public Housing Estates</w:t>
      </w:r>
      <w:bookmarkEnd w:id="57"/>
    </w:p>
    <w:p>
      <w:pPr>
        <w:pStyle w:val="F21"/>
        <w:rPr>
          <w:rFonts w:cs="Times New Roman"/>
        </w:rPr>
      </w:pPr>
      <w:r>
        <w:rPr>
          <w:rFonts w:cs="Times New Roman"/>
        </w:rPr>
      </w:r>
    </w:p>
    <w:p>
      <w:pPr>
        <w:pStyle w:val="F21"/>
        <w:rPr>
          <w:i/>
          <w:i/>
          <w:szCs w:val="27"/>
        </w:rPr>
      </w:pPr>
      <w:r>
        <w:rPr>
          <w:rFonts w:eastAsia="華康中黑體" w:cs="華康中黑體"/>
          <w:b/>
          <w:szCs w:val="27"/>
        </w:rPr>
        <w:t>20.</w:t>
      </w:r>
      <w:r>
        <w:rPr>
          <w:rFonts w:eastAsia="華康中黑體" w:cs="華康中黑體" w:ascii="華康中黑體" w:hAnsi="華康中黑體"/>
          <w:b/>
          <w:szCs w:val="27"/>
        </w:rPr>
        <w:tab/>
      </w:r>
      <w:r>
        <w:rPr>
          <w:rFonts w:ascii="華康中黑體" w:hAnsi="華康中黑體" w:cs="華康中黑體" w:eastAsia="華康中黑體"/>
          <w:b/>
          <w:szCs w:val="27"/>
        </w:rPr>
        <w:t>胡志偉議員</w:t>
      </w:r>
      <w:r>
        <w:rPr>
          <w:szCs w:val="27"/>
        </w:rPr>
        <w:t>：</w:t>
      </w:r>
      <w:r>
        <w:rPr>
          <w:i/>
          <w:szCs w:val="27"/>
        </w:rPr>
        <w:t>主席，據報，近年公共屋邨內有不少項長者／兒童遊樂設施損壞多時，但房屋署</w:t>
      </w:r>
      <w:r>
        <w:rPr>
          <w:i/>
          <w:szCs w:val="27"/>
        </w:rPr>
        <w:t>(“</w:t>
      </w:r>
      <w:r>
        <w:rPr>
          <w:i/>
          <w:szCs w:val="27"/>
        </w:rPr>
        <w:t>房署”</w:t>
      </w:r>
      <w:r>
        <w:rPr>
          <w:i/>
          <w:szCs w:val="27"/>
        </w:rPr>
        <w:t>)</w:t>
      </w:r>
      <w:r>
        <w:rPr>
          <w:i/>
          <w:szCs w:val="27"/>
        </w:rPr>
        <w:t>仍未予以更換或維修，受公屋居民詬病。房署發言人解釋，該等設施的維修工程遲遲未能進行是因為訂購有關的配件需時。與此同時，公屋遊樂場內的部分或全部遊樂設施因房署去年提升有關的安全標準而須更換。該等遊樂設施在維修或更換工程進行期間無法供公屋居民使用。就此，政府可否告知本會：</w:t>
      </w:r>
    </w:p>
    <w:p>
      <w:pPr>
        <w:pStyle w:val="F21"/>
        <w:rPr>
          <w:i/>
          <w:i/>
          <w:szCs w:val="27"/>
        </w:rPr>
      </w:pPr>
      <w:r>
        <w:rPr>
          <w:i/>
          <w:szCs w:val="27"/>
        </w:rPr>
      </w:r>
    </w:p>
    <w:p>
      <w:pPr>
        <w:pStyle w:val="Style14"/>
        <w:rPr/>
      </w:pPr>
      <w:r>
        <w:rPr/>
        <w:t>(</w:t>
      </w:r>
      <w:r>
        <w:rPr/>
        <w:t>一</w:t>
      </w:r>
      <w:r>
        <w:rPr/>
        <w:t>)</w:t>
        <w:tab/>
      </w:r>
      <w:r>
        <w:rPr/>
        <w:t>過去</w:t>
      </w:r>
      <w:r>
        <w:rPr/>
        <w:t>5</w:t>
      </w:r>
      <w:r>
        <w:rPr/>
        <w:t>年，房署每年收到多少宗涉及更換上述遊樂設施的查詢或投訴，並按區議會分區列出分項數字；</w:t>
      </w:r>
    </w:p>
    <w:p>
      <w:pPr>
        <w:pStyle w:val="Style14"/>
        <w:rPr/>
      </w:pPr>
      <w:r>
        <w:rPr/>
      </w:r>
    </w:p>
    <w:p>
      <w:pPr>
        <w:pStyle w:val="Style14"/>
        <w:rPr/>
      </w:pPr>
      <w:r>
        <w:rPr/>
        <w:t>(</w:t>
      </w:r>
      <w:r>
        <w:rPr/>
        <w:t>二</w:t>
      </w:r>
      <w:r>
        <w:rPr/>
        <w:t>)</w:t>
        <w:tab/>
      </w:r>
      <w:r>
        <w:rPr/>
        <w:t>過去</w:t>
      </w:r>
      <w:r>
        <w:rPr/>
        <w:t>5</w:t>
      </w:r>
      <w:r>
        <w:rPr/>
        <w:t>年，房署為多少套遊樂設施進行維修或更換工程，並逐一列出</w:t>
      </w:r>
      <w:r>
        <w:rPr/>
        <w:t>(i)</w:t>
      </w:r>
      <w:r>
        <w:rPr/>
        <w:t>設施的類型、</w:t>
      </w:r>
      <w:r>
        <w:rPr/>
        <w:t>(ii)</w:t>
      </w:r>
      <w:r>
        <w:rPr/>
        <w:t>所涉屋邨、</w:t>
      </w:r>
      <w:r>
        <w:rPr/>
        <w:t>(iii)</w:t>
      </w:r>
      <w:r>
        <w:rPr/>
        <w:t>工程類別</w:t>
      </w:r>
      <w:r>
        <w:rPr/>
        <w:t>(</w:t>
      </w:r>
      <w:r>
        <w:rPr/>
        <w:t>更換零件或整套設施</w:t>
      </w:r>
      <w:r>
        <w:rPr/>
        <w:t>)</w:t>
      </w:r>
      <w:r>
        <w:rPr/>
        <w:t>、</w:t>
      </w:r>
      <w:r>
        <w:rPr/>
        <w:t>(iv)</w:t>
      </w:r>
      <w:r>
        <w:rPr/>
        <w:t>所涉開支，以及</w:t>
      </w:r>
      <w:r>
        <w:rPr/>
        <w:t>(v)</w:t>
      </w:r>
      <w:r>
        <w:rPr/>
        <w:t>工程展開及完成日期；在該等設施當中，有多少套設施因應提升安全標準而須更換及更換的詳情為何；</w:t>
      </w:r>
    </w:p>
    <w:p>
      <w:pPr>
        <w:pStyle w:val="Style14"/>
        <w:rPr/>
      </w:pPr>
      <w:r>
        <w:rPr/>
      </w:r>
    </w:p>
    <w:p>
      <w:pPr>
        <w:pStyle w:val="Style14"/>
        <w:rPr/>
      </w:pPr>
      <w:r>
        <w:rPr/>
        <w:t>(</w:t>
      </w:r>
      <w:r>
        <w:rPr/>
        <w:t>三</w:t>
      </w:r>
      <w:r>
        <w:rPr/>
        <w:t>)</w:t>
        <w:tab/>
      </w:r>
      <w:r>
        <w:rPr/>
        <w:t>現時房署有否就維修遊樂設施的時間制訂服務承諾；若有，詳情為何；過去</w:t>
      </w:r>
      <w:r>
        <w:rPr/>
        <w:t>5</w:t>
      </w:r>
      <w:r>
        <w:rPr/>
        <w:t>年，達到該承諾的維修工程的數目佔總數的百分比為何；若否，房署會否制訂有關承諾；及</w:t>
      </w:r>
    </w:p>
    <w:p>
      <w:pPr>
        <w:pStyle w:val="Style14"/>
        <w:rPr/>
      </w:pPr>
      <w:r>
        <w:rPr/>
      </w:r>
    </w:p>
    <w:p>
      <w:pPr>
        <w:pStyle w:val="Style14"/>
        <w:rPr/>
      </w:pPr>
      <w:r>
        <w:rPr/>
        <w:t>(</w:t>
      </w:r>
      <w:r>
        <w:rPr/>
        <w:t>四</w:t>
      </w:r>
      <w:r>
        <w:rPr/>
        <w:t>)</w:t>
        <w:tab/>
      </w:r>
      <w:r>
        <w:rPr/>
        <w:t>房署現時有何指引或方法確保外判承辦商盡快完成遊樂設施的維修工程；房署會否檢討該等指引，以期改善維修工作？</w:t>
      </w:r>
    </w:p>
    <w:p>
      <w:pPr>
        <w:pStyle w:val="Style14"/>
        <w:rPr/>
      </w:pPr>
      <w:r>
        <w:rPr/>
      </w:r>
    </w:p>
    <w:p>
      <w:pPr>
        <w:pStyle w:val="F21"/>
        <w:rPr>
          <w:szCs w:val="27"/>
        </w:rPr>
      </w:pPr>
      <w:r>
        <w:rPr>
          <w:szCs w:val="27"/>
        </w:rPr>
      </w:r>
    </w:p>
    <w:p>
      <w:pPr>
        <w:pStyle w:val="F21"/>
        <w:rPr>
          <w:szCs w:val="27"/>
        </w:rPr>
      </w:pPr>
      <w:r>
        <w:rPr>
          <w:rFonts w:eastAsia="華康中黑體"/>
          <w:b/>
          <w:kern w:val="2"/>
          <w:szCs w:val="27"/>
        </w:rPr>
        <w:t>運輸及房屋局局長</w:t>
      </w:r>
      <w:r>
        <w:rPr>
          <w:szCs w:val="27"/>
        </w:rPr>
        <w:t>：主席，就胡志偉議員質詢的各部分，我現綜合答覆如下。</w:t>
      </w:r>
    </w:p>
    <w:p>
      <w:pPr>
        <w:pStyle w:val="F21"/>
        <w:rPr>
          <w:szCs w:val="27"/>
        </w:rPr>
      </w:pPr>
      <w:r>
        <w:rPr>
          <w:szCs w:val="27"/>
        </w:rPr>
      </w:r>
    </w:p>
    <w:p>
      <w:pPr>
        <w:pStyle w:val="F21"/>
        <w:rPr>
          <w:szCs w:val="27"/>
        </w:rPr>
      </w:pPr>
      <w:r>
        <w:rPr>
          <w:szCs w:val="27"/>
        </w:rPr>
        <w:tab/>
      </w:r>
      <w:r>
        <w:rPr>
          <w:szCs w:val="27"/>
        </w:rPr>
        <w:t>香港房屋委員會一直以來因應各公共屋邨的人口狀況，在各屋邨提供合適的康樂設施，為居民提供休憩空間。</w:t>
      </w:r>
      <w:r>
        <w:br w:type="page"/>
      </w:r>
    </w:p>
    <w:p>
      <w:pPr>
        <w:pStyle w:val="F21"/>
        <w:rPr>
          <w:szCs w:val="27"/>
        </w:rPr>
      </w:pPr>
      <w:r>
        <w:rPr>
          <w:szCs w:val="27"/>
        </w:rPr>
        <w:tab/>
      </w:r>
      <w:r>
        <w:rPr>
          <w:szCs w:val="27"/>
        </w:rPr>
        <w:t>房屋署重視公共屋邨遊樂設施的維修保養，並致力透過維修保養工程提升康樂設施的安全水平。</w:t>
      </w:r>
    </w:p>
    <w:p>
      <w:pPr>
        <w:pStyle w:val="F21"/>
        <w:rPr>
          <w:szCs w:val="27"/>
        </w:rPr>
      </w:pPr>
      <w:r>
        <w:rPr>
          <w:szCs w:val="27"/>
        </w:rPr>
      </w:r>
    </w:p>
    <w:p>
      <w:pPr>
        <w:pStyle w:val="F21"/>
        <w:rPr>
          <w:szCs w:val="27"/>
        </w:rPr>
      </w:pPr>
      <w:r>
        <w:rPr>
          <w:szCs w:val="27"/>
        </w:rPr>
        <w:tab/>
      </w:r>
      <w:r>
        <w:rPr>
          <w:szCs w:val="27"/>
        </w:rPr>
        <w:t>過去</w:t>
      </w:r>
      <w:r>
        <w:rPr>
          <w:szCs w:val="27"/>
        </w:rPr>
        <w:t>5</w:t>
      </w:r>
      <w:r>
        <w:rPr>
          <w:szCs w:val="27"/>
        </w:rPr>
        <w:t>年，房屋署共處理約</w:t>
      </w:r>
      <w:r>
        <w:rPr>
          <w:szCs w:val="27"/>
        </w:rPr>
        <w:t>3 100</w:t>
      </w:r>
      <w:r>
        <w:rPr>
          <w:szCs w:val="27"/>
        </w:rPr>
        <w:t>宗遊樂設施維修工程，其中包括更換常備組件</w:t>
      </w:r>
      <w:r>
        <w:rPr>
          <w:szCs w:val="27"/>
        </w:rPr>
        <w:t>(</w:t>
      </w:r>
      <w:r>
        <w:rPr>
          <w:szCs w:val="27"/>
        </w:rPr>
        <w:t>約佔</w:t>
      </w:r>
      <w:r>
        <w:rPr>
          <w:szCs w:val="27"/>
        </w:rPr>
        <w:t>41%)</w:t>
      </w:r>
      <w:r>
        <w:rPr>
          <w:szCs w:val="27"/>
        </w:rPr>
        <w:t>及需特別訂購組件和較大型維修</w:t>
      </w:r>
      <w:r>
        <w:rPr>
          <w:szCs w:val="27"/>
        </w:rPr>
        <w:t>(</w:t>
      </w:r>
      <w:r>
        <w:rPr>
          <w:szCs w:val="27"/>
        </w:rPr>
        <w:t>約佔</w:t>
      </w:r>
      <w:r>
        <w:rPr>
          <w:szCs w:val="27"/>
        </w:rPr>
        <w:t>59%)</w:t>
      </w:r>
      <w:r>
        <w:rPr>
          <w:szCs w:val="27"/>
        </w:rPr>
        <w:t>。有關維修工程分布全港各公共屋邨。涉及的總開支約為</w:t>
      </w:r>
      <w:r>
        <w:rPr>
          <w:szCs w:val="27"/>
        </w:rPr>
        <w:t>5,500</w:t>
      </w:r>
      <w:r>
        <w:rPr>
          <w:szCs w:val="27"/>
        </w:rPr>
        <w:t>萬元。房屋署並沒有就遊樂設施的維修或更換細分其類型。根據紀錄，過去</w:t>
      </w:r>
      <w:r>
        <w:rPr>
          <w:szCs w:val="27"/>
        </w:rPr>
        <w:t>5</w:t>
      </w:r>
      <w:r>
        <w:rPr>
          <w:szCs w:val="27"/>
        </w:rPr>
        <w:t>年房屋署共接獲</w:t>
      </w:r>
      <w:r>
        <w:rPr>
          <w:szCs w:val="27"/>
        </w:rPr>
        <w:t>84</w:t>
      </w:r>
      <w:r>
        <w:rPr>
          <w:szCs w:val="27"/>
        </w:rPr>
        <w:t>宗有關遊樂設施的查詢或投訴；不過，房屋署並沒有就有關的查詢或投訴按區議會分區作統計。</w:t>
      </w:r>
    </w:p>
    <w:p>
      <w:pPr>
        <w:pStyle w:val="F21"/>
        <w:rPr>
          <w:szCs w:val="27"/>
        </w:rPr>
      </w:pPr>
      <w:r>
        <w:rPr>
          <w:szCs w:val="27"/>
        </w:rPr>
      </w:r>
    </w:p>
    <w:p>
      <w:pPr>
        <w:pStyle w:val="F21"/>
        <w:rPr>
          <w:szCs w:val="27"/>
        </w:rPr>
      </w:pPr>
      <w:r>
        <w:rPr>
          <w:szCs w:val="27"/>
        </w:rPr>
        <w:tab/>
      </w:r>
      <w:r>
        <w:rPr>
          <w:szCs w:val="27"/>
        </w:rPr>
        <w:t>由於維修工程眾多，我們難以逐一列出各項工程的開展及完成日期。就涉及更換常備組件的維修工程而言，相關的維修保養合約規定承辦商於</w:t>
      </w:r>
      <w:r>
        <w:rPr>
          <w:szCs w:val="27"/>
        </w:rPr>
        <w:t>28</w:t>
      </w:r>
      <w:r>
        <w:rPr>
          <w:szCs w:val="27"/>
        </w:rPr>
        <w:t>天內完工。但若維修工程涉及更換需特別訂購的組件，由於訂購過程需時，又取決於個別零件是否需從外地運至本港，則不受此限。就</w:t>
      </w:r>
      <w:r>
        <w:rPr>
          <w:szCs w:val="27"/>
        </w:rPr>
        <w:t>2014-2015</w:t>
      </w:r>
      <w:r>
        <w:rPr>
          <w:szCs w:val="27"/>
        </w:rPr>
        <w:t>年度的維修工程而言，涉及更換常備組件的維修工程平均需時</w:t>
      </w:r>
      <w:r>
        <w:rPr>
          <w:szCs w:val="27"/>
        </w:rPr>
        <w:t>23.5</w:t>
      </w:r>
      <w:r>
        <w:rPr>
          <w:szCs w:val="27"/>
        </w:rPr>
        <w:t>天；所有維修工程，包括涉及需特別訂購組件、大型維修或整套更換等，則平均需時</w:t>
      </w:r>
      <w:r>
        <w:rPr>
          <w:szCs w:val="27"/>
        </w:rPr>
        <w:t>53.8</w:t>
      </w:r>
      <w:r>
        <w:rPr>
          <w:szCs w:val="27"/>
        </w:rPr>
        <w:t>天。</w:t>
      </w:r>
    </w:p>
    <w:p>
      <w:pPr>
        <w:pStyle w:val="F21"/>
        <w:rPr>
          <w:szCs w:val="27"/>
        </w:rPr>
      </w:pPr>
      <w:r>
        <w:rPr>
          <w:szCs w:val="27"/>
        </w:rPr>
      </w:r>
    </w:p>
    <w:p>
      <w:pPr>
        <w:pStyle w:val="F21"/>
        <w:rPr>
          <w:szCs w:val="27"/>
        </w:rPr>
      </w:pPr>
      <w:r>
        <w:rPr>
          <w:szCs w:val="27"/>
        </w:rPr>
        <w:tab/>
      </w:r>
      <w:r>
        <w:rPr>
          <w:szCs w:val="27"/>
        </w:rPr>
        <w:t>現時，房屋署聘用獨立安全顧問，每兩年勘察一次全港公屋的遊樂設施。房屋署會根據顧問提交的報告，更新及替換合適組件，以提升其安全標準，保障居民安全。由於相關的更換工程與一般維修工程性質相同，房屋署未有特別就此類工程備存統計數字。</w:t>
      </w:r>
    </w:p>
    <w:p>
      <w:pPr>
        <w:pStyle w:val="F21"/>
        <w:rPr>
          <w:szCs w:val="27"/>
        </w:rPr>
      </w:pPr>
      <w:r>
        <w:rPr>
          <w:szCs w:val="27"/>
        </w:rPr>
      </w:r>
    </w:p>
    <w:p>
      <w:pPr>
        <w:pStyle w:val="F21"/>
        <w:rPr>
          <w:szCs w:val="27"/>
        </w:rPr>
      </w:pPr>
      <w:r>
        <w:rPr>
          <w:szCs w:val="27"/>
        </w:rPr>
        <w:tab/>
      </w:r>
      <w:r>
        <w:rPr>
          <w:szCs w:val="27"/>
        </w:rPr>
        <w:t>由於不同的維修工程的複雜性不同，個別工程又牽涉需特別訂購組件，各工程之間時間差異可以很大，因此我們認為不宜制訂整體服務承諾。然而，房屋署會繼續改善工程監管程序及加強合約管理等，以提升維修效率及安全水平。</w:t>
      </w:r>
    </w:p>
    <w:p>
      <w:pPr>
        <w:pStyle w:val="F21"/>
        <w:rPr>
          <w:szCs w:val="27"/>
        </w:rPr>
      </w:pPr>
      <w:r>
        <w:rPr>
          <w:szCs w:val="27"/>
        </w:rPr>
      </w:r>
    </w:p>
    <w:p>
      <w:pPr>
        <w:pStyle w:val="F21"/>
        <w:rPr>
          <w:szCs w:val="27"/>
        </w:rPr>
      </w:pPr>
      <w:r>
        <w:rPr>
          <w:szCs w:val="27"/>
        </w:rPr>
        <w:tab/>
      </w:r>
      <w:r>
        <w:rPr>
          <w:szCs w:val="27"/>
        </w:rPr>
        <w:t>為確保外判承辦商的表現合乎要求，房屋署定期每</w:t>
      </w:r>
      <w:r>
        <w:rPr>
          <w:szCs w:val="27"/>
        </w:rPr>
        <w:t>3</w:t>
      </w:r>
      <w:r>
        <w:rPr>
          <w:szCs w:val="27"/>
        </w:rPr>
        <w:t>個月檢討各承辦商的工作表現，對表現欠佳的承辦商採取適當的規管行動，包括書面警告、傳召訓令、違約賠償及暫停投標等。</w:t>
      </w:r>
    </w:p>
    <w:p>
      <w:pPr>
        <w:pStyle w:val="F21"/>
        <w:rPr>
          <w:rFonts w:cs="Times New Roman"/>
        </w:rPr>
      </w:pPr>
      <w:r>
        <w:rPr>
          <w:rFonts w:cs="Times New Roman"/>
        </w:rPr>
      </w:r>
    </w:p>
    <w:p>
      <w:pPr>
        <w:pStyle w:val="F21"/>
        <w:rPr>
          <w:rFonts w:cs="Times New Roman"/>
        </w:rPr>
      </w:pPr>
      <w:r>
        <w:rPr>
          <w:rFonts w:cs="Times New Roman"/>
        </w:rPr>
      </w:r>
    </w:p>
    <w:p>
      <w:pPr>
        <w:pStyle w:val="F21"/>
        <w:rPr>
          <w:rFonts w:eastAsia="華康中黑體" w:cs="Times New Roman"/>
          <w:b/>
          <w:b/>
        </w:rPr>
      </w:pPr>
      <w:bookmarkStart w:id="58" w:name="wrq21"/>
      <w:r>
        <w:rPr>
          <w:rFonts w:cs="Times New Roman" w:eastAsia="華康中黑體"/>
          <w:b/>
        </w:rPr>
        <w:t>規管車輛維修工場</w:t>
      </w:r>
    </w:p>
    <w:p>
      <w:pPr>
        <w:pStyle w:val="Normal"/>
        <w:rPr/>
      </w:pPr>
      <w:bookmarkStart w:id="59" w:name="wrq21"/>
      <w:r>
        <w:rPr>
          <w:b/>
        </w:rPr>
        <w:t>Regulation of Vehicle Repair Workshops</w:t>
      </w:r>
      <w:bookmarkEnd w:id="59"/>
    </w:p>
    <w:p>
      <w:pPr>
        <w:pStyle w:val="F21"/>
        <w:rPr>
          <w:rFonts w:eastAsia="華康中黑體" w:cs="Times New Roman"/>
          <w:b/>
          <w:b/>
        </w:rPr>
      </w:pPr>
      <w:r>
        <w:rPr>
          <w:rFonts w:eastAsia="華康中黑體" w:cs="Times New Roman"/>
          <w:b/>
        </w:rPr>
      </w:r>
    </w:p>
    <w:p>
      <w:pPr>
        <w:pStyle w:val="F21"/>
        <w:rPr>
          <w:i/>
          <w:i/>
          <w:szCs w:val="27"/>
        </w:rPr>
      </w:pPr>
      <w:r>
        <w:rPr>
          <w:rFonts w:eastAsia="華康中黑體" w:cs="華康中黑體"/>
          <w:b/>
          <w:szCs w:val="27"/>
        </w:rPr>
        <w:t>21.</w:t>
      </w:r>
      <w:r>
        <w:rPr>
          <w:rFonts w:eastAsia="華康中黑體" w:cs="華康中黑體" w:ascii="華康中黑體" w:hAnsi="華康中黑體"/>
          <w:b/>
          <w:szCs w:val="27"/>
        </w:rPr>
        <w:tab/>
      </w:r>
      <w:r>
        <w:rPr>
          <w:rFonts w:ascii="華康中黑體" w:hAnsi="華康中黑體" w:cs="華康中黑體" w:eastAsia="華康中黑體"/>
          <w:b/>
          <w:szCs w:val="27"/>
        </w:rPr>
        <w:t>鄧家彪議員</w:t>
      </w:r>
      <w:r>
        <w:rPr>
          <w:szCs w:val="27"/>
        </w:rPr>
        <w:t>：</w:t>
      </w:r>
      <w:r>
        <w:rPr>
          <w:i/>
          <w:szCs w:val="27"/>
        </w:rPr>
        <w:t>主席，本年</w:t>
      </w:r>
      <w:r>
        <w:rPr>
          <w:i/>
          <w:szCs w:val="27"/>
        </w:rPr>
        <w:t>4</w:t>
      </w:r>
      <w:r>
        <w:rPr>
          <w:i/>
          <w:szCs w:val="27"/>
        </w:rPr>
        <w:t>月</w:t>
      </w:r>
      <w:r>
        <w:rPr>
          <w:i/>
          <w:szCs w:val="27"/>
        </w:rPr>
        <w:t>26</w:t>
      </w:r>
      <w:r>
        <w:rPr>
          <w:i/>
          <w:szCs w:val="27"/>
        </w:rPr>
        <w:t>日，慈雲山一間車輛維修工場</w:t>
      </w:r>
      <w:r>
        <w:rPr>
          <w:i/>
          <w:szCs w:val="27"/>
        </w:rPr>
        <w:t>(“</w:t>
      </w:r>
      <w:r>
        <w:rPr>
          <w:i/>
          <w:szCs w:val="27"/>
        </w:rPr>
        <w:t>工場”</w:t>
      </w:r>
      <w:r>
        <w:rPr>
          <w:i/>
          <w:szCs w:val="27"/>
        </w:rPr>
        <w:t>)</w:t>
      </w:r>
      <w:r>
        <w:rPr>
          <w:i/>
          <w:szCs w:val="27"/>
        </w:rPr>
        <w:t>發生致命爆炸意外。據報，由於該意外可能因現場一部維修中的石油氣的士洩漏石油氣所致，公眾及運輸業界關注石油氣工場的安全，以及當局對工場的規管是否足夠。就此，政府可否告知本會：</w:t>
      </w:r>
    </w:p>
    <w:p>
      <w:pPr>
        <w:pStyle w:val="F21"/>
        <w:rPr>
          <w:i/>
          <w:i/>
          <w:szCs w:val="27"/>
        </w:rPr>
      </w:pPr>
      <w:r>
        <w:rPr>
          <w:i/>
          <w:szCs w:val="27"/>
        </w:rPr>
      </w:r>
    </w:p>
    <w:p>
      <w:pPr>
        <w:pStyle w:val="Style14"/>
        <w:rPr/>
      </w:pPr>
      <w:r>
        <w:rPr/>
        <w:t>(</w:t>
      </w:r>
      <w:r>
        <w:rPr/>
        <w:t>一</w:t>
      </w:r>
      <w:r>
        <w:rPr/>
        <w:t>)</w:t>
        <w:tab/>
      </w:r>
      <w:r>
        <w:rPr/>
        <w:t>過去</w:t>
      </w:r>
      <w:r>
        <w:rPr/>
        <w:t>5</w:t>
      </w:r>
      <w:r>
        <w:rPr/>
        <w:t>年，當局就石油氣車輛的維修事宜而根據《氣體安全條例》</w:t>
      </w:r>
      <w:r>
        <w:rPr/>
        <w:t>(</w:t>
      </w:r>
      <w:r>
        <w:rPr/>
        <w:t>第</w:t>
      </w:r>
      <w:r>
        <w:rPr/>
        <w:t>51</w:t>
      </w:r>
      <w:r>
        <w:rPr/>
        <w:t>章</w:t>
      </w:r>
      <w:r>
        <w:rPr/>
        <w:t>)</w:t>
      </w:r>
      <w:r>
        <w:rPr/>
        <w:t>制訂的相關指引、指令、規例或工作守則</w:t>
      </w:r>
      <w:r>
        <w:rPr>
          <w:spacing w:val="22"/>
        </w:rPr>
        <w:t>的詳情</w:t>
      </w:r>
      <w:r>
        <w:rPr>
          <w:spacing w:val="22"/>
        </w:rPr>
        <w:t>(</w:t>
      </w:r>
      <w:r>
        <w:rPr>
          <w:spacing w:val="22"/>
        </w:rPr>
        <w:t>包括文書名稱、內容簡介、公布及刊憲日期、更新</w:t>
      </w:r>
      <w:r>
        <w:rPr/>
        <w:t>／修訂的日期，以及不遵從的罰則</w:t>
      </w:r>
      <w:r>
        <w:rPr/>
        <w:t>)</w:t>
      </w:r>
      <w:r>
        <w:rPr/>
        <w:t>為何；有何機制確保有關人員遵從該等文書；</w:t>
      </w:r>
    </w:p>
    <w:p>
      <w:pPr>
        <w:pStyle w:val="Style14"/>
        <w:rPr/>
      </w:pPr>
      <w:r>
        <w:rPr/>
      </w:r>
    </w:p>
    <w:p>
      <w:pPr>
        <w:pStyle w:val="Style14"/>
        <w:rPr/>
      </w:pPr>
      <w:r>
        <w:rPr/>
        <w:t>(</w:t>
      </w:r>
      <w:r>
        <w:rPr/>
        <w:t>二</w:t>
      </w:r>
      <w:r>
        <w:rPr/>
        <w:t>)</w:t>
        <w:tab/>
      </w:r>
      <w:r>
        <w:rPr/>
        <w:t>現時由機電工程署</w:t>
      </w:r>
      <w:r>
        <w:rPr/>
        <w:t>(“</w:t>
      </w:r>
      <w:r>
        <w:rPr/>
        <w:t>機電署”</w:t>
      </w:r>
      <w:r>
        <w:rPr/>
        <w:t>)</w:t>
      </w:r>
      <w:r>
        <w:rPr/>
        <w:t>發出的《石油氣車輛燃料缸覆檢指引》、《石油氣車輛燃氣系統維修及保養工作守則》、《香港石油氣車輛維修工場指引》及《棄置石油氣車輛燃料缸指引》的</w:t>
      </w:r>
      <w:r>
        <w:rPr/>
        <w:t>(i)</w:t>
      </w:r>
      <w:r>
        <w:rPr/>
        <w:t>公布、更新／修訂日期，以及</w:t>
      </w:r>
      <w:r>
        <w:rPr/>
        <w:t>(ii)</w:t>
      </w:r>
      <w:r>
        <w:rPr/>
        <w:t>曾作出的修訂詳情；該等守則／指引有否刊憲、是否具法律效力，以及不遵從的罰則為何；</w:t>
      </w:r>
    </w:p>
    <w:p>
      <w:pPr>
        <w:pStyle w:val="Style14"/>
        <w:rPr/>
      </w:pPr>
      <w:r>
        <w:rPr/>
      </w:r>
    </w:p>
    <w:p>
      <w:pPr>
        <w:pStyle w:val="Style14"/>
        <w:rPr/>
      </w:pPr>
      <w:r>
        <w:rPr/>
        <w:t>(</w:t>
      </w:r>
      <w:r>
        <w:rPr/>
        <w:t>三</w:t>
      </w:r>
      <w:r>
        <w:rPr/>
        <w:t>)</w:t>
        <w:tab/>
      </w:r>
      <w:r>
        <w:rPr/>
        <w:t>根據現行法例，現時從事一般車輛保養及維修工作的工場</w:t>
      </w:r>
      <w:r>
        <w:rPr/>
        <w:t>(“</w:t>
      </w:r>
      <w:r>
        <w:rPr/>
        <w:t>一般工場”</w:t>
      </w:r>
      <w:r>
        <w:rPr/>
        <w:t>)</w:t>
      </w:r>
      <w:r>
        <w:rPr/>
        <w:t>須遵守的安全規定</w:t>
      </w:r>
      <w:r>
        <w:rPr/>
        <w:t>(</w:t>
      </w:r>
      <w:r>
        <w:rPr/>
        <w:t>包括在選址、防火、通風、排污和危險品儲存設施，以及維修人員須配備的安全裝備</w:t>
      </w:r>
      <w:r>
        <w:rPr/>
        <w:t>)</w:t>
      </w:r>
      <w:r>
        <w:rPr/>
        <w:t>為何；現行法例對可進行維修石油氣車輛的燃料系統或相關配件的工場</w:t>
      </w:r>
      <w:r>
        <w:rPr/>
        <w:t>(</w:t>
      </w:r>
      <w:r>
        <w:rPr/>
        <w:t>即有僱用合資格監督及進行相關維修工作的“第六類勝任人士”的工場</w:t>
      </w:r>
      <w:r>
        <w:rPr/>
        <w:t>)(“</w:t>
      </w:r>
      <w:r>
        <w:rPr/>
        <w:t>合資格工場”</w:t>
      </w:r>
      <w:r>
        <w:rPr/>
        <w:t>)</w:t>
      </w:r>
      <w:r>
        <w:rPr/>
        <w:t>有否額外及更嚴格的規定；如有，具體規定為何；如否，會否檢討相關規定；</w:t>
      </w:r>
    </w:p>
    <w:p>
      <w:pPr>
        <w:pStyle w:val="Style14"/>
        <w:rPr/>
      </w:pPr>
      <w:r>
        <w:rPr/>
      </w:r>
    </w:p>
    <w:p>
      <w:pPr>
        <w:pStyle w:val="Style14"/>
        <w:rPr/>
      </w:pPr>
      <w:r>
        <w:rPr/>
        <w:t>(</w:t>
      </w:r>
      <w:r>
        <w:rPr/>
        <w:t>四</w:t>
      </w:r>
      <w:r>
        <w:rPr/>
        <w:t>)</w:t>
        <w:tab/>
      </w:r>
      <w:r>
        <w:rPr/>
        <w:t>過去</w:t>
      </w:r>
      <w:r>
        <w:rPr/>
        <w:t>3</w:t>
      </w:r>
      <w:r>
        <w:rPr/>
        <w:t>年，各有關的政府部門有否就遵守安全規定事宜定期巡查合資格及一般工場；如有，該等工場的平均巡查次數分別為何；當局最後一次巡查發生爆炸的車輛維修工場的日期為何；</w:t>
      </w:r>
    </w:p>
    <w:p>
      <w:pPr>
        <w:pStyle w:val="Style14"/>
        <w:rPr/>
      </w:pPr>
      <w:r>
        <w:rPr/>
      </w:r>
    </w:p>
    <w:p>
      <w:pPr>
        <w:pStyle w:val="Style14"/>
        <w:rPr>
          <w:i w:val="false"/>
          <w:i w:val="false"/>
        </w:rPr>
      </w:pPr>
      <w:r>
        <w:rPr/>
        <w:t>(</w:t>
      </w:r>
      <w:r>
        <w:rPr/>
        <w:t>五</w:t>
      </w:r>
      <w:r>
        <w:rPr/>
        <w:t>)</w:t>
        <w:tab/>
      </w:r>
      <w:r>
        <w:rPr/>
        <w:t>過去</w:t>
      </w:r>
      <w:r>
        <w:rPr/>
        <w:t>3</w:t>
      </w:r>
      <w:r>
        <w:rPr/>
        <w:t>年，機電署巡查了多少間工場，當中屬：</w:t>
      </w:r>
      <w:r>
        <w:rPr/>
        <w:t>(a)</w:t>
      </w:r>
      <w:r>
        <w:rPr/>
        <w:t>獲准儲存超過</w:t>
      </w:r>
      <w:r>
        <w:rPr/>
        <w:t>130</w:t>
      </w:r>
      <w:r>
        <w:rPr/>
        <w:t>公升石油氣燃料缸，即“應具報氣體裝置”工場、</w:t>
      </w:r>
      <w:r>
        <w:rPr/>
        <w:t>(b)</w:t>
      </w:r>
      <w:r>
        <w:rPr/>
        <w:t>有僱用第六類勝任人士維修石油氣車輛燃氣系統的工場，以及</w:t>
      </w:r>
      <w:r>
        <w:rPr/>
        <w:t>(c)</w:t>
      </w:r>
      <w:r>
        <w:rPr/>
        <w:t>一般工場的數目為何；過去</w:t>
      </w:r>
      <w:r>
        <w:rPr/>
        <w:t>3</w:t>
      </w:r>
      <w:r>
        <w:rPr/>
        <w:t>年，機電署就</w:t>
      </w:r>
      <w:r>
        <w:rPr/>
        <w:t>(i)</w:t>
      </w:r>
      <w:r>
        <w:rPr/>
        <w:t>違例儲存超過</w:t>
      </w:r>
      <w:r>
        <w:rPr/>
        <w:t>130</w:t>
      </w:r>
      <w:r>
        <w:rPr/>
        <w:t>公升石油氣燃料缸、以及</w:t>
      </w:r>
      <w:r>
        <w:rPr/>
        <w:t>(ii)</w:t>
      </w:r>
      <w:r>
        <w:rPr/>
        <w:t>在沒有第六類勝任人士的監督下，進行更換石油氣燃料缸或相關配件進行保養、修理或更換工作，分別向多少名工場東主提出檢控；</w:t>
      </w:r>
      <w:r>
        <w:br w:type="page"/>
      </w:r>
    </w:p>
    <w:p>
      <w:pPr>
        <w:pStyle w:val="Style14"/>
        <w:rPr/>
      </w:pPr>
      <w:r>
        <w:rPr/>
        <w:t>(</w:t>
      </w:r>
      <w:r>
        <w:rPr/>
        <w:t>六</w:t>
      </w:r>
      <w:r>
        <w:rPr/>
        <w:t>)</w:t>
        <w:tab/>
      </w:r>
      <w:r>
        <w:rPr/>
        <w:t>過去</w:t>
      </w:r>
      <w:r>
        <w:rPr/>
        <w:t>5</w:t>
      </w:r>
      <w:r>
        <w:rPr/>
        <w:t>年，每年第六類勝任人士的人數、年齡分布及佔車輛維修技工的百分比為何；當中在合資格工場工作的人數與在一般工場工作的人數的比例為何；</w:t>
      </w:r>
    </w:p>
    <w:p>
      <w:pPr>
        <w:pStyle w:val="Style14"/>
        <w:rPr/>
      </w:pPr>
      <w:r>
        <w:rPr/>
      </w:r>
    </w:p>
    <w:p>
      <w:pPr>
        <w:pStyle w:val="Style14"/>
        <w:rPr/>
      </w:pPr>
      <w:r>
        <w:rPr/>
        <w:t>(</w:t>
      </w:r>
      <w:r>
        <w:rPr/>
        <w:t>七</w:t>
      </w:r>
      <w:r>
        <w:rPr/>
        <w:t>)</w:t>
        <w:tab/>
      </w:r>
      <w:r>
        <w:rPr/>
        <w:t>現時機電署網站上公開的第六類勝任人士登記名冊只有該等人士的姓名及他們修畢的相關汽車維修課程資料，當局會否考慮公開更多資料，例如他們工作的工場的地址或聯絡方式，以供公眾查閱；</w:t>
      </w:r>
    </w:p>
    <w:p>
      <w:pPr>
        <w:pStyle w:val="Style14"/>
        <w:rPr/>
      </w:pPr>
      <w:r>
        <w:rPr/>
      </w:r>
    </w:p>
    <w:p>
      <w:pPr>
        <w:pStyle w:val="Style14"/>
        <w:rPr/>
      </w:pPr>
      <w:r>
        <w:rPr/>
        <w:t>(</w:t>
      </w:r>
      <w:r>
        <w:rPr/>
        <w:t>八</w:t>
      </w:r>
      <w:r>
        <w:rPr/>
        <w:t>)</w:t>
        <w:tab/>
      </w:r>
      <w:r>
        <w:rPr/>
        <w:t>鑒於據報發生爆炸意外的工場只屬一般工場而非合資格工場，並無僱用第六類勝任人士監督及進行維修石油氣車輛相關工作，當局有否檢討機電署對一般工場為石油氣車輛進行維修工作的監管是否不足；及</w:t>
      </w:r>
    </w:p>
    <w:p>
      <w:pPr>
        <w:pStyle w:val="Style14"/>
        <w:rPr/>
      </w:pPr>
      <w:r>
        <w:rPr/>
      </w:r>
    </w:p>
    <w:p>
      <w:pPr>
        <w:pStyle w:val="Style14"/>
        <w:rPr/>
      </w:pPr>
      <w:r>
        <w:rPr/>
        <w:t>(</w:t>
      </w:r>
      <w:r>
        <w:rPr/>
        <w:t>九</w:t>
      </w:r>
      <w:r>
        <w:rPr/>
        <w:t>)</w:t>
        <w:tab/>
      </w:r>
      <w:r>
        <w:rPr/>
        <w:t>有沒有計劃修改相關法例，或制定法定指引，加強規管所有維修石油氣車輛燃料系統的工場的安全？</w:t>
      </w:r>
    </w:p>
    <w:p>
      <w:pPr>
        <w:pStyle w:val="F21"/>
        <w:rPr>
          <w:szCs w:val="27"/>
        </w:rPr>
      </w:pPr>
      <w:r>
        <w:rPr>
          <w:szCs w:val="27"/>
        </w:rPr>
      </w:r>
    </w:p>
    <w:p>
      <w:pPr>
        <w:pStyle w:val="F21"/>
        <w:rPr>
          <w:szCs w:val="27"/>
        </w:rPr>
      </w:pPr>
      <w:r>
        <w:rPr>
          <w:szCs w:val="27"/>
        </w:rPr>
      </w:r>
    </w:p>
    <w:p>
      <w:pPr>
        <w:pStyle w:val="F21"/>
        <w:rPr>
          <w:szCs w:val="27"/>
        </w:rPr>
      </w:pPr>
      <w:r>
        <w:rPr>
          <w:rFonts w:eastAsia="華康中黑體"/>
          <w:b/>
          <w:kern w:val="2"/>
          <w:szCs w:val="27"/>
        </w:rPr>
        <w:t>環境局局長</w:t>
      </w:r>
      <w:r>
        <w:rPr>
          <w:szCs w:val="27"/>
        </w:rPr>
        <w:t>：主席，石油氣車輛計劃於</w:t>
      </w:r>
      <w:r>
        <w:rPr>
          <w:szCs w:val="27"/>
        </w:rPr>
        <w:t>1998</w:t>
      </w:r>
      <w:r>
        <w:rPr>
          <w:szCs w:val="27"/>
        </w:rPr>
        <w:t>年在香港推行，政府對石油氣車輛的維修保養事宜，採取了嚴格及謹慎的處理態度，以確保公眾安全。《氣體安全條例》規管氣體安全事宜，確保煤氣、石油氣和天然氣的進口、製造、儲存、運輸、供應及使用等方面的安全。就石油氣儲存及裝置而言，若儲存器內盛載石油氣的總標稱容水量超過</w:t>
      </w:r>
      <w:r>
        <w:rPr>
          <w:szCs w:val="27"/>
        </w:rPr>
        <w:t>130</w:t>
      </w:r>
      <w:r>
        <w:rPr>
          <w:szCs w:val="27"/>
        </w:rPr>
        <w:t>升，即為“應具報氣體裝置”，其建造和使用必須獲得機電工程署</w:t>
      </w:r>
      <w:r>
        <w:rPr>
          <w:szCs w:val="27"/>
        </w:rPr>
        <w:t>(“</w:t>
      </w:r>
      <w:r>
        <w:rPr>
          <w:szCs w:val="27"/>
        </w:rPr>
        <w:t>機電署”</w:t>
      </w:r>
      <w:r>
        <w:rPr>
          <w:szCs w:val="27"/>
        </w:rPr>
        <w:t>)</w:t>
      </w:r>
      <w:r>
        <w:rPr>
          <w:szCs w:val="27"/>
        </w:rPr>
        <w:t>批准。現時有</w:t>
      </w:r>
      <w:r>
        <w:rPr>
          <w:szCs w:val="27"/>
        </w:rPr>
        <w:t>571</w:t>
      </w:r>
      <w:r>
        <w:rPr>
          <w:szCs w:val="27"/>
        </w:rPr>
        <w:t>個已獲批准的石油氣“應具報氣體裝置”，包括獲批准儲存超過</w:t>
      </w:r>
      <w:r>
        <w:rPr>
          <w:szCs w:val="27"/>
        </w:rPr>
        <w:t>130</w:t>
      </w:r>
      <w:r>
        <w:rPr>
          <w:szCs w:val="27"/>
        </w:rPr>
        <w:t>升的石油氣燃料缸的</w:t>
      </w:r>
      <w:r>
        <w:rPr>
          <w:szCs w:val="27"/>
        </w:rPr>
        <w:t>29</w:t>
      </w:r>
      <w:r>
        <w:rPr>
          <w:szCs w:val="27"/>
        </w:rPr>
        <w:t>間車輛維修工場，以及</w:t>
      </w:r>
      <w:r>
        <w:rPr>
          <w:szCs w:val="27"/>
        </w:rPr>
        <w:t>5</w:t>
      </w:r>
      <w:r>
        <w:rPr>
          <w:szCs w:val="27"/>
        </w:rPr>
        <w:t>間“石油氣燃料缸工場”。</w:t>
      </w:r>
    </w:p>
    <w:p>
      <w:pPr>
        <w:pStyle w:val="F21"/>
        <w:rPr>
          <w:szCs w:val="27"/>
        </w:rPr>
      </w:pPr>
      <w:r>
        <w:rPr>
          <w:szCs w:val="27"/>
        </w:rPr>
      </w:r>
    </w:p>
    <w:p>
      <w:pPr>
        <w:pStyle w:val="F21"/>
        <w:rPr>
          <w:szCs w:val="27"/>
        </w:rPr>
      </w:pPr>
      <w:r>
        <w:rPr>
          <w:szCs w:val="27"/>
        </w:rPr>
        <w:tab/>
      </w:r>
      <w:r>
        <w:rPr>
          <w:szCs w:val="27"/>
        </w:rPr>
        <w:t>涉及車輛的石油氣燃料系統或相關配件的保養、修理或更換工作和更換石油氣燃料缸的工作，須由“第六類勝任人士”或在其監督下進行。至於不涉及上述工序的一般車輛保養和維修可於所有車輛維修工場進行。</w:t>
      </w:r>
    </w:p>
    <w:p>
      <w:pPr>
        <w:pStyle w:val="F21"/>
        <w:rPr>
          <w:szCs w:val="27"/>
        </w:rPr>
      </w:pPr>
      <w:r>
        <w:rPr>
          <w:szCs w:val="27"/>
        </w:rPr>
      </w:r>
    </w:p>
    <w:p>
      <w:pPr>
        <w:pStyle w:val="F21"/>
        <w:spacing w:lineRule="atLeast" w:line="370"/>
        <w:rPr>
          <w:szCs w:val="27"/>
        </w:rPr>
      </w:pPr>
      <w:r>
        <w:rPr>
          <w:szCs w:val="27"/>
        </w:rPr>
        <w:tab/>
      </w:r>
      <w:r>
        <w:rPr>
          <w:szCs w:val="27"/>
        </w:rPr>
        <w:t>獲機電署批准的“第六類勝任人士”，須修畢職業訓練局所提供的“石油氣汽車維修”課程並接受在職訓練。現時全港有超過</w:t>
      </w:r>
      <w:r>
        <w:rPr>
          <w:szCs w:val="27"/>
        </w:rPr>
        <w:t>1 100</w:t>
      </w:r>
      <w:r>
        <w:rPr>
          <w:szCs w:val="27"/>
        </w:rPr>
        <w:t>名“第六類勝任人士”。至於涉及石油氣燃料缸結構或缸內配件的維修工作</w:t>
      </w:r>
      <w:r>
        <w:rPr>
          <w:szCs w:val="27"/>
        </w:rPr>
        <w:t>(</w:t>
      </w:r>
      <w:r>
        <w:rPr>
          <w:szCs w:val="27"/>
        </w:rPr>
        <w:t>包括進行驅氣過程、更換缸內燃料泵及為氣缸進行</w:t>
      </w:r>
      <w:r>
        <w:rPr>
          <w:szCs w:val="27"/>
        </w:rPr>
        <w:t>5</w:t>
      </w:r>
      <w:r>
        <w:rPr>
          <w:szCs w:val="27"/>
        </w:rPr>
        <w:t>年覆檢測試</w:t>
      </w:r>
      <w:r>
        <w:rPr>
          <w:szCs w:val="27"/>
        </w:rPr>
        <w:t>)</w:t>
      </w:r>
      <w:r>
        <w:rPr>
          <w:szCs w:val="27"/>
        </w:rPr>
        <w:t>，則必須在獲得機電署批准的石油氣燃料缸工場內由機電署認可的“第一類勝任人士”或在其監督下進行。“第一類勝任人士”必須是相關專業工程師學會會員及最少擁有</w:t>
      </w:r>
      <w:r>
        <w:rPr>
          <w:szCs w:val="27"/>
        </w:rPr>
        <w:t>1</w:t>
      </w:r>
      <w:r>
        <w:rPr>
          <w:szCs w:val="27"/>
        </w:rPr>
        <w:t>年相關工作經驗，並須要通過機電署的面試考核。</w:t>
      </w:r>
    </w:p>
    <w:p>
      <w:pPr>
        <w:pStyle w:val="F21"/>
        <w:spacing w:lineRule="atLeast" w:line="370"/>
        <w:rPr>
          <w:szCs w:val="27"/>
        </w:rPr>
      </w:pPr>
      <w:r>
        <w:rPr>
          <w:szCs w:val="27"/>
        </w:rPr>
      </w:r>
    </w:p>
    <w:p>
      <w:pPr>
        <w:pStyle w:val="F21"/>
        <w:spacing w:lineRule="atLeast" w:line="370"/>
        <w:ind w:left="1418" w:hanging="851"/>
        <w:rPr>
          <w:szCs w:val="27"/>
        </w:rPr>
      </w:pPr>
      <w:r>
        <w:rPr>
          <w:szCs w:val="27"/>
        </w:rPr>
        <w:t>(</w:t>
      </w:r>
      <w:r>
        <w:rPr>
          <w:szCs w:val="27"/>
        </w:rPr>
        <w:t>一</w:t>
      </w:r>
      <w:r>
        <w:rPr>
          <w:szCs w:val="27"/>
        </w:rPr>
        <w:t>)</w:t>
      </w:r>
      <w:r>
        <w:rPr>
          <w:szCs w:val="27"/>
        </w:rPr>
        <w:t>及</w:t>
      </w:r>
      <w:r>
        <w:rPr>
          <w:szCs w:val="27"/>
        </w:rPr>
        <w:t>(</w:t>
      </w:r>
      <w:r>
        <w:rPr>
          <w:szCs w:val="27"/>
        </w:rPr>
        <w:t>二</w:t>
      </w:r>
      <w:r>
        <w:rPr>
          <w:szCs w:val="27"/>
        </w:rPr>
        <w:t>)</w:t>
      </w:r>
    </w:p>
    <w:p>
      <w:pPr>
        <w:pStyle w:val="F21"/>
        <w:spacing w:lineRule="atLeast" w:line="370"/>
        <w:ind w:left="1418" w:hanging="851"/>
        <w:rPr>
          <w:szCs w:val="27"/>
        </w:rPr>
      </w:pPr>
      <w:r>
        <w:rPr>
          <w:szCs w:val="27"/>
        </w:rPr>
      </w:r>
    </w:p>
    <w:p>
      <w:pPr>
        <w:pStyle w:val="F21"/>
        <w:spacing w:lineRule="atLeast" w:line="370"/>
        <w:ind w:left="1418" w:hanging="851"/>
        <w:rPr>
          <w:szCs w:val="27"/>
        </w:rPr>
      </w:pPr>
      <w:r>
        <w:rPr>
          <w:szCs w:val="27"/>
        </w:rPr>
        <w:tab/>
      </w:r>
      <w:r>
        <w:rPr>
          <w:szCs w:val="27"/>
        </w:rPr>
        <w:t>為提高石油氣車輛維修水平，推動職業安全及更理想的運作模式，機電署制訂了有關石油氣車輛的指引，詳列如下：</w:t>
      </w:r>
    </w:p>
    <w:p>
      <w:pPr>
        <w:pStyle w:val="F21"/>
        <w:spacing w:lineRule="atLeast" w:line="370"/>
        <w:ind w:left="1418" w:hanging="851"/>
        <w:rPr>
          <w:szCs w:val="27"/>
        </w:rPr>
      </w:pPr>
      <w:r>
        <w:rPr>
          <w:szCs w:val="27"/>
        </w:rPr>
      </w:r>
    </w:p>
    <w:p>
      <w:pPr>
        <w:pStyle w:val="F21"/>
        <w:spacing w:lineRule="atLeast" w:line="370"/>
        <w:ind w:left="1985" w:hanging="567"/>
        <w:rPr>
          <w:szCs w:val="27"/>
        </w:rPr>
      </w:pPr>
      <w:r>
        <w:rPr>
          <w:szCs w:val="27"/>
        </w:rPr>
        <w:t>(i)</w:t>
        <w:tab/>
      </w:r>
      <w:r>
        <w:rPr>
          <w:szCs w:val="27"/>
        </w:rPr>
        <w:t>在</w:t>
      </w:r>
      <w:r>
        <w:rPr>
          <w:szCs w:val="27"/>
        </w:rPr>
        <w:t>2001</w:t>
      </w:r>
      <w:r>
        <w:rPr>
          <w:szCs w:val="27"/>
        </w:rPr>
        <w:t>年制訂而在</w:t>
      </w:r>
      <w:r>
        <w:rPr>
          <w:szCs w:val="27"/>
        </w:rPr>
        <w:t>2011</w:t>
      </w:r>
      <w:r>
        <w:rPr>
          <w:szCs w:val="27"/>
        </w:rPr>
        <w:t>年更新的《香港石油氣車輛維修工場指引》，該指引詳述在《氣體安全條例》</w:t>
      </w:r>
      <w:r>
        <w:rPr>
          <w:szCs w:val="27"/>
        </w:rPr>
        <w:t>(</w:t>
      </w:r>
      <w:r>
        <w:rPr>
          <w:szCs w:val="27"/>
        </w:rPr>
        <w:t>第</w:t>
      </w:r>
      <w:r>
        <w:rPr>
          <w:szCs w:val="27"/>
        </w:rPr>
        <w:t>51</w:t>
      </w:r>
      <w:r>
        <w:rPr>
          <w:szCs w:val="27"/>
        </w:rPr>
        <w:t>章</w:t>
      </w:r>
      <w:r>
        <w:rPr>
          <w:szCs w:val="27"/>
        </w:rPr>
        <w:t>)</w:t>
      </w:r>
      <w:r>
        <w:rPr>
          <w:szCs w:val="27"/>
        </w:rPr>
        <w:t>及其附屬規例下，建造及使用石油氣車輛維修工場的法定要求，並就該等工場在設計、建造及地點的其他安全要求</w:t>
      </w:r>
      <w:r>
        <w:rPr>
          <w:szCs w:val="27"/>
        </w:rPr>
        <w:t>(</w:t>
      </w:r>
      <w:r>
        <w:rPr>
          <w:szCs w:val="27"/>
        </w:rPr>
        <w:t>如通風及防火等</w:t>
      </w:r>
      <w:r>
        <w:rPr>
          <w:szCs w:val="27"/>
        </w:rPr>
        <w:t>)</w:t>
      </w:r>
      <w:r>
        <w:rPr>
          <w:szCs w:val="27"/>
        </w:rPr>
        <w:t>和石油氣車輛燃氣系統保養提供指引。車輛維修工場會否獲批准儲存超過</w:t>
      </w:r>
      <w:r>
        <w:rPr>
          <w:szCs w:val="27"/>
        </w:rPr>
        <w:t>130</w:t>
      </w:r>
      <w:r>
        <w:rPr>
          <w:szCs w:val="27"/>
        </w:rPr>
        <w:t>升石油氣燃料缸，視乎該車輛維修工場是否符合指引內列明的相關法定要求。在沒有獲批准的情況下而儲存超過</w:t>
      </w:r>
      <w:r>
        <w:rPr>
          <w:szCs w:val="27"/>
        </w:rPr>
        <w:t>130</w:t>
      </w:r>
      <w:r>
        <w:rPr>
          <w:szCs w:val="27"/>
        </w:rPr>
        <w:t>升的石油氣燃料缸的車輛維修工場，工場負責人會觸犯《氣體安全</w:t>
      </w:r>
      <w:r>
        <w:rPr>
          <w:szCs w:val="27"/>
        </w:rPr>
        <w:t>(</w:t>
      </w:r>
      <w:r>
        <w:rPr>
          <w:szCs w:val="27"/>
        </w:rPr>
        <w:t>氣體供應</w:t>
      </w:r>
      <w:r>
        <w:rPr>
          <w:szCs w:val="27"/>
        </w:rPr>
        <w:t>)</w:t>
      </w:r>
      <w:r>
        <w:rPr>
          <w:szCs w:val="27"/>
        </w:rPr>
        <w:t>規例》</w:t>
      </w:r>
      <w:r>
        <w:rPr>
          <w:szCs w:val="27"/>
        </w:rPr>
        <w:t>(</w:t>
      </w:r>
      <w:r>
        <w:rPr>
          <w:szCs w:val="27"/>
        </w:rPr>
        <w:t>第</w:t>
      </w:r>
      <w:r>
        <w:rPr>
          <w:szCs w:val="27"/>
        </w:rPr>
        <w:t>51B</w:t>
      </w:r>
      <w:r>
        <w:rPr>
          <w:szCs w:val="27"/>
        </w:rPr>
        <w:t>章</w:t>
      </w:r>
      <w:r>
        <w:rPr>
          <w:szCs w:val="27"/>
        </w:rPr>
        <w:t>)</w:t>
      </w:r>
      <w:r>
        <w:rPr>
          <w:szCs w:val="27"/>
        </w:rPr>
        <w:t>第</w:t>
      </w:r>
      <w:r>
        <w:rPr>
          <w:szCs w:val="27"/>
        </w:rPr>
        <w:t>3(1)</w:t>
      </w:r>
      <w:r>
        <w:rPr>
          <w:szCs w:val="27"/>
        </w:rPr>
        <w:t>條的規定，可被罰款</w:t>
      </w:r>
      <w:r>
        <w:rPr>
          <w:szCs w:val="27"/>
        </w:rPr>
        <w:t>25,000</w:t>
      </w:r>
      <w:r>
        <w:rPr>
          <w:szCs w:val="27"/>
        </w:rPr>
        <w:t>元及監禁</w:t>
      </w:r>
      <w:r>
        <w:rPr>
          <w:szCs w:val="27"/>
        </w:rPr>
        <w:t>6</w:t>
      </w:r>
      <w:r>
        <w:rPr>
          <w:szCs w:val="27"/>
        </w:rPr>
        <w:t>個月。</w:t>
      </w:r>
    </w:p>
    <w:p>
      <w:pPr>
        <w:pStyle w:val="F21"/>
        <w:spacing w:lineRule="atLeast" w:line="370"/>
        <w:ind w:left="1985" w:hanging="567"/>
        <w:rPr>
          <w:szCs w:val="27"/>
        </w:rPr>
      </w:pPr>
      <w:r>
        <w:rPr>
          <w:szCs w:val="27"/>
        </w:rPr>
      </w:r>
    </w:p>
    <w:p>
      <w:pPr>
        <w:pStyle w:val="F21"/>
        <w:spacing w:lineRule="atLeast" w:line="370"/>
        <w:ind w:left="1985" w:hanging="567"/>
        <w:rPr>
          <w:szCs w:val="27"/>
        </w:rPr>
      </w:pPr>
      <w:r>
        <w:rPr>
          <w:szCs w:val="27"/>
        </w:rPr>
        <w:t>(ii)</w:t>
        <w:tab/>
      </w:r>
      <w:r>
        <w:rPr>
          <w:szCs w:val="27"/>
        </w:rPr>
        <w:t>在</w:t>
      </w:r>
      <w:r>
        <w:rPr>
          <w:szCs w:val="27"/>
        </w:rPr>
        <w:t>2004</w:t>
      </w:r>
      <w:r>
        <w:rPr>
          <w:szCs w:val="27"/>
        </w:rPr>
        <w:t>年制訂而在</w:t>
      </w:r>
      <w:r>
        <w:rPr>
          <w:szCs w:val="27"/>
        </w:rPr>
        <w:t>2011</w:t>
      </w:r>
      <w:r>
        <w:rPr>
          <w:szCs w:val="27"/>
        </w:rPr>
        <w:t>年更新的《石油氣車輛燃料缸覆檢指引》旨在就石油氣車輛氣缸的覆檢和測試提供一般指引，詳列石油氣車輛氣缸的主要安全措施及法定要求，包括石油氣瓶擁有人</w:t>
      </w:r>
      <w:r>
        <w:rPr>
          <w:szCs w:val="27"/>
        </w:rPr>
        <w:t>(</w:t>
      </w:r>
      <w:r>
        <w:rPr>
          <w:szCs w:val="27"/>
        </w:rPr>
        <w:t>例如石油氣車輛車主</w:t>
      </w:r>
      <w:r>
        <w:rPr>
          <w:szCs w:val="27"/>
        </w:rPr>
        <w:t>)</w:t>
      </w:r>
      <w:r>
        <w:rPr>
          <w:szCs w:val="27"/>
        </w:rPr>
        <w:t>須最少每</w:t>
      </w:r>
      <w:r>
        <w:rPr>
          <w:szCs w:val="27"/>
        </w:rPr>
        <w:t>5</w:t>
      </w:r>
      <w:r>
        <w:rPr>
          <w:szCs w:val="27"/>
        </w:rPr>
        <w:t>年一次，聘用勝任人士測試及檢驗盛載石油氣的石油氣瓶</w:t>
      </w:r>
      <w:r>
        <w:rPr>
          <w:szCs w:val="27"/>
        </w:rPr>
        <w:t>(</w:t>
      </w:r>
      <w:r>
        <w:rPr>
          <w:szCs w:val="27"/>
        </w:rPr>
        <w:t>包括石油氣車輛燃料缸</w:t>
      </w:r>
      <w:r>
        <w:rPr>
          <w:szCs w:val="27"/>
        </w:rPr>
        <w:t>)</w:t>
      </w:r>
      <w:r>
        <w:rPr>
          <w:szCs w:val="27"/>
        </w:rPr>
        <w:t>。覆檢氣缸時所進行的測試和檢驗，應由“第一類勝任人士”負責或在其監督下進行。勝任人士應確保檢驗和測試氣缸按照規定進行，並發出證書，證明已測試的氣缸符合規定標準。石油氣瓶擁有人</w:t>
      </w:r>
      <w:r>
        <w:rPr>
          <w:szCs w:val="27"/>
        </w:rPr>
        <w:t>(</w:t>
      </w:r>
      <w:r>
        <w:rPr>
          <w:szCs w:val="27"/>
        </w:rPr>
        <w:t>例如石油氣車輛車主</w:t>
      </w:r>
      <w:r>
        <w:rPr>
          <w:szCs w:val="27"/>
        </w:rPr>
        <w:t>)</w:t>
      </w:r>
      <w:r>
        <w:rPr>
          <w:szCs w:val="27"/>
        </w:rPr>
        <w:t>使用沒有接受試驗及檢驗的石油氣瓶盛載石油氣，便會觸犯《氣體安全</w:t>
      </w:r>
      <w:r>
        <w:rPr>
          <w:szCs w:val="27"/>
        </w:rPr>
        <w:t>(</w:t>
      </w:r>
      <w:r>
        <w:rPr>
          <w:szCs w:val="27"/>
        </w:rPr>
        <w:t>氣體供應</w:t>
      </w:r>
      <w:r>
        <w:rPr>
          <w:szCs w:val="27"/>
        </w:rPr>
        <w:t>)</w:t>
      </w:r>
      <w:r>
        <w:rPr>
          <w:szCs w:val="27"/>
        </w:rPr>
        <w:t>規例》</w:t>
      </w:r>
      <w:r>
        <w:rPr>
          <w:szCs w:val="27"/>
        </w:rPr>
        <w:t>(</w:t>
      </w:r>
      <w:r>
        <w:rPr>
          <w:szCs w:val="27"/>
        </w:rPr>
        <w:t>第</w:t>
      </w:r>
      <w:r>
        <w:rPr>
          <w:szCs w:val="27"/>
        </w:rPr>
        <w:t>51B</w:t>
      </w:r>
      <w:r>
        <w:rPr>
          <w:szCs w:val="27"/>
        </w:rPr>
        <w:t>章</w:t>
      </w:r>
      <w:r>
        <w:rPr>
          <w:szCs w:val="27"/>
        </w:rPr>
        <w:t>)</w:t>
      </w:r>
      <w:r>
        <w:rPr>
          <w:szCs w:val="27"/>
        </w:rPr>
        <w:t>第</w:t>
      </w:r>
      <w:r>
        <w:rPr>
          <w:szCs w:val="27"/>
        </w:rPr>
        <w:t>8(2)</w:t>
      </w:r>
      <w:r>
        <w:rPr>
          <w:szCs w:val="27"/>
        </w:rPr>
        <w:t>條的規定，可被罰款</w:t>
      </w:r>
      <w:r>
        <w:rPr>
          <w:szCs w:val="27"/>
        </w:rPr>
        <w:t>1</w:t>
      </w:r>
      <w:r>
        <w:rPr>
          <w:szCs w:val="27"/>
        </w:rPr>
        <w:t>萬元。如進行試驗及檢驗石油氣瓶的人士並不是勝任人士或在其監督下進行便會觸犯《氣體安全</w:t>
      </w:r>
      <w:r>
        <w:rPr>
          <w:szCs w:val="27"/>
        </w:rPr>
        <w:t>(</w:t>
      </w:r>
      <w:r>
        <w:rPr>
          <w:szCs w:val="27"/>
        </w:rPr>
        <w:t>氣體供應</w:t>
      </w:r>
      <w:r>
        <w:rPr>
          <w:szCs w:val="27"/>
        </w:rPr>
        <w:t>)</w:t>
      </w:r>
      <w:r>
        <w:rPr>
          <w:szCs w:val="27"/>
        </w:rPr>
        <w:t>規例》</w:t>
      </w:r>
      <w:r>
        <w:rPr>
          <w:szCs w:val="27"/>
        </w:rPr>
        <w:t>(</w:t>
      </w:r>
      <w:r>
        <w:rPr>
          <w:szCs w:val="27"/>
        </w:rPr>
        <w:t>第</w:t>
      </w:r>
      <w:r>
        <w:rPr>
          <w:szCs w:val="27"/>
        </w:rPr>
        <w:t>51B</w:t>
      </w:r>
      <w:r>
        <w:rPr>
          <w:szCs w:val="27"/>
        </w:rPr>
        <w:t>章</w:t>
      </w:r>
      <w:r>
        <w:rPr>
          <w:szCs w:val="27"/>
        </w:rPr>
        <w:t>)</w:t>
      </w:r>
      <w:r>
        <w:rPr>
          <w:szCs w:val="27"/>
        </w:rPr>
        <w:t>第</w:t>
      </w:r>
      <w:r>
        <w:rPr>
          <w:szCs w:val="27"/>
        </w:rPr>
        <w:t>16</w:t>
      </w:r>
      <w:r>
        <w:rPr>
          <w:szCs w:val="27"/>
        </w:rPr>
        <w:t>條的規定，該人士可被罰款</w:t>
      </w:r>
      <w:r>
        <w:rPr>
          <w:szCs w:val="27"/>
        </w:rPr>
        <w:t>5,000</w:t>
      </w:r>
      <w:r>
        <w:rPr>
          <w:szCs w:val="27"/>
        </w:rPr>
        <w:t>元。</w:t>
      </w:r>
      <w:r>
        <w:br w:type="page"/>
      </w:r>
    </w:p>
    <w:p>
      <w:pPr>
        <w:pStyle w:val="F21"/>
        <w:ind w:left="1985" w:hanging="567"/>
        <w:rPr>
          <w:szCs w:val="27"/>
        </w:rPr>
      </w:pPr>
      <w:r>
        <w:rPr>
          <w:szCs w:val="27"/>
        </w:rPr>
        <w:t>(iii)</w:t>
        <w:tab/>
      </w:r>
      <w:r>
        <w:rPr>
          <w:szCs w:val="27"/>
        </w:rPr>
        <w:t>在</w:t>
      </w:r>
      <w:r>
        <w:rPr>
          <w:szCs w:val="27"/>
        </w:rPr>
        <w:t>2007</w:t>
      </w:r>
      <w:r>
        <w:rPr>
          <w:szCs w:val="27"/>
        </w:rPr>
        <w:t>年制訂而在</w:t>
      </w:r>
      <w:r>
        <w:rPr>
          <w:szCs w:val="27"/>
        </w:rPr>
        <w:t>2011</w:t>
      </w:r>
      <w:r>
        <w:rPr>
          <w:szCs w:val="27"/>
        </w:rPr>
        <w:t>年更新的《棄置石油氣車輛燃料缸指引》。該指引是在機電署協調下，由石油氣車輛業界制訂，概述石油氣車輛車主、車行、維修工場、回收公司及石油氣燃料缸工場應怎樣處理棄置石油氣燃料缸。內容包括說明拆卸石油氣燃料缸的工程應由“第六類勝任人士”進行或在其監督下進行，而驅氣過程則應在石油氣燃料缸工場由“第一類勝任人士”進行或在其監督下進行。“第一類勝任人士”應確保驅氣過程按安全規定包括確保驅氣進行的地點附近工作的人，以及公眾人士均受到保護，並簽發證書，證明石油氣燃料缸已完成驅氣。如進行拆卸石油氣燃料缸或進行驅氣過程的人士並不是勝任人士或在其監督下進行，該人士便會觸犯《氣體安全</w:t>
      </w:r>
      <w:r>
        <w:rPr>
          <w:szCs w:val="27"/>
        </w:rPr>
        <w:t>(</w:t>
      </w:r>
      <w:r>
        <w:rPr>
          <w:szCs w:val="27"/>
        </w:rPr>
        <w:t>氣體供應</w:t>
      </w:r>
      <w:r>
        <w:rPr>
          <w:szCs w:val="27"/>
        </w:rPr>
        <w:t>)</w:t>
      </w:r>
      <w:r>
        <w:rPr>
          <w:szCs w:val="27"/>
        </w:rPr>
        <w:t>規例》第</w:t>
      </w:r>
      <w:r>
        <w:rPr>
          <w:szCs w:val="27"/>
        </w:rPr>
        <w:t>16</w:t>
      </w:r>
      <w:r>
        <w:rPr>
          <w:szCs w:val="27"/>
        </w:rPr>
        <w:t>條的規定，可被罰款</w:t>
      </w:r>
      <w:r>
        <w:rPr>
          <w:szCs w:val="27"/>
        </w:rPr>
        <w:t>5,000</w:t>
      </w:r>
      <w:r>
        <w:rPr>
          <w:szCs w:val="27"/>
        </w:rPr>
        <w:t>元。任何人士沒有按法定安全規定進行驅氣過程便會觸犯《氣體安全</w:t>
      </w:r>
      <w:r>
        <w:rPr>
          <w:szCs w:val="27"/>
        </w:rPr>
        <w:t>(</w:t>
      </w:r>
      <w:r>
        <w:rPr>
          <w:szCs w:val="27"/>
        </w:rPr>
        <w:t>氣體供應</w:t>
      </w:r>
      <w:r>
        <w:rPr>
          <w:szCs w:val="27"/>
        </w:rPr>
        <w:t>)</w:t>
      </w:r>
      <w:r>
        <w:rPr>
          <w:szCs w:val="27"/>
        </w:rPr>
        <w:t>規例》</w:t>
      </w:r>
      <w:r>
        <w:rPr>
          <w:szCs w:val="27"/>
        </w:rPr>
        <w:t>(</w:t>
      </w:r>
      <w:r>
        <w:rPr>
          <w:szCs w:val="27"/>
        </w:rPr>
        <w:t>第</w:t>
      </w:r>
      <w:r>
        <w:rPr>
          <w:szCs w:val="27"/>
        </w:rPr>
        <w:t>51B</w:t>
      </w:r>
      <w:r>
        <w:rPr>
          <w:szCs w:val="27"/>
        </w:rPr>
        <w:t>章</w:t>
      </w:r>
      <w:r>
        <w:rPr>
          <w:szCs w:val="27"/>
        </w:rPr>
        <w:t>)</w:t>
      </w:r>
      <w:r>
        <w:rPr>
          <w:szCs w:val="27"/>
        </w:rPr>
        <w:t>第</w:t>
      </w:r>
      <w:r>
        <w:rPr>
          <w:szCs w:val="27"/>
        </w:rPr>
        <w:t>23</w:t>
      </w:r>
      <w:r>
        <w:rPr>
          <w:szCs w:val="27"/>
        </w:rPr>
        <w:t>條，可被罰款</w:t>
      </w:r>
      <w:r>
        <w:rPr>
          <w:szCs w:val="27"/>
        </w:rPr>
        <w:t>5,000</w:t>
      </w:r>
      <w:r>
        <w:rPr>
          <w:szCs w:val="27"/>
        </w:rPr>
        <w:t>元。</w:t>
      </w:r>
    </w:p>
    <w:p>
      <w:pPr>
        <w:pStyle w:val="F21"/>
        <w:ind w:left="1985" w:hanging="567"/>
        <w:rPr>
          <w:szCs w:val="27"/>
        </w:rPr>
      </w:pPr>
      <w:r>
        <w:rPr>
          <w:szCs w:val="27"/>
        </w:rPr>
      </w:r>
    </w:p>
    <w:p>
      <w:pPr>
        <w:pStyle w:val="F21"/>
        <w:ind w:left="1985" w:hanging="567"/>
        <w:rPr>
          <w:szCs w:val="27"/>
        </w:rPr>
      </w:pPr>
      <w:r>
        <w:rPr>
          <w:szCs w:val="27"/>
        </w:rPr>
        <w:t>(iv)</w:t>
        <w:tab/>
      </w:r>
      <w:r>
        <w:rPr>
          <w:szCs w:val="27"/>
        </w:rPr>
        <w:t>於</w:t>
      </w:r>
      <w:r>
        <w:rPr>
          <w:szCs w:val="27"/>
        </w:rPr>
        <w:t>2010</w:t>
      </w:r>
      <w:r>
        <w:rPr>
          <w:szCs w:val="27"/>
        </w:rPr>
        <w:t>年</w:t>
      </w:r>
      <w:r>
        <w:rPr>
          <w:szCs w:val="27"/>
        </w:rPr>
        <w:t>12</w:t>
      </w:r>
      <w:r>
        <w:rPr>
          <w:szCs w:val="27"/>
        </w:rPr>
        <w:t>月制訂了《石油氣車輛燃氣系統維修及保養工作守則》供業界參考。該工作守則是由石油氣車輛業界組成的技術小組擬備，概述石油氣車輛進口商、車輛維修工場和相關行業就涉及石油氣燃料系統或相關配件的保養、修理或更換工作和更換石油氣燃料缸的工作，須由“第六類勝任人士”或在其監督下進行，而石油氣車輛燃料缸的測試和檢驗</w:t>
      </w:r>
      <w:r>
        <w:rPr>
          <w:szCs w:val="27"/>
        </w:rPr>
        <w:t>(</w:t>
      </w:r>
      <w:r>
        <w:rPr>
          <w:szCs w:val="27"/>
        </w:rPr>
        <w:t>包括更換缸內燃料泵</w:t>
      </w:r>
      <w:r>
        <w:rPr>
          <w:szCs w:val="27"/>
        </w:rPr>
        <w:t>)</w:t>
      </w:r>
      <w:r>
        <w:rPr>
          <w:szCs w:val="27"/>
        </w:rPr>
        <w:t>則由“第一類勝任人士”或在其監督下進行，以確保相關業界以安全的方式運作、有關從業員的職業健康與安全，以及整體公眾安全都得到保障。如進行相關工作並不是勝任人士或在其監督下進行，該人士便會觸犯《氣體安全</w:t>
      </w:r>
      <w:r>
        <w:rPr>
          <w:szCs w:val="27"/>
        </w:rPr>
        <w:t>(</w:t>
      </w:r>
      <w:r>
        <w:rPr>
          <w:szCs w:val="27"/>
        </w:rPr>
        <w:t>氣體供應</w:t>
      </w:r>
      <w:r>
        <w:rPr>
          <w:szCs w:val="27"/>
        </w:rPr>
        <w:t>)</w:t>
      </w:r>
      <w:r>
        <w:rPr>
          <w:szCs w:val="27"/>
        </w:rPr>
        <w:t>規例》第</w:t>
      </w:r>
      <w:r>
        <w:rPr>
          <w:szCs w:val="27"/>
        </w:rPr>
        <w:t>16</w:t>
      </w:r>
      <w:r>
        <w:rPr>
          <w:szCs w:val="27"/>
        </w:rPr>
        <w:t>條的規定，可被罰款</w:t>
      </w:r>
      <w:r>
        <w:rPr>
          <w:szCs w:val="27"/>
        </w:rPr>
        <w:t>5,000</w:t>
      </w:r>
      <w:r>
        <w:rPr>
          <w:szCs w:val="27"/>
        </w:rPr>
        <w:t>元。</w:t>
      </w:r>
    </w:p>
    <w:p>
      <w:pPr>
        <w:pStyle w:val="F21"/>
        <w:ind w:left="1418" w:hanging="851"/>
        <w:rPr>
          <w:szCs w:val="27"/>
        </w:rPr>
      </w:pPr>
      <w:r>
        <w:rPr>
          <w:szCs w:val="27"/>
        </w:rPr>
      </w:r>
    </w:p>
    <w:p>
      <w:pPr>
        <w:pStyle w:val="F21"/>
        <w:ind w:left="1418" w:hanging="851"/>
        <w:rPr>
          <w:szCs w:val="27"/>
        </w:rPr>
      </w:pPr>
      <w:r>
        <w:rPr>
          <w:szCs w:val="27"/>
        </w:rPr>
        <w:tab/>
      </w:r>
      <w:r>
        <w:rPr>
          <w:szCs w:val="27"/>
        </w:rPr>
        <w:t>指引並非法定文件，而是以行政方式發出及推行，具體地說明相關法定要求及達致相關要求的建議技術措施，讓業界有所遵循。上述</w:t>
      </w:r>
      <w:r>
        <w:rPr>
          <w:szCs w:val="27"/>
        </w:rPr>
        <w:t>(i)</w:t>
      </w:r>
      <w:r>
        <w:rPr>
          <w:szCs w:val="27"/>
        </w:rPr>
        <w:t>、</w:t>
      </w:r>
      <w:r>
        <w:rPr>
          <w:szCs w:val="27"/>
        </w:rPr>
        <w:t>(ii)</w:t>
      </w:r>
      <w:r>
        <w:rPr>
          <w:szCs w:val="27"/>
        </w:rPr>
        <w:t>及</w:t>
      </w:r>
      <w:r>
        <w:rPr>
          <w:szCs w:val="27"/>
        </w:rPr>
        <w:t>(iii)</w:t>
      </w:r>
      <w:r>
        <w:rPr>
          <w:szCs w:val="27"/>
        </w:rPr>
        <w:t>項指引的</w:t>
      </w:r>
      <w:r>
        <w:rPr>
          <w:szCs w:val="27"/>
        </w:rPr>
        <w:t>2011</w:t>
      </w:r>
      <w:r>
        <w:rPr>
          <w:szCs w:val="27"/>
        </w:rPr>
        <w:t>年更新版本主要就有關《氣體安全條例》</w:t>
      </w:r>
      <w:r>
        <w:rPr>
          <w:szCs w:val="27"/>
        </w:rPr>
        <w:t>(</w:t>
      </w:r>
      <w:r>
        <w:rPr>
          <w:szCs w:val="27"/>
        </w:rPr>
        <w:t>第</w:t>
      </w:r>
      <w:r>
        <w:rPr>
          <w:szCs w:val="27"/>
        </w:rPr>
        <w:t>51</w:t>
      </w:r>
      <w:r>
        <w:rPr>
          <w:szCs w:val="27"/>
        </w:rPr>
        <w:t>章</w:t>
      </w:r>
      <w:r>
        <w:rPr>
          <w:szCs w:val="27"/>
        </w:rPr>
        <w:t>)</w:t>
      </w:r>
      <w:r>
        <w:rPr>
          <w:szCs w:val="27"/>
        </w:rPr>
        <w:t>及其附屬規例的要求加入了相關法例條文的備註，並在用字方面作出了調整，務求使指引內所載的要求更加清晰及統一。因應慈雲山的爆炸事件，政府各相關部門會檢視既定政策，考慮適當的跟進工作，機電署會作出配合，為有關石油氣車輛的指引作出相應更新。</w:t>
      </w:r>
    </w:p>
    <w:p>
      <w:pPr>
        <w:pStyle w:val="F21"/>
        <w:spacing w:lineRule="exact" w:line="342"/>
        <w:ind w:left="1418" w:hanging="851"/>
        <w:rPr>
          <w:szCs w:val="27"/>
        </w:rPr>
      </w:pPr>
      <w:r>
        <w:rPr>
          <w:szCs w:val="27"/>
        </w:rPr>
      </w:r>
    </w:p>
    <w:p>
      <w:pPr>
        <w:pStyle w:val="F21"/>
        <w:spacing w:lineRule="exact" w:line="342"/>
        <w:ind w:left="1418" w:hanging="851"/>
        <w:rPr>
          <w:szCs w:val="27"/>
        </w:rPr>
      </w:pPr>
      <w:r>
        <w:rPr>
          <w:szCs w:val="27"/>
        </w:rPr>
        <w:tab/>
      </w:r>
      <w:r>
        <w:rPr>
          <w:szCs w:val="27"/>
        </w:rPr>
        <w:t>機電署一直透過不同途徑向業界宣傳上述《指引》，例如向石油氣車輛車主／司機、車輛維修工場東主及運輸業界相關的商會發出信件，促請業界在保障公眾安全及提高石油氣車輛維修水平的大前提下，根據相關《指引》的內容運作。機電署亦派員抽樣巡視車輛維修工場，提醒工場負責人要注意安全及遵守法例的要求，例如除了符合相關法例要求外，車輛維修工場不可儲存總標稱容水量超過</w:t>
      </w:r>
      <w:r>
        <w:rPr>
          <w:szCs w:val="27"/>
        </w:rPr>
        <w:t>130</w:t>
      </w:r>
      <w:r>
        <w:rPr>
          <w:szCs w:val="27"/>
        </w:rPr>
        <w:t>公升的石油氣缸，以及任何與石油氣車輛燃料系統有關的修理及維修工作包括拆除石油氣燃料缸，均必須由勝任人士進行或在其監督下進行。機電署亦出席石油氣車輛維修業界的會議，解釋及推廣石油氣車輛燃料缸覆檢事宜。</w:t>
      </w:r>
    </w:p>
    <w:p>
      <w:pPr>
        <w:pStyle w:val="F21"/>
        <w:spacing w:lineRule="exact" w:line="342"/>
        <w:rPr>
          <w:szCs w:val="27"/>
        </w:rPr>
      </w:pPr>
      <w:r>
        <w:rPr>
          <w:szCs w:val="27"/>
        </w:rPr>
      </w:r>
    </w:p>
    <w:p>
      <w:pPr>
        <w:pStyle w:val="F21"/>
        <w:spacing w:lineRule="exact" w:line="342"/>
        <w:ind w:left="1418" w:hanging="851"/>
        <w:rPr>
          <w:szCs w:val="27"/>
        </w:rPr>
      </w:pPr>
      <w:r>
        <w:rPr>
          <w:szCs w:val="27"/>
        </w:rPr>
        <w:t>(</w:t>
      </w:r>
      <w:r>
        <w:rPr>
          <w:szCs w:val="27"/>
        </w:rPr>
        <w:t>三</w:t>
      </w:r>
      <w:r>
        <w:rPr>
          <w:szCs w:val="27"/>
        </w:rPr>
        <w:t>)</w:t>
        <w:tab/>
      </w:r>
      <w:r>
        <w:rPr>
          <w:szCs w:val="27"/>
        </w:rPr>
        <w:t>一般來說，汽車修理店鋪的地點除受相關法定圖則及土地契約條款規限外，如有關店鋪位於任何用作或設計作居住用途或擬作居住用途的建築物，並有進行噴漆工作，屋宇署亦可根據相關法規作出跟進。</w:t>
      </w:r>
    </w:p>
    <w:p>
      <w:pPr>
        <w:pStyle w:val="F21"/>
        <w:spacing w:lineRule="exact" w:line="342"/>
        <w:ind w:left="1418" w:hanging="851"/>
        <w:rPr>
          <w:szCs w:val="27"/>
        </w:rPr>
      </w:pPr>
      <w:r>
        <w:rPr>
          <w:szCs w:val="27"/>
        </w:rPr>
      </w:r>
    </w:p>
    <w:p>
      <w:pPr>
        <w:pStyle w:val="F21"/>
        <w:spacing w:lineRule="exact" w:line="342"/>
        <w:ind w:left="1418" w:hanging="851"/>
        <w:rPr>
          <w:szCs w:val="27"/>
        </w:rPr>
      </w:pPr>
      <w:r>
        <w:rPr>
          <w:szCs w:val="27"/>
        </w:rPr>
        <w:tab/>
      </w:r>
      <w:r>
        <w:rPr>
          <w:szCs w:val="27"/>
        </w:rPr>
        <w:t>在消防安全方面，不同類型的建築物應根據《最低限度之消防裝置及設備守則》的規定，裝設相關的消防裝置及設備。至於就危險品貯存的監管，《危險品條例》</w:t>
      </w:r>
      <w:r>
        <w:rPr>
          <w:szCs w:val="27"/>
        </w:rPr>
        <w:t>(</w:t>
      </w:r>
      <w:r>
        <w:rPr>
          <w:szCs w:val="27"/>
        </w:rPr>
        <w:t>第</w:t>
      </w:r>
      <w:r>
        <w:rPr>
          <w:szCs w:val="27"/>
        </w:rPr>
        <w:t>295</w:t>
      </w:r>
      <w:r>
        <w:rPr>
          <w:szCs w:val="27"/>
        </w:rPr>
        <w:t>章</w:t>
      </w:r>
      <w:r>
        <w:rPr>
          <w:szCs w:val="27"/>
        </w:rPr>
        <w:t>)</w:t>
      </w:r>
      <w:r>
        <w:rPr>
          <w:szCs w:val="27"/>
        </w:rPr>
        <w:t>第</w:t>
      </w:r>
      <w:r>
        <w:rPr>
          <w:szCs w:val="27"/>
        </w:rPr>
        <w:t>6(1)</w:t>
      </w:r>
      <w:r>
        <w:rPr>
          <w:szCs w:val="27"/>
        </w:rPr>
        <w:t>條列明，除根據並按照該條例批給的牌照外，任何人不得製造、貯存、運送或使用任何危險品。任何人若貯存超過豁免量的危險品，須向消防處申領“危險品牌照”。消防處會要求危險品牌照申請人遵從相關的消防安全要求，包括加裝消防裝置及設備等。</w:t>
      </w:r>
    </w:p>
    <w:p>
      <w:pPr>
        <w:pStyle w:val="F21"/>
        <w:spacing w:lineRule="exact" w:line="342"/>
        <w:ind w:left="1418" w:hanging="851"/>
        <w:rPr>
          <w:szCs w:val="27"/>
        </w:rPr>
      </w:pPr>
      <w:r>
        <w:rPr>
          <w:szCs w:val="27"/>
        </w:rPr>
      </w:r>
    </w:p>
    <w:p>
      <w:pPr>
        <w:pStyle w:val="F21"/>
        <w:spacing w:lineRule="exact" w:line="342"/>
        <w:ind w:left="1418" w:hanging="851"/>
        <w:rPr>
          <w:szCs w:val="27"/>
        </w:rPr>
      </w:pPr>
      <w:r>
        <w:rPr>
          <w:szCs w:val="27"/>
        </w:rPr>
        <w:tab/>
      </w:r>
      <w:r>
        <w:rPr>
          <w:szCs w:val="27"/>
        </w:rPr>
        <w:t>一般車輛維修工場的運作亦涉及空氣排放、污水排放、廢物處置等環境問題。若車輛維修工場所排放的空氣污染物</w:t>
      </w:r>
      <w:r>
        <w:rPr>
          <w:szCs w:val="27"/>
        </w:rPr>
        <w:t>(</w:t>
      </w:r>
      <w:r>
        <w:rPr>
          <w:szCs w:val="27"/>
        </w:rPr>
        <w:t>如噴漆的氣味</w:t>
      </w:r>
      <w:r>
        <w:rPr>
          <w:szCs w:val="27"/>
        </w:rPr>
        <w:t>)</w:t>
      </w:r>
      <w:r>
        <w:rPr>
          <w:szCs w:val="27"/>
        </w:rPr>
        <w:t>對附近環境構成滋擾或空氣污染，環境保護署</w:t>
      </w:r>
      <w:r>
        <w:rPr>
          <w:szCs w:val="27"/>
        </w:rPr>
        <w:t>(“</w:t>
      </w:r>
      <w:r>
        <w:rPr>
          <w:szCs w:val="27"/>
        </w:rPr>
        <w:t>環保署”</w:t>
      </w:r>
      <w:r>
        <w:rPr>
          <w:szCs w:val="27"/>
        </w:rPr>
        <w:t>)</w:t>
      </w:r>
      <w:r>
        <w:rPr>
          <w:szCs w:val="27"/>
        </w:rPr>
        <w:t>會根據《空氣污染管制條例》</w:t>
      </w:r>
      <w:r>
        <w:rPr>
          <w:szCs w:val="27"/>
        </w:rPr>
        <w:t>(</w:t>
      </w:r>
      <w:r>
        <w:rPr>
          <w:szCs w:val="27"/>
        </w:rPr>
        <w:t>第</w:t>
      </w:r>
      <w:r>
        <w:rPr>
          <w:szCs w:val="27"/>
        </w:rPr>
        <w:t>311</w:t>
      </w:r>
      <w:r>
        <w:rPr>
          <w:szCs w:val="27"/>
        </w:rPr>
        <w:t>章</w:t>
      </w:r>
      <w:r>
        <w:rPr>
          <w:szCs w:val="27"/>
        </w:rPr>
        <w:t>)</w:t>
      </w:r>
      <w:r>
        <w:rPr>
          <w:szCs w:val="27"/>
        </w:rPr>
        <w:t>向該處所擁有人發出“空氣污染消減通知”，規定當事人須於規定的限期內消減污染。如車輛維修工場有污水排放，工場負責人應根據《水污染管制條例》</w:t>
      </w:r>
      <w:r>
        <w:rPr>
          <w:szCs w:val="27"/>
        </w:rPr>
        <w:t>(</w:t>
      </w:r>
      <w:r>
        <w:rPr>
          <w:szCs w:val="27"/>
        </w:rPr>
        <w:t>第</w:t>
      </w:r>
      <w:r>
        <w:rPr>
          <w:szCs w:val="27"/>
        </w:rPr>
        <w:t>358</w:t>
      </w:r>
      <w:r>
        <w:rPr>
          <w:szCs w:val="27"/>
        </w:rPr>
        <w:t>章</w:t>
      </w:r>
      <w:r>
        <w:rPr>
          <w:szCs w:val="27"/>
        </w:rPr>
        <w:t>)</w:t>
      </w:r>
      <w:r>
        <w:rPr>
          <w:szCs w:val="27"/>
        </w:rPr>
        <w:t>規定，向環保署申領牌照，並確保其污水排放符合牌照條款。如車輛維修工場產生廢機油等化學廢物，有關的車輛維修工場必須登記為“化學廢物產生者”及遵行《廢物處置</w:t>
      </w:r>
      <w:r>
        <w:rPr>
          <w:szCs w:val="27"/>
        </w:rPr>
        <w:t>(</w:t>
      </w:r>
      <w:r>
        <w:rPr>
          <w:szCs w:val="27"/>
        </w:rPr>
        <w:t>化學廢物</w:t>
      </w:r>
      <w:r>
        <w:rPr>
          <w:szCs w:val="27"/>
        </w:rPr>
        <w:t>)(</w:t>
      </w:r>
      <w:r>
        <w:rPr>
          <w:szCs w:val="27"/>
        </w:rPr>
        <w:t>一般</w:t>
      </w:r>
      <w:r>
        <w:rPr>
          <w:szCs w:val="27"/>
        </w:rPr>
        <w:t>)</w:t>
      </w:r>
      <w:r>
        <w:rPr>
          <w:szCs w:val="27"/>
        </w:rPr>
        <w:t>規例》</w:t>
      </w:r>
      <w:r>
        <w:rPr>
          <w:szCs w:val="27"/>
        </w:rPr>
        <w:t>(</w:t>
      </w:r>
      <w:r>
        <w:rPr>
          <w:szCs w:val="27"/>
        </w:rPr>
        <w:t>第</w:t>
      </w:r>
      <w:r>
        <w:rPr>
          <w:szCs w:val="27"/>
        </w:rPr>
        <w:t>354C</w:t>
      </w:r>
      <w:r>
        <w:rPr>
          <w:szCs w:val="27"/>
        </w:rPr>
        <w:t>章</w:t>
      </w:r>
      <w:r>
        <w:rPr>
          <w:szCs w:val="27"/>
        </w:rPr>
        <w:t>)</w:t>
      </w:r>
      <w:r>
        <w:rPr>
          <w:szCs w:val="27"/>
        </w:rPr>
        <w:t>的規定。</w:t>
      </w:r>
      <w:r>
        <w:br w:type="page"/>
      </w:r>
    </w:p>
    <w:p>
      <w:pPr>
        <w:pStyle w:val="F21"/>
        <w:spacing w:lineRule="atLeast" w:line="370"/>
        <w:ind w:left="1418" w:hanging="851"/>
        <w:rPr>
          <w:szCs w:val="27"/>
        </w:rPr>
      </w:pPr>
      <w:r>
        <w:rPr>
          <w:szCs w:val="27"/>
        </w:rPr>
        <w:tab/>
      </w:r>
      <w:r>
        <w:rPr>
          <w:szCs w:val="27"/>
        </w:rPr>
        <w:t>至於僱員工作時的安全及健康，根據《工廠及工業經營條例》</w:t>
      </w:r>
      <w:r>
        <w:rPr>
          <w:szCs w:val="27"/>
        </w:rPr>
        <w:t>(</w:t>
      </w:r>
      <w:r>
        <w:rPr>
          <w:szCs w:val="27"/>
        </w:rPr>
        <w:t>第</w:t>
      </w:r>
      <w:r>
        <w:rPr>
          <w:szCs w:val="27"/>
        </w:rPr>
        <w:t>59</w:t>
      </w:r>
      <w:r>
        <w:rPr>
          <w:szCs w:val="27"/>
        </w:rPr>
        <w:t>章</w:t>
      </w:r>
      <w:r>
        <w:rPr>
          <w:szCs w:val="27"/>
        </w:rPr>
        <w:t>)</w:t>
      </w:r>
      <w:r>
        <w:rPr>
          <w:szCs w:val="27"/>
        </w:rPr>
        <w:t>、《職業安全及健康條例》</w:t>
      </w:r>
      <w:r>
        <w:rPr>
          <w:szCs w:val="27"/>
        </w:rPr>
        <w:t>(</w:t>
      </w:r>
      <w:r>
        <w:rPr>
          <w:szCs w:val="27"/>
        </w:rPr>
        <w:t>第</w:t>
      </w:r>
      <w:r>
        <w:rPr>
          <w:szCs w:val="27"/>
        </w:rPr>
        <w:t>509</w:t>
      </w:r>
      <w:r>
        <w:rPr>
          <w:szCs w:val="27"/>
        </w:rPr>
        <w:t>章</w:t>
      </w:r>
      <w:r>
        <w:rPr>
          <w:szCs w:val="27"/>
        </w:rPr>
        <w:t>)</w:t>
      </w:r>
      <w:r>
        <w:rPr>
          <w:szCs w:val="27"/>
        </w:rPr>
        <w:t>及其附屬規例，車房僱主須在合理切實可行的範圍內，確保僱員工作時的安全及健康，包括制訂和實施安全工作系統，以及設置和保持安全的作業裝置。持責者違反上述條款最高可處罰款</w:t>
      </w:r>
      <w:r>
        <w:rPr>
          <w:szCs w:val="27"/>
        </w:rPr>
        <w:t>50</w:t>
      </w:r>
      <w:r>
        <w:rPr>
          <w:szCs w:val="27"/>
        </w:rPr>
        <w:t>萬元及監禁</w:t>
      </w:r>
      <w:r>
        <w:rPr>
          <w:szCs w:val="27"/>
        </w:rPr>
        <w:t>12</w:t>
      </w:r>
      <w:r>
        <w:rPr>
          <w:szCs w:val="27"/>
        </w:rPr>
        <w:t>個月。</w:t>
      </w:r>
    </w:p>
    <w:p>
      <w:pPr>
        <w:pStyle w:val="F21"/>
        <w:spacing w:lineRule="atLeast" w:line="370"/>
        <w:ind w:left="1418" w:hanging="851"/>
        <w:rPr>
          <w:szCs w:val="27"/>
        </w:rPr>
      </w:pPr>
      <w:r>
        <w:rPr>
          <w:szCs w:val="27"/>
        </w:rPr>
      </w:r>
    </w:p>
    <w:p>
      <w:pPr>
        <w:pStyle w:val="F21"/>
        <w:spacing w:lineRule="atLeast" w:line="370"/>
        <w:ind w:left="1418" w:hanging="851"/>
        <w:rPr>
          <w:szCs w:val="27"/>
        </w:rPr>
      </w:pPr>
      <w:r>
        <w:rPr>
          <w:szCs w:val="27"/>
        </w:rPr>
        <w:tab/>
      </w:r>
      <w:r>
        <w:rPr>
          <w:szCs w:val="27"/>
        </w:rPr>
        <w:t>現時所有車輛維修工場如果有“第六類勝任人士”，並遵照其所接受的訓練，均可進行涉及石油氣燃料系統</w:t>
      </w:r>
      <w:r>
        <w:rPr>
          <w:szCs w:val="27"/>
        </w:rPr>
        <w:t>(</w:t>
      </w:r>
      <w:r>
        <w:rPr>
          <w:szCs w:val="27"/>
        </w:rPr>
        <w:t>不涉及石油氣燃料缸結構</w:t>
      </w:r>
      <w:r>
        <w:rPr>
          <w:szCs w:val="27"/>
        </w:rPr>
        <w:t>)</w:t>
      </w:r>
      <w:r>
        <w:rPr>
          <w:szCs w:val="27"/>
        </w:rPr>
        <w:t>或相關配件的保養、修理或更換工作。</w:t>
      </w:r>
    </w:p>
    <w:p>
      <w:pPr>
        <w:pStyle w:val="F21"/>
        <w:spacing w:lineRule="atLeast" w:line="370"/>
        <w:rPr>
          <w:szCs w:val="27"/>
        </w:rPr>
      </w:pPr>
      <w:r>
        <w:rPr>
          <w:szCs w:val="27"/>
        </w:rPr>
      </w:r>
    </w:p>
    <w:p>
      <w:pPr>
        <w:pStyle w:val="F21"/>
        <w:spacing w:lineRule="atLeast" w:line="370"/>
        <w:ind w:left="1418" w:hanging="851"/>
        <w:rPr>
          <w:szCs w:val="27"/>
        </w:rPr>
      </w:pPr>
      <w:r>
        <w:rPr>
          <w:szCs w:val="27"/>
        </w:rPr>
        <w:t>(</w:t>
      </w:r>
      <w:r>
        <w:rPr>
          <w:szCs w:val="27"/>
        </w:rPr>
        <w:t>四</w:t>
      </w:r>
      <w:r>
        <w:rPr>
          <w:szCs w:val="27"/>
        </w:rPr>
        <w:t>)</w:t>
      </w:r>
      <w:r>
        <w:rPr>
          <w:szCs w:val="27"/>
        </w:rPr>
        <w:t>及</w:t>
      </w:r>
      <w:r>
        <w:rPr>
          <w:szCs w:val="27"/>
        </w:rPr>
        <w:t>(</w:t>
      </w:r>
      <w:r>
        <w:rPr>
          <w:szCs w:val="27"/>
        </w:rPr>
        <w:t>五</w:t>
      </w:r>
      <w:r>
        <w:rPr>
          <w:szCs w:val="27"/>
        </w:rPr>
        <w:t>)</w:t>
      </w:r>
    </w:p>
    <w:p>
      <w:pPr>
        <w:pStyle w:val="F21"/>
        <w:spacing w:lineRule="atLeast" w:line="370"/>
        <w:ind w:left="1418" w:hanging="851"/>
        <w:rPr>
          <w:szCs w:val="27"/>
        </w:rPr>
      </w:pPr>
      <w:r>
        <w:rPr>
          <w:szCs w:val="27"/>
        </w:rPr>
        <w:tab/>
      </w:r>
    </w:p>
    <w:p>
      <w:pPr>
        <w:pStyle w:val="F21"/>
        <w:spacing w:lineRule="atLeast" w:line="370"/>
        <w:ind w:left="1418" w:hanging="851"/>
        <w:rPr>
          <w:szCs w:val="27"/>
        </w:rPr>
      </w:pPr>
      <w:r>
        <w:rPr>
          <w:szCs w:val="27"/>
        </w:rPr>
        <w:tab/>
      </w:r>
      <w:r>
        <w:rPr>
          <w:szCs w:val="27"/>
        </w:rPr>
        <w:t>機電署在過去</w:t>
      </w:r>
      <w:r>
        <w:rPr>
          <w:szCs w:val="27"/>
        </w:rPr>
        <w:t>3</w:t>
      </w:r>
      <w:r>
        <w:rPr>
          <w:szCs w:val="27"/>
        </w:rPr>
        <w:t>年平均每年巡查已獲批准約</w:t>
      </w:r>
      <w:r>
        <w:rPr>
          <w:szCs w:val="27"/>
        </w:rPr>
        <w:t>571</w:t>
      </w:r>
      <w:r>
        <w:rPr>
          <w:szCs w:val="27"/>
        </w:rPr>
        <w:t>個石油氣“應具報氣體裝置”超過</w:t>
      </w:r>
      <w:r>
        <w:rPr>
          <w:szCs w:val="27"/>
        </w:rPr>
        <w:t>1 300</w:t>
      </w:r>
      <w:r>
        <w:rPr>
          <w:szCs w:val="27"/>
        </w:rPr>
        <w:t>次，這些巡查包括每年最少巡查一次</w:t>
      </w:r>
      <w:r>
        <w:rPr>
          <w:szCs w:val="27"/>
        </w:rPr>
        <w:t>29</w:t>
      </w:r>
      <w:r>
        <w:rPr>
          <w:szCs w:val="27"/>
        </w:rPr>
        <w:t>間獲批准儲存超過</w:t>
      </w:r>
      <w:r>
        <w:rPr>
          <w:szCs w:val="27"/>
        </w:rPr>
        <w:t>130</w:t>
      </w:r>
      <w:r>
        <w:rPr>
          <w:szCs w:val="27"/>
        </w:rPr>
        <w:t>升的石油氣燃料缸的車輛</w:t>
      </w:r>
      <w:r>
        <w:rPr>
          <w:spacing w:val="26"/>
          <w:szCs w:val="27"/>
        </w:rPr>
        <w:t>維修工場，以及隨機進行的突擊巡查。此外，機電署亦會到其他工場作抽樣巡查及宣傳。根據機電署紀錄，涉及</w:t>
      </w:r>
      <w:r>
        <w:rPr>
          <w:spacing w:val="26"/>
          <w:szCs w:val="27"/>
        </w:rPr>
        <w:t>4</w:t>
      </w:r>
      <w:r>
        <w:rPr>
          <w:spacing w:val="26"/>
          <w:szCs w:val="27"/>
        </w:rPr>
        <w:t>月底</w:t>
      </w:r>
      <w:r>
        <w:rPr>
          <w:szCs w:val="27"/>
        </w:rPr>
        <w:t>發生的爆炸及火警的維修工場並沒有僱用任何“第六類勝任人士”，並不屬於可處理石油氣車輛燃料系統的維修工場，機電署並未曾因維修石油氣車輛事宜到訪該維修工場。</w:t>
      </w:r>
    </w:p>
    <w:p>
      <w:pPr>
        <w:pStyle w:val="F21"/>
        <w:spacing w:lineRule="atLeast" w:line="370"/>
        <w:ind w:left="1418" w:hanging="851"/>
        <w:rPr>
          <w:szCs w:val="27"/>
        </w:rPr>
      </w:pPr>
      <w:r>
        <w:rPr>
          <w:szCs w:val="27"/>
        </w:rPr>
      </w:r>
    </w:p>
    <w:p>
      <w:pPr>
        <w:pStyle w:val="F21"/>
        <w:spacing w:lineRule="atLeast" w:line="370"/>
        <w:ind w:left="1418" w:hanging="851"/>
        <w:rPr>
          <w:szCs w:val="27"/>
        </w:rPr>
      </w:pPr>
      <w:r>
        <w:rPr>
          <w:szCs w:val="27"/>
        </w:rPr>
        <w:tab/>
      </w:r>
      <w:r>
        <w:rPr>
          <w:szCs w:val="27"/>
        </w:rPr>
        <w:t>自本年</w:t>
      </w:r>
      <w:r>
        <w:rPr>
          <w:szCs w:val="27"/>
        </w:rPr>
        <w:t>4</w:t>
      </w:r>
      <w:r>
        <w:rPr>
          <w:szCs w:val="27"/>
        </w:rPr>
        <w:t>月底發生的爆炸及火警至今，機電署額外進行了約</w:t>
      </w:r>
      <w:r>
        <w:rPr>
          <w:szCs w:val="27"/>
        </w:rPr>
        <w:t>2 000</w:t>
      </w:r>
      <w:r>
        <w:rPr>
          <w:szCs w:val="27"/>
        </w:rPr>
        <w:t>次的車輛維修工場巡查</w:t>
      </w:r>
      <w:r>
        <w:rPr>
          <w:szCs w:val="27"/>
        </w:rPr>
        <w:t>(</w:t>
      </w:r>
      <w:r>
        <w:rPr>
          <w:szCs w:val="27"/>
        </w:rPr>
        <w:t>包括黃大仙區一帶全部車輛維修工場</w:t>
      </w:r>
      <w:r>
        <w:rPr>
          <w:szCs w:val="27"/>
        </w:rPr>
        <w:t>)</w:t>
      </w:r>
      <w:r>
        <w:rPr>
          <w:szCs w:val="27"/>
        </w:rPr>
        <w:t>，以確保工場沒有違反《氣體安全條例》</w:t>
      </w:r>
      <w:r>
        <w:rPr>
          <w:szCs w:val="27"/>
        </w:rPr>
        <w:t>(</w:t>
      </w:r>
      <w:r>
        <w:rPr>
          <w:szCs w:val="27"/>
        </w:rPr>
        <w:t>第</w:t>
      </w:r>
      <w:r>
        <w:rPr>
          <w:szCs w:val="27"/>
        </w:rPr>
        <w:t>51</w:t>
      </w:r>
      <w:r>
        <w:rPr>
          <w:szCs w:val="27"/>
        </w:rPr>
        <w:t>章</w:t>
      </w:r>
      <w:r>
        <w:rPr>
          <w:szCs w:val="27"/>
        </w:rPr>
        <w:t>)</w:t>
      </w:r>
      <w:r>
        <w:rPr>
          <w:szCs w:val="27"/>
        </w:rPr>
        <w:t>的規定，包括確定工場不會在沒有獲得批准的情況下儲存超過</w:t>
      </w:r>
      <w:r>
        <w:rPr>
          <w:szCs w:val="27"/>
        </w:rPr>
        <w:t>130</w:t>
      </w:r>
      <w:r>
        <w:rPr>
          <w:szCs w:val="27"/>
        </w:rPr>
        <w:t>升石油氣，以及石油氣燃料系統或相關配件的保養、修理或更換工作和更換石油氣燃料缸的工作是由“第六類勝任人士”或在其監督下進行。機電署正陸續到全港</w:t>
      </w:r>
      <w:r>
        <w:rPr>
          <w:szCs w:val="27"/>
        </w:rPr>
        <w:t>2 700</w:t>
      </w:r>
      <w:r>
        <w:rPr>
          <w:szCs w:val="27"/>
        </w:rPr>
        <w:t>多間工場巡查，預計</w:t>
      </w:r>
      <w:r>
        <w:rPr>
          <w:szCs w:val="27"/>
        </w:rPr>
        <w:t>6</w:t>
      </w:r>
      <w:r>
        <w:rPr>
          <w:szCs w:val="27"/>
        </w:rPr>
        <w:t>月底完成全部巡查。</w:t>
      </w:r>
    </w:p>
    <w:p>
      <w:pPr>
        <w:pStyle w:val="F21"/>
        <w:spacing w:lineRule="atLeast" w:line="370"/>
        <w:ind w:left="1418" w:hanging="851"/>
        <w:rPr>
          <w:szCs w:val="27"/>
        </w:rPr>
      </w:pPr>
      <w:r>
        <w:rPr>
          <w:szCs w:val="27"/>
        </w:rPr>
      </w:r>
    </w:p>
    <w:p>
      <w:pPr>
        <w:pStyle w:val="F21"/>
        <w:spacing w:lineRule="atLeast" w:line="370"/>
        <w:ind w:left="1418" w:hanging="851"/>
        <w:rPr>
          <w:szCs w:val="27"/>
        </w:rPr>
      </w:pPr>
      <w:r>
        <w:rPr>
          <w:szCs w:val="27"/>
        </w:rPr>
        <w:tab/>
      </w:r>
      <w:r>
        <w:rPr>
          <w:szCs w:val="27"/>
        </w:rPr>
        <w:t>過去</w:t>
      </w:r>
      <w:r>
        <w:rPr>
          <w:szCs w:val="27"/>
        </w:rPr>
        <w:t>3</w:t>
      </w:r>
      <w:r>
        <w:rPr>
          <w:szCs w:val="27"/>
        </w:rPr>
        <w:t>年，機電署曾檢控一名不合資格而對石油氣車輛燃料系統進行維修工作的人士，亦曾就安裝在一部的士上的儲存器在未獲批准而被用作盛載石油氣的個案檢控其擁有人。此外，機電署在最近巡查期間發現兩間車輛維修工場過量儲存石油氣，現正進行調查。</w:t>
      </w:r>
      <w:r>
        <w:br w:type="page"/>
      </w:r>
    </w:p>
    <w:p>
      <w:pPr>
        <w:pStyle w:val="F21"/>
        <w:spacing w:lineRule="atLeast" w:line="340"/>
        <w:ind w:left="1418" w:hanging="851"/>
        <w:rPr>
          <w:szCs w:val="27"/>
        </w:rPr>
      </w:pPr>
      <w:r>
        <w:rPr>
          <w:szCs w:val="27"/>
        </w:rPr>
        <w:tab/>
      </w:r>
      <w:r>
        <w:rPr>
          <w:szCs w:val="27"/>
        </w:rPr>
        <w:t>此外，環保署在</w:t>
      </w:r>
      <w:r>
        <w:rPr>
          <w:szCs w:val="27"/>
        </w:rPr>
        <w:t>2012</w:t>
      </w:r>
      <w:r>
        <w:rPr>
          <w:szCs w:val="27"/>
        </w:rPr>
        <w:t>年至</w:t>
      </w:r>
      <w:r>
        <w:rPr>
          <w:szCs w:val="27"/>
        </w:rPr>
        <w:t>2014</w:t>
      </w:r>
      <w:r>
        <w:rPr>
          <w:szCs w:val="27"/>
        </w:rPr>
        <w:t>年，共進行</w:t>
      </w:r>
      <w:r>
        <w:rPr>
          <w:szCs w:val="27"/>
        </w:rPr>
        <w:t>3 328</w:t>
      </w:r>
      <w:r>
        <w:rPr>
          <w:szCs w:val="27"/>
        </w:rPr>
        <w:t>次巡查車輛維修工場</w:t>
      </w:r>
      <w:r>
        <w:rPr>
          <w:szCs w:val="27"/>
        </w:rPr>
        <w:t>(1 203</w:t>
      </w:r>
      <w:r>
        <w:rPr>
          <w:szCs w:val="27"/>
        </w:rPr>
        <w:t>、</w:t>
      </w:r>
      <w:r>
        <w:rPr>
          <w:szCs w:val="27"/>
        </w:rPr>
        <w:t>1 056</w:t>
      </w:r>
      <w:r>
        <w:rPr>
          <w:szCs w:val="27"/>
        </w:rPr>
        <w:t>及</w:t>
      </w:r>
      <w:r>
        <w:rPr>
          <w:szCs w:val="27"/>
        </w:rPr>
        <w:t>969)</w:t>
      </w:r>
      <w:r>
        <w:rPr>
          <w:szCs w:val="27"/>
        </w:rPr>
        <w:t>，並向</w:t>
      </w:r>
      <w:r>
        <w:rPr>
          <w:szCs w:val="27"/>
        </w:rPr>
        <w:t>4</w:t>
      </w:r>
      <w:r>
        <w:rPr>
          <w:szCs w:val="27"/>
        </w:rPr>
        <w:t>間工場作出違反環保法例的檢控。</w:t>
      </w:r>
    </w:p>
    <w:p>
      <w:pPr>
        <w:pStyle w:val="F21"/>
        <w:spacing w:lineRule="atLeast" w:line="340"/>
        <w:ind w:left="1418" w:hanging="851"/>
        <w:rPr>
          <w:szCs w:val="27"/>
        </w:rPr>
      </w:pPr>
      <w:r>
        <w:rPr>
          <w:szCs w:val="27"/>
        </w:rPr>
      </w:r>
    </w:p>
    <w:p>
      <w:pPr>
        <w:pStyle w:val="F21"/>
        <w:spacing w:lineRule="atLeast" w:line="340"/>
        <w:ind w:left="1418" w:hanging="851"/>
        <w:rPr>
          <w:szCs w:val="27"/>
        </w:rPr>
      </w:pPr>
      <w:r>
        <w:rPr>
          <w:szCs w:val="27"/>
        </w:rPr>
        <w:tab/>
      </w:r>
      <w:r>
        <w:rPr>
          <w:szCs w:val="27"/>
        </w:rPr>
        <w:t>過往消防處並沒有就車輛維修工場的巡查資料或發出消防安全指示的數目作分項備存。不過，於</w:t>
      </w:r>
      <w:r>
        <w:rPr>
          <w:szCs w:val="27"/>
        </w:rPr>
        <w:t>4</w:t>
      </w:r>
      <w:r>
        <w:rPr>
          <w:szCs w:val="27"/>
        </w:rPr>
        <w:t>月</w:t>
      </w:r>
      <w:r>
        <w:rPr>
          <w:szCs w:val="27"/>
        </w:rPr>
        <w:t>26</w:t>
      </w:r>
      <w:r>
        <w:rPr>
          <w:szCs w:val="27"/>
        </w:rPr>
        <w:t>日發生的爆炸及火警後，消防處已即時派員巡查黃大仙區內的所有車輛維修工場，並展開全港性巡查。消防處預期能於</w:t>
      </w:r>
      <w:r>
        <w:rPr>
          <w:szCs w:val="27"/>
        </w:rPr>
        <w:t>7</w:t>
      </w:r>
      <w:r>
        <w:rPr>
          <w:szCs w:val="27"/>
        </w:rPr>
        <w:t>月底完成巡查全港</w:t>
      </w:r>
      <w:r>
        <w:rPr>
          <w:szCs w:val="27"/>
        </w:rPr>
        <w:t>2 700</w:t>
      </w:r>
      <w:r>
        <w:rPr>
          <w:szCs w:val="27"/>
        </w:rPr>
        <w:t>多間車輛維修工場。截至</w:t>
      </w:r>
      <w:r>
        <w:rPr>
          <w:szCs w:val="27"/>
        </w:rPr>
        <w:t>5</w:t>
      </w:r>
      <w:r>
        <w:rPr>
          <w:szCs w:val="27"/>
        </w:rPr>
        <w:t>月</w:t>
      </w:r>
      <w:r>
        <w:rPr>
          <w:szCs w:val="27"/>
        </w:rPr>
        <w:t>31</w:t>
      </w:r>
      <w:r>
        <w:rPr>
          <w:szCs w:val="27"/>
        </w:rPr>
        <w:t>日，消防處已經巡查了</w:t>
      </w:r>
      <w:r>
        <w:rPr>
          <w:szCs w:val="27"/>
        </w:rPr>
        <w:t>1 511</w:t>
      </w:r>
      <w:r>
        <w:rPr>
          <w:szCs w:val="27"/>
        </w:rPr>
        <w:t>間車輛維修工場，並於巡查期間發現</w:t>
      </w:r>
      <w:r>
        <w:rPr>
          <w:szCs w:val="27"/>
        </w:rPr>
        <w:t>4</w:t>
      </w:r>
      <w:r>
        <w:rPr>
          <w:szCs w:val="27"/>
        </w:rPr>
        <w:t>宗懷疑貯存過量危險品及</w:t>
      </w:r>
      <w:r>
        <w:rPr>
          <w:szCs w:val="27"/>
        </w:rPr>
        <w:t>12</w:t>
      </w:r>
      <w:r>
        <w:rPr>
          <w:szCs w:val="27"/>
        </w:rPr>
        <w:t>宗貯存過量橡膠輪胎的個案。消防處已根據《危險品條例》</w:t>
      </w:r>
      <w:r>
        <w:rPr>
          <w:szCs w:val="27"/>
        </w:rPr>
        <w:t>(</w:t>
      </w:r>
      <w:r>
        <w:rPr>
          <w:szCs w:val="27"/>
        </w:rPr>
        <w:t>第</w:t>
      </w:r>
      <w:r>
        <w:rPr>
          <w:szCs w:val="27"/>
        </w:rPr>
        <w:t>295</w:t>
      </w:r>
      <w:r>
        <w:rPr>
          <w:szCs w:val="27"/>
        </w:rPr>
        <w:t>章</w:t>
      </w:r>
      <w:r>
        <w:rPr>
          <w:szCs w:val="27"/>
        </w:rPr>
        <w:t>)</w:t>
      </w:r>
      <w:r>
        <w:rPr>
          <w:szCs w:val="27"/>
        </w:rPr>
        <w:t>向有關負責人採取執法及跟進行動。</w:t>
      </w:r>
    </w:p>
    <w:p>
      <w:pPr>
        <w:pStyle w:val="F21"/>
        <w:spacing w:lineRule="atLeast" w:line="340"/>
        <w:ind w:left="1418" w:hanging="851"/>
        <w:rPr>
          <w:szCs w:val="27"/>
        </w:rPr>
      </w:pPr>
      <w:r>
        <w:rPr>
          <w:szCs w:val="27"/>
        </w:rPr>
      </w:r>
    </w:p>
    <w:p>
      <w:pPr>
        <w:pStyle w:val="F21"/>
        <w:spacing w:lineRule="atLeast" w:line="340"/>
        <w:ind w:left="1418" w:hanging="851"/>
        <w:rPr>
          <w:szCs w:val="27"/>
        </w:rPr>
      </w:pPr>
      <w:r>
        <w:rPr>
          <w:szCs w:val="27"/>
        </w:rPr>
        <w:tab/>
      </w:r>
      <w:r>
        <w:rPr>
          <w:szCs w:val="27"/>
        </w:rPr>
        <w:t>勞工處人員在過去</w:t>
      </w:r>
      <w:r>
        <w:rPr>
          <w:szCs w:val="27"/>
        </w:rPr>
        <w:t>3</w:t>
      </w:r>
      <w:r>
        <w:rPr>
          <w:szCs w:val="27"/>
        </w:rPr>
        <w:t>年共進行了超過</w:t>
      </w:r>
      <w:r>
        <w:rPr>
          <w:szCs w:val="27"/>
        </w:rPr>
        <w:t>4 100</w:t>
      </w:r>
      <w:r>
        <w:rPr>
          <w:szCs w:val="27"/>
        </w:rPr>
        <w:t>次針對車房工作安全的突擊巡查執法，並提出共</w:t>
      </w:r>
      <w:r>
        <w:rPr>
          <w:szCs w:val="27"/>
        </w:rPr>
        <w:t>15</w:t>
      </w:r>
      <w:r>
        <w:rPr>
          <w:szCs w:val="27"/>
        </w:rPr>
        <w:t>宗檢控，按法例分項如下：</w:t>
      </w:r>
    </w:p>
    <w:p>
      <w:pPr>
        <w:pStyle w:val="F21"/>
        <w:spacing w:lineRule="atLeast" w:line="340"/>
        <w:rPr>
          <w:szCs w:val="27"/>
        </w:rPr>
      </w:pPr>
      <w:r>
        <w:rPr>
          <w:szCs w:val="27"/>
        </w:rPr>
      </w:r>
    </w:p>
    <w:tbl>
      <w:tblPr>
        <w:tblStyle w:val="a9"/>
        <w:tblW w:w="7804" w:type="dxa"/>
        <w:jc w:val="left"/>
        <w:tblInd w:w="1418" w:type="dxa"/>
        <w:tblCellMar>
          <w:top w:w="0" w:type="dxa"/>
          <w:left w:w="108" w:type="dxa"/>
          <w:bottom w:w="0" w:type="dxa"/>
          <w:right w:w="108" w:type="dxa"/>
        </w:tblCellMar>
        <w:tblLook w:val="01e0" w:noHBand="0" w:noVBand="0" w:firstColumn="1" w:lastRow="1" w:lastColumn="1" w:firstRow="1"/>
      </w:tblPr>
      <w:tblGrid>
        <w:gridCol w:w="3987"/>
        <w:gridCol w:w="1039"/>
        <w:gridCol w:w="1040"/>
        <w:gridCol w:w="1040"/>
        <w:gridCol w:w="698"/>
      </w:tblGrid>
      <w:tr>
        <w:trPr/>
        <w:tc>
          <w:tcPr>
            <w:tcW w:w="3987" w:type="dxa"/>
            <w:tcBorders/>
          </w:tcPr>
          <w:p>
            <w:pPr>
              <w:pStyle w:val="F21"/>
              <w:tabs>
                <w:tab w:val="clear" w:pos="567"/>
              </w:tabs>
              <w:spacing w:lineRule="atLeast" w:line="340"/>
              <w:jc w:val="center"/>
              <w:rPr>
                <w:i/>
                <w:i/>
                <w:szCs w:val="27"/>
              </w:rPr>
            </w:pPr>
            <w:r>
              <w:rPr>
                <w:i/>
                <w:szCs w:val="27"/>
              </w:rPr>
              <w:t>相關法例</w:t>
            </w:r>
          </w:p>
        </w:tc>
        <w:tc>
          <w:tcPr>
            <w:tcW w:w="1039" w:type="dxa"/>
            <w:tcBorders/>
          </w:tcPr>
          <w:p>
            <w:pPr>
              <w:pStyle w:val="F21"/>
              <w:tabs>
                <w:tab w:val="clear" w:pos="567"/>
              </w:tabs>
              <w:spacing w:lineRule="atLeast" w:line="340"/>
              <w:jc w:val="center"/>
              <w:rPr>
                <w:i/>
                <w:i/>
                <w:szCs w:val="27"/>
              </w:rPr>
            </w:pPr>
            <w:r>
              <w:rPr>
                <w:i/>
                <w:szCs w:val="27"/>
              </w:rPr>
              <w:t>2012</w:t>
            </w:r>
            <w:r>
              <w:rPr>
                <w:i/>
                <w:szCs w:val="27"/>
              </w:rPr>
              <w:t>年</w:t>
            </w:r>
          </w:p>
        </w:tc>
        <w:tc>
          <w:tcPr>
            <w:tcW w:w="1040" w:type="dxa"/>
            <w:tcBorders/>
          </w:tcPr>
          <w:p>
            <w:pPr>
              <w:pStyle w:val="F21"/>
              <w:tabs>
                <w:tab w:val="clear" w:pos="567"/>
              </w:tabs>
              <w:spacing w:lineRule="atLeast" w:line="340"/>
              <w:jc w:val="center"/>
              <w:rPr>
                <w:i/>
                <w:i/>
                <w:szCs w:val="27"/>
              </w:rPr>
            </w:pPr>
            <w:r>
              <w:rPr>
                <w:i/>
                <w:szCs w:val="27"/>
              </w:rPr>
              <w:t>2013</w:t>
            </w:r>
            <w:r>
              <w:rPr>
                <w:i/>
                <w:szCs w:val="27"/>
              </w:rPr>
              <w:t>年</w:t>
            </w:r>
          </w:p>
        </w:tc>
        <w:tc>
          <w:tcPr>
            <w:tcW w:w="1040" w:type="dxa"/>
            <w:tcBorders/>
          </w:tcPr>
          <w:p>
            <w:pPr>
              <w:pStyle w:val="F21"/>
              <w:tabs>
                <w:tab w:val="clear" w:pos="567"/>
              </w:tabs>
              <w:spacing w:lineRule="atLeast" w:line="340"/>
              <w:jc w:val="center"/>
              <w:rPr>
                <w:i/>
                <w:i/>
                <w:szCs w:val="27"/>
              </w:rPr>
            </w:pPr>
            <w:r>
              <w:rPr>
                <w:i/>
                <w:szCs w:val="27"/>
              </w:rPr>
              <w:t>2014</w:t>
            </w:r>
            <w:r>
              <w:rPr>
                <w:i/>
                <w:szCs w:val="27"/>
              </w:rPr>
              <w:t>年</w:t>
            </w:r>
          </w:p>
        </w:tc>
        <w:tc>
          <w:tcPr>
            <w:tcW w:w="698" w:type="dxa"/>
            <w:tcBorders/>
          </w:tcPr>
          <w:p>
            <w:pPr>
              <w:pStyle w:val="F21"/>
              <w:tabs>
                <w:tab w:val="clear" w:pos="567"/>
              </w:tabs>
              <w:spacing w:lineRule="atLeast" w:line="340"/>
              <w:jc w:val="center"/>
              <w:rPr>
                <w:i/>
                <w:i/>
                <w:szCs w:val="27"/>
              </w:rPr>
            </w:pPr>
            <w:r>
              <w:rPr>
                <w:i/>
                <w:szCs w:val="27"/>
              </w:rPr>
              <w:t>總數</w:t>
            </w:r>
          </w:p>
        </w:tc>
      </w:tr>
      <w:tr>
        <w:trPr/>
        <w:tc>
          <w:tcPr>
            <w:tcW w:w="3987" w:type="dxa"/>
            <w:tcBorders/>
          </w:tcPr>
          <w:p>
            <w:pPr>
              <w:pStyle w:val="F21"/>
              <w:tabs>
                <w:tab w:val="clear" w:pos="567"/>
              </w:tabs>
              <w:spacing w:lineRule="atLeast" w:line="340"/>
              <w:ind w:left="57" w:right="57" w:hanging="0"/>
              <w:rPr>
                <w:szCs w:val="27"/>
              </w:rPr>
            </w:pPr>
            <w:r>
              <w:rPr>
                <w:szCs w:val="27"/>
              </w:rPr>
              <w:t>《工廠及工業經營條例》</w:t>
            </w:r>
            <w:r>
              <w:rPr>
                <w:szCs w:val="27"/>
              </w:rPr>
              <w:t>(</w:t>
            </w:r>
            <w:r>
              <w:rPr>
                <w:szCs w:val="27"/>
              </w:rPr>
              <w:t>第</w:t>
            </w:r>
            <w:r>
              <w:rPr>
                <w:szCs w:val="27"/>
              </w:rPr>
              <w:t>59</w:t>
            </w:r>
            <w:r>
              <w:rPr>
                <w:szCs w:val="27"/>
              </w:rPr>
              <w:t>章</w:t>
            </w:r>
            <w:r>
              <w:rPr>
                <w:szCs w:val="27"/>
              </w:rPr>
              <w:t>)</w:t>
              <w:br/>
              <w:t>(</w:t>
            </w:r>
            <w:r>
              <w:rPr>
                <w:szCs w:val="27"/>
              </w:rPr>
              <w:t>沒有就車輛維修工作提供安全工作系統；及所需的資料、指導、訓練及監督</w:t>
            </w:r>
            <w:r>
              <w:rPr>
                <w:szCs w:val="27"/>
              </w:rPr>
              <w:t>)</w:t>
            </w:r>
          </w:p>
        </w:tc>
        <w:tc>
          <w:tcPr>
            <w:tcW w:w="1039" w:type="dxa"/>
            <w:tcBorders/>
            <w:vAlign w:val="center"/>
          </w:tcPr>
          <w:p>
            <w:pPr>
              <w:pStyle w:val="F21"/>
              <w:tabs>
                <w:tab w:val="clear" w:pos="567"/>
              </w:tabs>
              <w:spacing w:lineRule="atLeast" w:line="340"/>
              <w:jc w:val="center"/>
              <w:rPr>
                <w:szCs w:val="27"/>
              </w:rPr>
            </w:pPr>
            <w:r>
              <w:rPr>
                <w:szCs w:val="27"/>
              </w:rPr>
              <w:t>2</w:t>
            </w:r>
          </w:p>
        </w:tc>
        <w:tc>
          <w:tcPr>
            <w:tcW w:w="1040" w:type="dxa"/>
            <w:tcBorders/>
            <w:vAlign w:val="center"/>
          </w:tcPr>
          <w:p>
            <w:pPr>
              <w:pStyle w:val="F21"/>
              <w:tabs>
                <w:tab w:val="clear" w:pos="567"/>
              </w:tabs>
              <w:spacing w:lineRule="atLeast" w:line="340"/>
              <w:jc w:val="center"/>
              <w:rPr>
                <w:szCs w:val="27"/>
              </w:rPr>
            </w:pPr>
            <w:r>
              <w:rPr>
                <w:szCs w:val="27"/>
              </w:rPr>
              <w:t>2</w:t>
            </w:r>
          </w:p>
        </w:tc>
        <w:tc>
          <w:tcPr>
            <w:tcW w:w="1040" w:type="dxa"/>
            <w:tcBorders/>
            <w:vAlign w:val="center"/>
          </w:tcPr>
          <w:p>
            <w:pPr>
              <w:pStyle w:val="F21"/>
              <w:tabs>
                <w:tab w:val="clear" w:pos="567"/>
              </w:tabs>
              <w:spacing w:lineRule="atLeast" w:line="340"/>
              <w:jc w:val="center"/>
              <w:rPr>
                <w:szCs w:val="27"/>
              </w:rPr>
            </w:pPr>
            <w:r>
              <w:rPr>
                <w:szCs w:val="27"/>
              </w:rPr>
              <w:t>6</w:t>
            </w:r>
          </w:p>
        </w:tc>
        <w:tc>
          <w:tcPr>
            <w:tcW w:w="698" w:type="dxa"/>
            <w:tcBorders/>
            <w:vAlign w:val="center"/>
          </w:tcPr>
          <w:p>
            <w:pPr>
              <w:pStyle w:val="F21"/>
              <w:tabs>
                <w:tab w:val="clear" w:pos="567"/>
              </w:tabs>
              <w:spacing w:lineRule="atLeast" w:line="340"/>
              <w:ind w:right="170" w:hanging="0"/>
              <w:jc w:val="right"/>
              <w:rPr>
                <w:szCs w:val="27"/>
              </w:rPr>
            </w:pPr>
            <w:r>
              <w:rPr>
                <w:szCs w:val="27"/>
              </w:rPr>
              <w:t>10</w:t>
            </w:r>
          </w:p>
        </w:tc>
      </w:tr>
      <w:tr>
        <w:trPr/>
        <w:tc>
          <w:tcPr>
            <w:tcW w:w="3987" w:type="dxa"/>
            <w:tcBorders/>
          </w:tcPr>
          <w:p>
            <w:pPr>
              <w:pStyle w:val="F21"/>
              <w:tabs>
                <w:tab w:val="clear" w:pos="567"/>
              </w:tabs>
              <w:spacing w:lineRule="atLeast" w:line="340"/>
              <w:ind w:left="57" w:right="57" w:hanging="0"/>
              <w:rPr>
                <w:szCs w:val="27"/>
              </w:rPr>
            </w:pPr>
            <w:r>
              <w:rPr>
                <w:szCs w:val="27"/>
              </w:rPr>
              <w:t>《工廠及工業經營</w:t>
            </w:r>
            <w:r>
              <w:rPr>
                <w:szCs w:val="27"/>
              </w:rPr>
              <w:t>(</w:t>
            </w:r>
            <w:r>
              <w:rPr>
                <w:szCs w:val="27"/>
              </w:rPr>
              <w:t>負荷物移動機械</w:t>
            </w:r>
            <w:r>
              <w:rPr>
                <w:szCs w:val="27"/>
              </w:rPr>
              <w:t>)</w:t>
            </w:r>
            <w:r>
              <w:rPr>
                <w:szCs w:val="27"/>
              </w:rPr>
              <w:t>規例》</w:t>
            </w:r>
            <w:r>
              <w:rPr>
                <w:szCs w:val="27"/>
              </w:rPr>
              <w:t>(</w:t>
            </w:r>
            <w:r>
              <w:rPr>
                <w:szCs w:val="27"/>
              </w:rPr>
              <w:t>第</w:t>
            </w:r>
            <w:r>
              <w:rPr>
                <w:szCs w:val="27"/>
              </w:rPr>
              <w:t>59AG</w:t>
            </w:r>
            <w:r>
              <w:rPr>
                <w:szCs w:val="27"/>
              </w:rPr>
              <w:t>章</w:t>
            </w:r>
            <w:r>
              <w:rPr>
                <w:szCs w:val="27"/>
              </w:rPr>
              <w:t>)</w:t>
              <w:br/>
              <w:t>(</w:t>
            </w:r>
            <w:r>
              <w:rPr>
                <w:szCs w:val="27"/>
              </w:rPr>
              <w:t>沒有確保叉式起重車操作員持有有效證書</w:t>
            </w:r>
            <w:r>
              <w:rPr>
                <w:szCs w:val="27"/>
              </w:rPr>
              <w:t>)</w:t>
            </w:r>
          </w:p>
        </w:tc>
        <w:tc>
          <w:tcPr>
            <w:tcW w:w="1039" w:type="dxa"/>
            <w:tcBorders/>
            <w:vAlign w:val="center"/>
          </w:tcPr>
          <w:p>
            <w:pPr>
              <w:pStyle w:val="F21"/>
              <w:tabs>
                <w:tab w:val="clear" w:pos="567"/>
              </w:tabs>
              <w:spacing w:lineRule="atLeast" w:line="340"/>
              <w:jc w:val="center"/>
              <w:rPr>
                <w:szCs w:val="27"/>
              </w:rPr>
            </w:pPr>
            <w:r>
              <w:rPr>
                <w:szCs w:val="27"/>
              </w:rPr>
              <w:t>0</w:t>
            </w:r>
          </w:p>
        </w:tc>
        <w:tc>
          <w:tcPr>
            <w:tcW w:w="1040" w:type="dxa"/>
            <w:tcBorders/>
            <w:vAlign w:val="center"/>
          </w:tcPr>
          <w:p>
            <w:pPr>
              <w:pStyle w:val="F21"/>
              <w:tabs>
                <w:tab w:val="clear" w:pos="567"/>
              </w:tabs>
              <w:spacing w:lineRule="atLeast" w:line="340"/>
              <w:jc w:val="center"/>
              <w:rPr>
                <w:szCs w:val="27"/>
              </w:rPr>
            </w:pPr>
            <w:r>
              <w:rPr>
                <w:szCs w:val="27"/>
              </w:rPr>
              <w:t>0</w:t>
            </w:r>
          </w:p>
        </w:tc>
        <w:tc>
          <w:tcPr>
            <w:tcW w:w="1040" w:type="dxa"/>
            <w:tcBorders/>
            <w:vAlign w:val="center"/>
          </w:tcPr>
          <w:p>
            <w:pPr>
              <w:pStyle w:val="F21"/>
              <w:tabs>
                <w:tab w:val="clear" w:pos="567"/>
              </w:tabs>
              <w:spacing w:lineRule="atLeast" w:line="340"/>
              <w:jc w:val="center"/>
              <w:rPr>
                <w:szCs w:val="27"/>
              </w:rPr>
            </w:pPr>
            <w:r>
              <w:rPr>
                <w:szCs w:val="27"/>
              </w:rPr>
              <w:t>1</w:t>
            </w:r>
          </w:p>
        </w:tc>
        <w:tc>
          <w:tcPr>
            <w:tcW w:w="698" w:type="dxa"/>
            <w:tcBorders/>
            <w:vAlign w:val="center"/>
          </w:tcPr>
          <w:p>
            <w:pPr>
              <w:pStyle w:val="F21"/>
              <w:tabs>
                <w:tab w:val="clear" w:pos="567"/>
              </w:tabs>
              <w:spacing w:lineRule="atLeast" w:line="340"/>
              <w:ind w:right="170" w:hanging="0"/>
              <w:jc w:val="right"/>
              <w:rPr>
                <w:szCs w:val="27"/>
              </w:rPr>
            </w:pPr>
            <w:r>
              <w:rPr>
                <w:szCs w:val="27"/>
              </w:rPr>
              <w:t>1</w:t>
            </w:r>
          </w:p>
        </w:tc>
      </w:tr>
      <w:tr>
        <w:trPr/>
        <w:tc>
          <w:tcPr>
            <w:tcW w:w="3987" w:type="dxa"/>
            <w:tcBorders/>
          </w:tcPr>
          <w:p>
            <w:pPr>
              <w:pStyle w:val="F21"/>
              <w:tabs>
                <w:tab w:val="clear" w:pos="567"/>
              </w:tabs>
              <w:spacing w:lineRule="atLeast" w:line="340"/>
              <w:ind w:left="57" w:right="57" w:hanging="0"/>
              <w:rPr>
                <w:szCs w:val="27"/>
              </w:rPr>
            </w:pPr>
            <w:r>
              <w:rPr>
                <w:szCs w:val="27"/>
              </w:rPr>
              <w:t>《職業安全及健康條例》</w:t>
            </w:r>
            <w:r>
              <w:rPr>
                <w:szCs w:val="27"/>
              </w:rPr>
              <w:t>(</w:t>
            </w:r>
            <w:r>
              <w:rPr>
                <w:szCs w:val="27"/>
              </w:rPr>
              <w:t>第</w:t>
            </w:r>
            <w:r>
              <w:rPr>
                <w:szCs w:val="27"/>
              </w:rPr>
              <w:t>509</w:t>
            </w:r>
            <w:r>
              <w:rPr>
                <w:szCs w:val="27"/>
              </w:rPr>
              <w:t>章</w:t>
            </w:r>
            <w:r>
              <w:rPr>
                <w:szCs w:val="27"/>
              </w:rPr>
              <w:t>)</w:t>
              <w:br/>
              <w:t>(</w:t>
            </w:r>
            <w:r>
              <w:rPr>
                <w:szCs w:val="27"/>
              </w:rPr>
              <w:t>沒有就車輛維修工作提供安全工作系統</w:t>
            </w:r>
            <w:r>
              <w:rPr>
                <w:szCs w:val="27"/>
              </w:rPr>
              <w:t>)</w:t>
            </w:r>
          </w:p>
        </w:tc>
        <w:tc>
          <w:tcPr>
            <w:tcW w:w="1039" w:type="dxa"/>
            <w:tcBorders/>
            <w:vAlign w:val="center"/>
          </w:tcPr>
          <w:p>
            <w:pPr>
              <w:pStyle w:val="F21"/>
              <w:tabs>
                <w:tab w:val="clear" w:pos="567"/>
              </w:tabs>
              <w:spacing w:lineRule="atLeast" w:line="340"/>
              <w:jc w:val="center"/>
              <w:rPr>
                <w:szCs w:val="27"/>
              </w:rPr>
            </w:pPr>
            <w:r>
              <w:rPr>
                <w:szCs w:val="27"/>
              </w:rPr>
              <w:t>1</w:t>
            </w:r>
          </w:p>
        </w:tc>
        <w:tc>
          <w:tcPr>
            <w:tcW w:w="1040" w:type="dxa"/>
            <w:tcBorders/>
            <w:vAlign w:val="center"/>
          </w:tcPr>
          <w:p>
            <w:pPr>
              <w:pStyle w:val="F21"/>
              <w:tabs>
                <w:tab w:val="clear" w:pos="567"/>
              </w:tabs>
              <w:spacing w:lineRule="atLeast" w:line="340"/>
              <w:jc w:val="center"/>
              <w:rPr>
                <w:szCs w:val="27"/>
              </w:rPr>
            </w:pPr>
            <w:r>
              <w:rPr>
                <w:szCs w:val="27"/>
              </w:rPr>
              <w:t>0</w:t>
            </w:r>
          </w:p>
        </w:tc>
        <w:tc>
          <w:tcPr>
            <w:tcW w:w="1040" w:type="dxa"/>
            <w:tcBorders/>
            <w:vAlign w:val="center"/>
          </w:tcPr>
          <w:p>
            <w:pPr>
              <w:pStyle w:val="F21"/>
              <w:tabs>
                <w:tab w:val="clear" w:pos="567"/>
              </w:tabs>
              <w:spacing w:lineRule="atLeast" w:line="340"/>
              <w:jc w:val="center"/>
              <w:rPr>
                <w:szCs w:val="27"/>
              </w:rPr>
            </w:pPr>
            <w:r>
              <w:rPr>
                <w:szCs w:val="27"/>
              </w:rPr>
              <w:t>0</w:t>
            </w:r>
          </w:p>
        </w:tc>
        <w:tc>
          <w:tcPr>
            <w:tcW w:w="698" w:type="dxa"/>
            <w:tcBorders/>
            <w:vAlign w:val="center"/>
          </w:tcPr>
          <w:p>
            <w:pPr>
              <w:pStyle w:val="F21"/>
              <w:tabs>
                <w:tab w:val="clear" w:pos="567"/>
              </w:tabs>
              <w:spacing w:lineRule="atLeast" w:line="340"/>
              <w:ind w:right="170" w:hanging="0"/>
              <w:jc w:val="right"/>
              <w:rPr>
                <w:szCs w:val="27"/>
              </w:rPr>
            </w:pPr>
            <w:r>
              <w:rPr>
                <w:szCs w:val="27"/>
              </w:rPr>
              <w:t>1</w:t>
            </w:r>
          </w:p>
        </w:tc>
      </w:tr>
      <w:tr>
        <w:trPr/>
        <w:tc>
          <w:tcPr>
            <w:tcW w:w="3987" w:type="dxa"/>
            <w:tcBorders/>
          </w:tcPr>
          <w:p>
            <w:pPr>
              <w:pStyle w:val="F21"/>
              <w:tabs>
                <w:tab w:val="clear" w:pos="567"/>
              </w:tabs>
              <w:spacing w:lineRule="atLeast" w:line="340"/>
              <w:ind w:left="57" w:right="57" w:hanging="0"/>
              <w:rPr>
                <w:szCs w:val="27"/>
              </w:rPr>
            </w:pPr>
            <w:r>
              <w:rPr>
                <w:szCs w:val="27"/>
              </w:rPr>
              <w:t>《職業安全及健康規例》</w:t>
            </w:r>
            <w:r>
              <w:rPr>
                <w:szCs w:val="27"/>
              </w:rPr>
              <w:t>(</w:t>
            </w:r>
            <w:r>
              <w:rPr>
                <w:szCs w:val="27"/>
              </w:rPr>
              <w:t>第</w:t>
            </w:r>
            <w:r>
              <w:rPr>
                <w:szCs w:val="27"/>
              </w:rPr>
              <w:t>509A</w:t>
            </w:r>
            <w:r>
              <w:rPr>
                <w:szCs w:val="27"/>
              </w:rPr>
              <w:t>章</w:t>
            </w:r>
            <w:r>
              <w:rPr>
                <w:szCs w:val="27"/>
              </w:rPr>
              <w:t>)</w:t>
              <w:br/>
              <w:t>(</w:t>
            </w:r>
            <w:r>
              <w:rPr>
                <w:szCs w:val="27"/>
              </w:rPr>
              <w:t>沒有妥善保養車輛維修作業裝置；及沒有採取適當防火措施</w:t>
            </w:r>
            <w:r>
              <w:rPr>
                <w:szCs w:val="27"/>
              </w:rPr>
              <w:t>)</w:t>
            </w:r>
          </w:p>
        </w:tc>
        <w:tc>
          <w:tcPr>
            <w:tcW w:w="1039" w:type="dxa"/>
            <w:tcBorders/>
            <w:vAlign w:val="center"/>
          </w:tcPr>
          <w:p>
            <w:pPr>
              <w:pStyle w:val="F21"/>
              <w:tabs>
                <w:tab w:val="clear" w:pos="567"/>
              </w:tabs>
              <w:spacing w:lineRule="atLeast" w:line="340"/>
              <w:jc w:val="center"/>
              <w:rPr>
                <w:szCs w:val="27"/>
              </w:rPr>
            </w:pPr>
            <w:r>
              <w:rPr>
                <w:szCs w:val="27"/>
              </w:rPr>
              <w:t>3</w:t>
            </w:r>
          </w:p>
        </w:tc>
        <w:tc>
          <w:tcPr>
            <w:tcW w:w="1040" w:type="dxa"/>
            <w:tcBorders/>
            <w:vAlign w:val="center"/>
          </w:tcPr>
          <w:p>
            <w:pPr>
              <w:pStyle w:val="F21"/>
              <w:tabs>
                <w:tab w:val="clear" w:pos="567"/>
              </w:tabs>
              <w:spacing w:lineRule="atLeast" w:line="340"/>
              <w:jc w:val="center"/>
              <w:rPr>
                <w:szCs w:val="27"/>
              </w:rPr>
            </w:pPr>
            <w:r>
              <w:rPr>
                <w:szCs w:val="27"/>
              </w:rPr>
              <w:t>0</w:t>
            </w:r>
          </w:p>
        </w:tc>
        <w:tc>
          <w:tcPr>
            <w:tcW w:w="1040" w:type="dxa"/>
            <w:tcBorders/>
            <w:vAlign w:val="center"/>
          </w:tcPr>
          <w:p>
            <w:pPr>
              <w:pStyle w:val="F21"/>
              <w:tabs>
                <w:tab w:val="clear" w:pos="567"/>
              </w:tabs>
              <w:spacing w:lineRule="atLeast" w:line="340"/>
              <w:jc w:val="center"/>
              <w:rPr>
                <w:szCs w:val="27"/>
              </w:rPr>
            </w:pPr>
            <w:r>
              <w:rPr>
                <w:szCs w:val="27"/>
              </w:rPr>
              <w:t>0</w:t>
            </w:r>
          </w:p>
        </w:tc>
        <w:tc>
          <w:tcPr>
            <w:tcW w:w="698" w:type="dxa"/>
            <w:tcBorders/>
            <w:vAlign w:val="center"/>
          </w:tcPr>
          <w:p>
            <w:pPr>
              <w:pStyle w:val="F21"/>
              <w:tabs>
                <w:tab w:val="clear" w:pos="567"/>
              </w:tabs>
              <w:spacing w:lineRule="atLeast" w:line="340"/>
              <w:ind w:right="170" w:hanging="0"/>
              <w:jc w:val="right"/>
              <w:rPr>
                <w:szCs w:val="27"/>
              </w:rPr>
            </w:pPr>
            <w:r>
              <w:rPr>
                <w:szCs w:val="27"/>
              </w:rPr>
              <w:t>3</w:t>
            </w:r>
          </w:p>
        </w:tc>
      </w:tr>
      <w:tr>
        <w:trPr/>
        <w:tc>
          <w:tcPr>
            <w:tcW w:w="3987" w:type="dxa"/>
            <w:tcBorders/>
          </w:tcPr>
          <w:p>
            <w:pPr>
              <w:pStyle w:val="F21"/>
              <w:tabs>
                <w:tab w:val="clear" w:pos="567"/>
              </w:tabs>
              <w:spacing w:lineRule="atLeast" w:line="340"/>
              <w:ind w:left="57" w:right="57" w:hanging="0"/>
              <w:rPr>
                <w:szCs w:val="27"/>
              </w:rPr>
            </w:pPr>
            <w:r>
              <w:rPr>
                <w:szCs w:val="27"/>
              </w:rPr>
              <w:t>總數</w:t>
            </w:r>
          </w:p>
        </w:tc>
        <w:tc>
          <w:tcPr>
            <w:tcW w:w="1039" w:type="dxa"/>
            <w:tcBorders/>
            <w:vAlign w:val="center"/>
          </w:tcPr>
          <w:p>
            <w:pPr>
              <w:pStyle w:val="F21"/>
              <w:tabs>
                <w:tab w:val="clear" w:pos="567"/>
              </w:tabs>
              <w:spacing w:lineRule="atLeast" w:line="340"/>
              <w:jc w:val="center"/>
              <w:rPr>
                <w:szCs w:val="27"/>
              </w:rPr>
            </w:pPr>
            <w:r>
              <w:rPr>
                <w:szCs w:val="27"/>
              </w:rPr>
              <w:t>6</w:t>
            </w:r>
          </w:p>
        </w:tc>
        <w:tc>
          <w:tcPr>
            <w:tcW w:w="1040" w:type="dxa"/>
            <w:tcBorders/>
            <w:vAlign w:val="center"/>
          </w:tcPr>
          <w:p>
            <w:pPr>
              <w:pStyle w:val="F21"/>
              <w:tabs>
                <w:tab w:val="clear" w:pos="567"/>
              </w:tabs>
              <w:spacing w:lineRule="atLeast" w:line="340"/>
              <w:jc w:val="center"/>
              <w:rPr>
                <w:szCs w:val="27"/>
              </w:rPr>
            </w:pPr>
            <w:r>
              <w:rPr>
                <w:szCs w:val="27"/>
              </w:rPr>
              <w:t>2</w:t>
            </w:r>
          </w:p>
        </w:tc>
        <w:tc>
          <w:tcPr>
            <w:tcW w:w="1040" w:type="dxa"/>
            <w:tcBorders/>
            <w:vAlign w:val="center"/>
          </w:tcPr>
          <w:p>
            <w:pPr>
              <w:pStyle w:val="F21"/>
              <w:tabs>
                <w:tab w:val="clear" w:pos="567"/>
              </w:tabs>
              <w:spacing w:lineRule="atLeast" w:line="340"/>
              <w:jc w:val="center"/>
              <w:rPr>
                <w:szCs w:val="27"/>
              </w:rPr>
            </w:pPr>
            <w:r>
              <w:rPr>
                <w:szCs w:val="27"/>
              </w:rPr>
              <w:t>7</w:t>
            </w:r>
          </w:p>
        </w:tc>
        <w:tc>
          <w:tcPr>
            <w:tcW w:w="698" w:type="dxa"/>
            <w:tcBorders/>
            <w:vAlign w:val="center"/>
          </w:tcPr>
          <w:p>
            <w:pPr>
              <w:pStyle w:val="F21"/>
              <w:tabs>
                <w:tab w:val="clear" w:pos="567"/>
              </w:tabs>
              <w:spacing w:lineRule="atLeast" w:line="340"/>
              <w:ind w:right="170" w:hanging="0"/>
              <w:jc w:val="right"/>
              <w:rPr>
                <w:szCs w:val="27"/>
              </w:rPr>
            </w:pPr>
            <w:r>
              <w:rPr>
                <w:szCs w:val="27"/>
              </w:rPr>
              <w:t>15</w:t>
            </w:r>
          </w:p>
        </w:tc>
      </w:tr>
    </w:tbl>
    <w:p>
      <w:pPr>
        <w:pStyle w:val="Normal"/>
        <w:widowControl/>
        <w:tabs>
          <w:tab w:val="clear" w:pos="720"/>
        </w:tabs>
        <w:spacing w:lineRule="atLeast" w:line="350"/>
        <w:jc w:val="left"/>
        <w:rPr>
          <w:rFonts w:cs="" w:cstheme="minorBidi"/>
          <w:spacing w:val="20"/>
          <w:sz w:val="27"/>
          <w:szCs w:val="27"/>
          <w:lang w:val="en-US"/>
        </w:rPr>
      </w:pPr>
      <w:r>
        <w:rPr>
          <w:rFonts w:cs="" w:cstheme="minorBidi"/>
          <w:spacing w:val="20"/>
          <w:sz w:val="27"/>
          <w:szCs w:val="27"/>
          <w:lang w:val="en-US"/>
        </w:rPr>
      </w:r>
      <w:r>
        <w:br w:type="page"/>
      </w:r>
    </w:p>
    <w:p>
      <w:pPr>
        <w:pStyle w:val="F21"/>
        <w:spacing w:lineRule="atLeast" w:line="350"/>
        <w:ind w:left="1418" w:hanging="851"/>
        <w:rPr>
          <w:szCs w:val="27"/>
        </w:rPr>
      </w:pPr>
      <w:r>
        <w:rPr>
          <w:szCs w:val="27"/>
        </w:rPr>
        <w:t>(</w:t>
      </w:r>
      <w:r>
        <w:rPr>
          <w:szCs w:val="27"/>
        </w:rPr>
        <w:t>六</w:t>
      </w:r>
      <w:r>
        <w:rPr>
          <w:szCs w:val="27"/>
        </w:rPr>
        <w:t>)</w:t>
        <w:tab/>
      </w:r>
      <w:r>
        <w:rPr>
          <w:szCs w:val="27"/>
        </w:rPr>
        <w:t>現時全港約有</w:t>
      </w:r>
      <w:r>
        <w:rPr>
          <w:szCs w:val="27"/>
        </w:rPr>
        <w:t>1 100</w:t>
      </w:r>
      <w:r>
        <w:rPr>
          <w:szCs w:val="27"/>
        </w:rPr>
        <w:t>名“第六類勝任人士”，包括自</w:t>
      </w:r>
      <w:r>
        <w:rPr>
          <w:szCs w:val="27"/>
        </w:rPr>
        <w:t>2011</w:t>
      </w:r>
      <w:r>
        <w:rPr>
          <w:szCs w:val="27"/>
        </w:rPr>
        <w:t>年起新登記的</w:t>
      </w:r>
      <w:r>
        <w:rPr>
          <w:szCs w:val="27"/>
        </w:rPr>
        <w:t>73</w:t>
      </w:r>
      <w:r>
        <w:rPr>
          <w:szCs w:val="27"/>
        </w:rPr>
        <w:t>名“第六類勝任人士”而香港車輛維修從業員約有</w:t>
      </w:r>
      <w:r>
        <w:rPr>
          <w:szCs w:val="27"/>
        </w:rPr>
        <w:t>9 000</w:t>
      </w:r>
      <w:r>
        <w:rPr>
          <w:szCs w:val="27"/>
        </w:rPr>
        <w:t>名，比例約為</w:t>
      </w:r>
      <w:r>
        <w:rPr>
          <w:szCs w:val="27"/>
        </w:rPr>
        <w:t>1</w:t>
      </w:r>
      <w:r>
        <w:rPr>
          <w:szCs w:val="27"/>
        </w:rPr>
        <w:t>：</w:t>
      </w:r>
      <w:r>
        <w:rPr>
          <w:szCs w:val="27"/>
        </w:rPr>
        <w:t>8</w:t>
      </w:r>
      <w:r>
        <w:rPr>
          <w:szCs w:val="27"/>
        </w:rPr>
        <w:t>。“第六類勝任人士”的年齡分布由</w:t>
      </w:r>
      <w:r>
        <w:rPr>
          <w:szCs w:val="27"/>
        </w:rPr>
        <w:t>25</w:t>
      </w:r>
      <w:r>
        <w:rPr>
          <w:szCs w:val="27"/>
        </w:rPr>
        <w:t>歲至</w:t>
      </w:r>
      <w:r>
        <w:rPr>
          <w:szCs w:val="27"/>
        </w:rPr>
        <w:t>75</w:t>
      </w:r>
      <w:r>
        <w:rPr>
          <w:szCs w:val="27"/>
        </w:rPr>
        <w:t>歲不等。根據機電署</w:t>
      </w:r>
      <w:r>
        <w:rPr>
          <w:szCs w:val="27"/>
        </w:rPr>
        <w:t>2014</w:t>
      </w:r>
      <w:r>
        <w:rPr>
          <w:szCs w:val="27"/>
        </w:rPr>
        <w:t>年進行的實地視察，全港約有</w:t>
      </w:r>
      <w:r>
        <w:rPr>
          <w:szCs w:val="27"/>
        </w:rPr>
        <w:t>2 700</w:t>
      </w:r>
      <w:r>
        <w:rPr>
          <w:szCs w:val="27"/>
        </w:rPr>
        <w:t>間車輛維修工場，當中約有一成為石油氣車輛提供保養及維修服務，如有僱用“第六類勝任人士”的車輛維修工場，則可同時提供涉及石油氣燃料系統或相關配件的保養、修理或更換服務和更換石油氣燃料缸服務。</w:t>
      </w:r>
    </w:p>
    <w:p>
      <w:pPr>
        <w:pStyle w:val="F21"/>
        <w:spacing w:lineRule="atLeast" w:line="350"/>
        <w:ind w:left="1418" w:hanging="851"/>
        <w:rPr>
          <w:szCs w:val="27"/>
        </w:rPr>
      </w:pPr>
      <w:r>
        <w:rPr>
          <w:szCs w:val="27"/>
        </w:rPr>
      </w:r>
    </w:p>
    <w:p>
      <w:pPr>
        <w:pStyle w:val="F21"/>
        <w:spacing w:lineRule="atLeast" w:line="350"/>
        <w:ind w:left="1418" w:hanging="851"/>
        <w:rPr>
          <w:szCs w:val="27"/>
        </w:rPr>
      </w:pPr>
      <w:r>
        <w:rPr>
          <w:szCs w:val="27"/>
        </w:rPr>
        <w:t>(</w:t>
      </w:r>
      <w:r>
        <w:rPr>
          <w:szCs w:val="27"/>
        </w:rPr>
        <w:t>七</w:t>
      </w:r>
      <w:r>
        <w:rPr>
          <w:szCs w:val="27"/>
        </w:rPr>
        <w:t>)</w:t>
        <w:tab/>
      </w:r>
      <w:r>
        <w:rPr>
          <w:szCs w:val="27"/>
        </w:rPr>
        <w:t>機電署於本年</w:t>
      </w:r>
      <w:r>
        <w:rPr>
          <w:szCs w:val="27"/>
        </w:rPr>
        <w:t>5</w:t>
      </w:r>
      <w:r>
        <w:rPr>
          <w:szCs w:val="27"/>
        </w:rPr>
        <w:t>月底向全港約</w:t>
      </w:r>
      <w:r>
        <w:rPr>
          <w:szCs w:val="27"/>
        </w:rPr>
        <w:t>1 100</w:t>
      </w:r>
      <w:r>
        <w:rPr>
          <w:szCs w:val="27"/>
        </w:rPr>
        <w:t>多名“第六類勝任人士”派發證書，並鼓勵他們將證書展示於正在工作的車輛維修工場當眼位置，供石油氣車輛</w:t>
      </w:r>
      <w:r>
        <w:rPr>
          <w:szCs w:val="27"/>
        </w:rPr>
        <w:t>(</w:t>
      </w:r>
      <w:r>
        <w:rPr>
          <w:szCs w:val="27"/>
        </w:rPr>
        <w:t>的士及小巴</w:t>
      </w:r>
      <w:r>
        <w:rPr>
          <w:szCs w:val="27"/>
        </w:rPr>
        <w:t>)</w:t>
      </w:r>
      <w:r>
        <w:rPr>
          <w:szCs w:val="27"/>
        </w:rPr>
        <w:t>負責人及司機識別車輛維修工場有否聘用“第六類勝任人士”。</w:t>
      </w:r>
    </w:p>
    <w:p>
      <w:pPr>
        <w:pStyle w:val="F21"/>
        <w:spacing w:lineRule="atLeast" w:line="350"/>
        <w:ind w:left="1418" w:hanging="851"/>
        <w:rPr>
          <w:szCs w:val="27"/>
        </w:rPr>
      </w:pPr>
      <w:r>
        <w:rPr>
          <w:szCs w:val="27"/>
        </w:rPr>
      </w:r>
    </w:p>
    <w:p>
      <w:pPr>
        <w:pStyle w:val="F21"/>
        <w:spacing w:lineRule="atLeast" w:line="350"/>
        <w:ind w:left="1418" w:hanging="851"/>
        <w:rPr>
          <w:szCs w:val="27"/>
        </w:rPr>
      </w:pPr>
      <w:r>
        <w:rPr>
          <w:szCs w:val="27"/>
        </w:rPr>
        <w:t>(</w:t>
      </w:r>
      <w:r>
        <w:rPr>
          <w:szCs w:val="27"/>
        </w:rPr>
        <w:t>八</w:t>
      </w:r>
      <w:r>
        <w:rPr>
          <w:szCs w:val="27"/>
        </w:rPr>
        <w:t>)</w:t>
        <w:tab/>
      </w:r>
      <w:r>
        <w:rPr>
          <w:szCs w:val="27"/>
        </w:rPr>
        <w:t>機電署會抽樣巡查一般車輛維修工場。若發現有工場違反《氣體安全條例》的規定，如過量儲存石油氣，或沒有“第六類勝任人士”或在其監督下進行涉及石油氣燃料系統或相關配件的保養、修理或更換工作和更換石油氣燃料缸工作，機電署會進行調查，發出敦促改善通知書及進行檢控工作。</w:t>
      </w:r>
    </w:p>
    <w:p>
      <w:pPr>
        <w:pStyle w:val="F21"/>
        <w:spacing w:lineRule="atLeast" w:line="350"/>
        <w:ind w:left="1418" w:hanging="851"/>
        <w:rPr>
          <w:szCs w:val="27"/>
        </w:rPr>
      </w:pPr>
      <w:r>
        <w:rPr>
          <w:szCs w:val="27"/>
        </w:rPr>
      </w:r>
    </w:p>
    <w:p>
      <w:pPr>
        <w:pStyle w:val="F21"/>
        <w:spacing w:lineRule="atLeast" w:line="350"/>
        <w:ind w:left="1418" w:hanging="851"/>
        <w:rPr/>
      </w:pPr>
      <w:r>
        <w:rPr/>
        <w:t>(</w:t>
      </w:r>
      <w:r>
        <w:rPr/>
        <w:t>九</w:t>
      </w:r>
      <w:r>
        <w:rPr/>
        <w:t>)</w:t>
        <w:tab/>
      </w:r>
      <w:r>
        <w:rPr/>
        <w:t>因應慈雲山的爆炸事件，各相關政府部門會檢視既定政策，考慮適當的跟進工作。</w:t>
      </w:r>
    </w:p>
    <w:p>
      <w:pPr>
        <w:pStyle w:val="F21"/>
        <w:spacing w:lineRule="atLeast" w:line="350"/>
        <w:rPr>
          <w:rFonts w:cs="Times New Roman"/>
        </w:rPr>
      </w:pPr>
      <w:r>
        <w:rPr>
          <w:rFonts w:cs="Times New Roman"/>
        </w:rPr>
      </w:r>
    </w:p>
    <w:p>
      <w:pPr>
        <w:pStyle w:val="F21"/>
        <w:spacing w:lineRule="atLeast" w:line="350"/>
        <w:rPr>
          <w:rFonts w:cs="Times New Roman"/>
        </w:rPr>
      </w:pPr>
      <w:r>
        <w:rPr>
          <w:rFonts w:cs="Times New Roman"/>
        </w:rPr>
      </w:r>
    </w:p>
    <w:p>
      <w:pPr>
        <w:pStyle w:val="F21"/>
        <w:spacing w:lineRule="atLeast" w:line="350"/>
        <w:rPr>
          <w:rFonts w:eastAsia="華康中黑體" w:cs="Times New Roman"/>
          <w:b/>
          <w:b/>
        </w:rPr>
      </w:pPr>
      <w:bookmarkStart w:id="60" w:name="wrq22"/>
      <w:r>
        <w:rPr>
          <w:rFonts w:cs="Times New Roman" w:eastAsia="華康中黑體"/>
          <w:b/>
        </w:rPr>
        <w:t>更新功能界別選民基礎的諮詢工作</w:t>
      </w:r>
    </w:p>
    <w:p>
      <w:pPr>
        <w:pStyle w:val="Normal"/>
        <w:spacing w:lineRule="atLeast" w:line="350"/>
        <w:rPr/>
      </w:pPr>
      <w:bookmarkStart w:id="61" w:name="wrq22"/>
      <w:r>
        <w:rPr>
          <w:b/>
        </w:rPr>
        <w:t>Consultation Work in Relation to Updating Electorate of Functional Constituencies</w:t>
      </w:r>
      <w:bookmarkEnd w:id="61"/>
    </w:p>
    <w:p>
      <w:pPr>
        <w:pStyle w:val="F21"/>
        <w:spacing w:lineRule="atLeast" w:line="350"/>
        <w:rPr>
          <w:rFonts w:eastAsia="華康中黑體" w:cs="Times New Roman"/>
          <w:b/>
          <w:b/>
        </w:rPr>
      </w:pPr>
      <w:r>
        <w:rPr>
          <w:rFonts w:eastAsia="華康中黑體" w:cs="Times New Roman"/>
          <w:b/>
        </w:rPr>
      </w:r>
    </w:p>
    <w:p>
      <w:pPr>
        <w:pStyle w:val="F21"/>
        <w:spacing w:lineRule="atLeast" w:line="350"/>
        <w:rPr>
          <w:i/>
          <w:i/>
          <w:szCs w:val="27"/>
        </w:rPr>
      </w:pPr>
      <w:r>
        <w:rPr>
          <w:rFonts w:eastAsia="華康中黑體" w:cs="華康中黑體"/>
          <w:b/>
          <w:szCs w:val="27"/>
        </w:rPr>
        <w:t>22.</w:t>
      </w:r>
      <w:r>
        <w:rPr>
          <w:rFonts w:eastAsia="華康中黑體" w:cs="華康中黑體" w:ascii="華康中黑體" w:hAnsi="華康中黑體"/>
          <w:b/>
          <w:szCs w:val="27"/>
        </w:rPr>
        <w:tab/>
      </w:r>
      <w:r>
        <w:rPr>
          <w:rFonts w:ascii="華康中黑體" w:hAnsi="華康中黑體" w:cs="華康中黑體" w:eastAsia="華康中黑體"/>
          <w:b/>
          <w:szCs w:val="27"/>
        </w:rPr>
        <w:t>莫乃光議員</w:t>
      </w:r>
      <w:r>
        <w:rPr>
          <w:szCs w:val="27"/>
        </w:rPr>
        <w:t>：</w:t>
      </w:r>
      <w:r>
        <w:rPr>
          <w:i/>
          <w:szCs w:val="27"/>
        </w:rPr>
        <w:t>主席，現時，《立法會條例》</w:t>
      </w:r>
      <w:r>
        <w:rPr>
          <w:i/>
          <w:szCs w:val="27"/>
        </w:rPr>
        <w:t>(</w:t>
      </w:r>
      <w:r>
        <w:rPr>
          <w:i/>
          <w:szCs w:val="27"/>
        </w:rPr>
        <w:t>第</w:t>
      </w:r>
      <w:r>
        <w:rPr>
          <w:i/>
          <w:szCs w:val="27"/>
        </w:rPr>
        <w:t>542</w:t>
      </w:r>
      <w:r>
        <w:rPr>
          <w:i/>
          <w:szCs w:val="27"/>
        </w:rPr>
        <w:t>章</w:t>
      </w:r>
      <w:r>
        <w:rPr>
          <w:i/>
          <w:szCs w:val="27"/>
        </w:rPr>
        <w:t>)</w:t>
      </w:r>
      <w:r>
        <w:rPr>
          <w:i/>
          <w:szCs w:val="27"/>
        </w:rPr>
        <w:t>指明的團體的“合資格的人”</w:t>
      </w:r>
      <w:r>
        <w:rPr>
          <w:i/>
          <w:szCs w:val="27"/>
        </w:rPr>
        <w:t>(</w:t>
      </w:r>
      <w:r>
        <w:rPr>
          <w:i/>
          <w:szCs w:val="27"/>
        </w:rPr>
        <w:t>例如資深會員、正式會員</w:t>
      </w:r>
      <w:r>
        <w:rPr>
          <w:i/>
          <w:szCs w:val="27"/>
        </w:rPr>
        <w:t>)</w:t>
      </w:r>
      <w:r>
        <w:rPr>
          <w:i/>
          <w:szCs w:val="27"/>
        </w:rPr>
        <w:t>，可登記為立法會資訊科技界功能界別選民。本人於去年向政制及內地事務局就該功能界別提交建議，修改</w:t>
      </w:r>
      <w:r>
        <w:rPr>
          <w:i/>
          <w:szCs w:val="27"/>
        </w:rPr>
        <w:t>3</w:t>
      </w:r>
      <w:r>
        <w:rPr>
          <w:i/>
          <w:szCs w:val="27"/>
        </w:rPr>
        <w:t>個團體</w:t>
      </w:r>
      <w:r>
        <w:rPr>
          <w:i/>
          <w:szCs w:val="27"/>
        </w:rPr>
        <w:t>(</w:t>
      </w:r>
      <w:r>
        <w:rPr>
          <w:i/>
          <w:szCs w:val="27"/>
        </w:rPr>
        <w:t>即香港工程師學會資訊科技部、工程及科技學會香港分會，以及專業資訊保安協會</w:t>
      </w:r>
      <w:r>
        <w:rPr>
          <w:i/>
          <w:szCs w:val="27"/>
        </w:rPr>
        <w:t>)</w:t>
      </w:r>
      <w:r>
        <w:rPr>
          <w:i/>
          <w:szCs w:val="27"/>
        </w:rPr>
        <w:t>的合資格的人的定義，以及新增</w:t>
      </w:r>
      <w:r>
        <w:rPr>
          <w:i/>
          <w:szCs w:val="27"/>
        </w:rPr>
        <w:t>6</w:t>
      </w:r>
      <w:r>
        <w:rPr>
          <w:i/>
          <w:szCs w:val="27"/>
        </w:rPr>
        <w:t>個團體</w:t>
      </w:r>
      <w:r>
        <w:rPr>
          <w:i/>
          <w:szCs w:val="27"/>
        </w:rPr>
        <w:t>(</w:t>
      </w:r>
      <w:r>
        <w:rPr>
          <w:i/>
          <w:szCs w:val="27"/>
        </w:rPr>
        <w:t>即資訊保安及法證公會、資訊科技服務管理協會香港分會、香港零售科技商會、香港電腦商會、香港電子業商會及政府資訊科技專業人員協會</w:t>
      </w:r>
      <w:r>
        <w:rPr>
          <w:i/>
          <w:szCs w:val="27"/>
        </w:rPr>
        <w:t>)</w:t>
      </w:r>
      <w:r>
        <w:rPr>
          <w:i/>
          <w:szCs w:val="27"/>
        </w:rPr>
        <w:t>的合資格的人為選民，並要求聯同有關團體約見當局商討，但未獲接見。另一方面，政制及內地事務局於本年</w:t>
      </w:r>
      <w:r>
        <w:rPr>
          <w:i/>
          <w:szCs w:val="27"/>
        </w:rPr>
        <w:t>3</w:t>
      </w:r>
      <w:r>
        <w:rPr>
          <w:i/>
          <w:szCs w:val="27"/>
        </w:rPr>
        <w:t>月向本會政制事務委員會就</w:t>
      </w:r>
      <w:r>
        <w:rPr>
          <w:i/>
          <w:szCs w:val="27"/>
        </w:rPr>
        <w:t>2016</w:t>
      </w:r>
      <w:r>
        <w:rPr>
          <w:i/>
          <w:szCs w:val="27"/>
        </w:rPr>
        <w:t>年立法會選舉的法例修訂提交文件，當中建議把“有權在資訊保安及法證公會的大會上表決的會士及專家會員”列為該功能界別的新增選民。然而，有該界別人士指出，該建議對擴大該功能界別的成效並不顯著。關於當局就更新功能界別選民基礎的諮詢工作，政府可否告知本會：</w:t>
      </w:r>
    </w:p>
    <w:p>
      <w:pPr>
        <w:pStyle w:val="F21"/>
        <w:rPr>
          <w:i/>
          <w:i/>
          <w:szCs w:val="27"/>
        </w:rPr>
      </w:pPr>
      <w:r>
        <w:rPr>
          <w:i/>
          <w:szCs w:val="27"/>
        </w:rPr>
      </w:r>
    </w:p>
    <w:p>
      <w:pPr>
        <w:pStyle w:val="Style14"/>
        <w:rPr>
          <w:szCs w:val="27"/>
        </w:rPr>
      </w:pPr>
      <w:r>
        <w:rPr>
          <w:szCs w:val="27"/>
        </w:rPr>
        <w:t>(</w:t>
      </w:r>
      <w:r>
        <w:rPr>
          <w:szCs w:val="27"/>
        </w:rPr>
        <w:t>一</w:t>
      </w:r>
      <w:r>
        <w:rPr>
          <w:szCs w:val="27"/>
        </w:rPr>
        <w:t>)</w:t>
        <w:tab/>
      </w:r>
      <w:r>
        <w:rPr>
          <w:szCs w:val="27"/>
        </w:rPr>
        <w:t>政制及內地事務局在擬定上述建議前，有否就更新資訊科技界功能界別選民基礎諮詢上述</w:t>
      </w:r>
      <w:r>
        <w:rPr>
          <w:szCs w:val="27"/>
        </w:rPr>
        <w:t>9</w:t>
      </w:r>
      <w:r>
        <w:rPr>
          <w:szCs w:val="27"/>
        </w:rPr>
        <w:t>個團體；若有，會面的日期和討論的詳情為何；該等團體提出的意見為何，以及當局有否採納該等意見及其理據為何；</w:t>
      </w:r>
    </w:p>
    <w:p>
      <w:pPr>
        <w:pStyle w:val="Style14"/>
        <w:rPr>
          <w:szCs w:val="27"/>
        </w:rPr>
      </w:pPr>
      <w:r>
        <w:rPr>
          <w:szCs w:val="27"/>
        </w:rPr>
      </w:r>
    </w:p>
    <w:p>
      <w:pPr>
        <w:pStyle w:val="Style14"/>
        <w:rPr>
          <w:szCs w:val="27"/>
        </w:rPr>
      </w:pPr>
      <w:r>
        <w:rPr>
          <w:szCs w:val="27"/>
        </w:rPr>
        <w:t>(</w:t>
      </w:r>
      <w:r>
        <w:rPr>
          <w:szCs w:val="27"/>
        </w:rPr>
        <w:t>二</w:t>
      </w:r>
      <w:r>
        <w:rPr>
          <w:szCs w:val="27"/>
        </w:rPr>
        <w:t>)</w:t>
        <w:tab/>
      </w:r>
      <w:r>
        <w:rPr>
          <w:szCs w:val="27"/>
        </w:rPr>
        <w:t>鑒於在本會《</w:t>
      </w:r>
      <w:r>
        <w:rPr>
          <w:szCs w:val="27"/>
        </w:rPr>
        <w:t>2015</w:t>
      </w:r>
      <w:r>
        <w:rPr>
          <w:szCs w:val="27"/>
        </w:rPr>
        <w:t>年選舉法例</w:t>
      </w:r>
      <w:r>
        <w:rPr>
          <w:szCs w:val="27"/>
        </w:rPr>
        <w:t>(</w:t>
      </w:r>
      <w:r>
        <w:rPr>
          <w:szCs w:val="27"/>
        </w:rPr>
        <w:t>雜項修訂</w:t>
      </w:r>
      <w:r>
        <w:rPr>
          <w:szCs w:val="27"/>
        </w:rPr>
        <w:t>)</w:t>
      </w:r>
      <w:r>
        <w:rPr>
          <w:szCs w:val="27"/>
        </w:rPr>
        <w:t>條例草案》委員會本年</w:t>
      </w:r>
      <w:r>
        <w:rPr>
          <w:szCs w:val="27"/>
        </w:rPr>
        <w:t>5</w:t>
      </w:r>
      <w:r>
        <w:rPr>
          <w:szCs w:val="27"/>
        </w:rPr>
        <w:t>月</w:t>
      </w:r>
      <w:r>
        <w:rPr>
          <w:szCs w:val="27"/>
        </w:rPr>
        <w:t>18</w:t>
      </w:r>
      <w:r>
        <w:rPr>
          <w:szCs w:val="27"/>
        </w:rPr>
        <w:t>日的會議上，政制及內地事務局副局長表示，當局制訂有關更新功能界別選民基礎的建議時有諮詢相關的政策局，商務及經濟發展局向政制及內地事務局提供的</w:t>
      </w:r>
      <w:r>
        <w:rPr>
          <w:spacing w:val="22"/>
          <w:szCs w:val="27"/>
        </w:rPr>
        <w:t>意見的詳情為何；前者在提供該等意見前，有否諮詢上述</w:t>
      </w:r>
      <w:r>
        <w:rPr>
          <w:spacing w:val="22"/>
          <w:szCs w:val="27"/>
        </w:rPr>
        <w:t>9</w:t>
      </w:r>
      <w:r>
        <w:rPr>
          <w:szCs w:val="27"/>
        </w:rPr>
        <w:t>個團體；若有，詳情為何，並提供相關來往的信件、通訊或會面紀錄；</w:t>
      </w:r>
    </w:p>
    <w:p>
      <w:pPr>
        <w:pStyle w:val="Style14"/>
        <w:rPr>
          <w:szCs w:val="27"/>
        </w:rPr>
      </w:pPr>
      <w:r>
        <w:rPr>
          <w:szCs w:val="27"/>
        </w:rPr>
      </w:r>
    </w:p>
    <w:p>
      <w:pPr>
        <w:pStyle w:val="Style14"/>
        <w:rPr>
          <w:szCs w:val="27"/>
        </w:rPr>
      </w:pPr>
      <w:r>
        <w:rPr>
          <w:szCs w:val="27"/>
        </w:rPr>
        <w:t>(</w:t>
      </w:r>
      <w:r>
        <w:rPr>
          <w:szCs w:val="27"/>
        </w:rPr>
        <w:t>三</w:t>
      </w:r>
      <w:r>
        <w:rPr>
          <w:szCs w:val="27"/>
        </w:rPr>
        <w:t>)</w:t>
        <w:tab/>
      </w:r>
      <w:r>
        <w:rPr>
          <w:szCs w:val="27"/>
        </w:rPr>
        <w:t>政制及內地事務局就更新功能界別選民基礎曾諮詢哪些政策局，以及每個被諮詢的政策局曾就哪些功能界別的選民基礎提供意見；</w:t>
      </w:r>
    </w:p>
    <w:p>
      <w:pPr>
        <w:pStyle w:val="Style14"/>
        <w:rPr>
          <w:szCs w:val="27"/>
        </w:rPr>
      </w:pPr>
      <w:r>
        <w:rPr>
          <w:szCs w:val="27"/>
        </w:rPr>
      </w:r>
    </w:p>
    <w:p>
      <w:pPr>
        <w:pStyle w:val="Style14"/>
        <w:rPr>
          <w:szCs w:val="27"/>
        </w:rPr>
      </w:pPr>
      <w:r>
        <w:rPr>
          <w:szCs w:val="27"/>
        </w:rPr>
        <w:t>(</w:t>
      </w:r>
      <w:r>
        <w:rPr>
          <w:szCs w:val="27"/>
        </w:rPr>
        <w:t>四</w:t>
      </w:r>
      <w:r>
        <w:rPr>
          <w:szCs w:val="27"/>
        </w:rPr>
        <w:t>)</w:t>
        <w:tab/>
      </w:r>
      <w:r>
        <w:rPr>
          <w:szCs w:val="27"/>
        </w:rPr>
        <w:t>政制及內地事務局就更新功能界別選民基礎諮詢相關政策局的做法是否政府的一貫政策；若是，最初由何人及在何時決定採用該做法，以及當時有否公布該做法；若有公布，詳情為何；及</w:t>
      </w:r>
    </w:p>
    <w:p>
      <w:pPr>
        <w:pStyle w:val="Style14"/>
        <w:rPr>
          <w:szCs w:val="27"/>
        </w:rPr>
      </w:pPr>
      <w:r>
        <w:rPr>
          <w:szCs w:val="27"/>
        </w:rPr>
      </w:r>
    </w:p>
    <w:p>
      <w:pPr>
        <w:pStyle w:val="Style14"/>
        <w:rPr>
          <w:szCs w:val="27"/>
        </w:rPr>
      </w:pPr>
      <w:r>
        <w:rPr>
          <w:szCs w:val="27"/>
        </w:rPr>
        <w:t>(</w:t>
      </w:r>
      <w:r>
        <w:rPr>
          <w:szCs w:val="27"/>
        </w:rPr>
        <w:t>五</w:t>
      </w:r>
      <w:r>
        <w:rPr>
          <w:szCs w:val="27"/>
        </w:rPr>
        <w:t>)</w:t>
        <w:tab/>
      </w:r>
      <w:r>
        <w:rPr>
          <w:szCs w:val="27"/>
        </w:rPr>
        <w:t>當局在檢討立法會功能界別的選民基礎時，有否就第</w:t>
      </w:r>
      <w:r>
        <w:rPr>
          <w:szCs w:val="27"/>
        </w:rPr>
        <w:t>542</w:t>
      </w:r>
      <w:r>
        <w:rPr>
          <w:szCs w:val="27"/>
        </w:rPr>
        <w:t>章指明的功能界別下團體的“合資格的人”定義，與有關團體聯繫，包括查詢該等團體的會員資格有否於被列為功能界別下團體後變更；該等團體有否法定責任向當局匯報此等變更；如有責任，詳情為何；當局於得悉該等團體的會員資格有所變更後，會否重新考慮與該等團體有關的“合資格的人”定義；若會，詳情為何；若否，原因為何？</w:t>
      </w:r>
    </w:p>
    <w:p>
      <w:pPr>
        <w:pStyle w:val="Style14"/>
        <w:rPr>
          <w:szCs w:val="27"/>
        </w:rPr>
      </w:pPr>
      <w:r>
        <w:rPr>
          <w:szCs w:val="27"/>
        </w:rPr>
      </w:r>
    </w:p>
    <w:p>
      <w:pPr>
        <w:pStyle w:val="F21"/>
        <w:rPr>
          <w:szCs w:val="27"/>
        </w:rPr>
      </w:pPr>
      <w:r>
        <w:rPr>
          <w:szCs w:val="27"/>
        </w:rPr>
      </w:r>
    </w:p>
    <w:p>
      <w:pPr>
        <w:pStyle w:val="F21"/>
        <w:spacing w:lineRule="atLeast" w:line="380"/>
        <w:rPr>
          <w:szCs w:val="27"/>
        </w:rPr>
      </w:pPr>
      <w:r>
        <w:rPr>
          <w:rFonts w:ascii="華康中黑體" w:hAnsi="華康中黑體" w:eastAsia="華康中黑體"/>
          <w:b/>
          <w:szCs w:val="27"/>
        </w:rPr>
        <w:t>政制及內地事務局局長</w:t>
      </w:r>
      <w:r>
        <w:rPr>
          <w:szCs w:val="27"/>
        </w:rPr>
        <w:t>：主席，資訊科技界功能界別是政府在</w:t>
      </w:r>
      <w:r>
        <w:rPr>
          <w:szCs w:val="27"/>
        </w:rPr>
        <w:t>1997‍</w:t>
      </w:r>
      <w:r>
        <w:rPr>
          <w:szCs w:val="27"/>
        </w:rPr>
        <w:t>年</w:t>
      </w:r>
      <w:r>
        <w:rPr>
          <w:szCs w:val="27"/>
        </w:rPr>
        <w:t>7</w:t>
      </w:r>
      <w:r>
        <w:rPr>
          <w:szCs w:val="27"/>
        </w:rPr>
        <w:t>月建議就</w:t>
      </w:r>
      <w:r>
        <w:rPr>
          <w:szCs w:val="27"/>
        </w:rPr>
        <w:t>1998</w:t>
      </w:r>
      <w:r>
        <w:rPr>
          <w:szCs w:val="27"/>
        </w:rPr>
        <w:t>年立法會選舉設立的</w:t>
      </w:r>
      <w:r>
        <w:rPr>
          <w:szCs w:val="27"/>
        </w:rPr>
        <w:t>9</w:t>
      </w:r>
      <w:r>
        <w:rPr>
          <w:szCs w:val="27"/>
        </w:rPr>
        <w:t>個新增功能界別之一。當時政府發表了《香港特別行政區第一屆立法會選舉新增功能界別選民劃分及選舉委員會選民劃分諮詢文件》，列出</w:t>
      </w:r>
      <w:r>
        <w:rPr>
          <w:szCs w:val="27"/>
        </w:rPr>
        <w:t>9</w:t>
      </w:r>
      <w:r>
        <w:rPr>
          <w:szCs w:val="27"/>
        </w:rPr>
        <w:t>個新增功能界別的建議選民劃分以諮詢公眾，並表明建議是經徵詢有關政策局和部門的意見後而制訂。在考慮接獲的意見後，政府向當時的臨時立法會提交《立法會條例草案》，其後《立法會條例》</w:t>
      </w:r>
      <w:r>
        <w:rPr>
          <w:szCs w:val="27"/>
        </w:rPr>
        <w:t>(</w:t>
      </w:r>
      <w:r>
        <w:rPr>
          <w:szCs w:val="27"/>
        </w:rPr>
        <w:t>第</w:t>
      </w:r>
      <w:r>
        <w:rPr>
          <w:szCs w:val="27"/>
        </w:rPr>
        <w:t>542</w:t>
      </w:r>
      <w:r>
        <w:rPr>
          <w:szCs w:val="27"/>
        </w:rPr>
        <w:t>章</w:t>
      </w:r>
      <w:r>
        <w:rPr>
          <w:szCs w:val="27"/>
        </w:rPr>
        <w:t>)</w:t>
      </w:r>
      <w:r>
        <w:rPr>
          <w:szCs w:val="27"/>
        </w:rPr>
        <w:t>在</w:t>
      </w:r>
      <w:r>
        <w:rPr>
          <w:szCs w:val="27"/>
        </w:rPr>
        <w:t>1997</w:t>
      </w:r>
      <w:r>
        <w:rPr>
          <w:szCs w:val="27"/>
        </w:rPr>
        <w:t>年</w:t>
      </w:r>
      <w:r>
        <w:rPr>
          <w:szCs w:val="27"/>
        </w:rPr>
        <w:t>9</w:t>
      </w:r>
      <w:r>
        <w:rPr>
          <w:szCs w:val="27"/>
        </w:rPr>
        <w:t>月獲通過。</w:t>
      </w:r>
    </w:p>
    <w:p>
      <w:pPr>
        <w:pStyle w:val="F21"/>
        <w:spacing w:lineRule="atLeast" w:line="380"/>
        <w:rPr>
          <w:szCs w:val="27"/>
        </w:rPr>
      </w:pPr>
      <w:r>
        <w:rPr>
          <w:szCs w:val="27"/>
        </w:rPr>
      </w:r>
    </w:p>
    <w:p>
      <w:pPr>
        <w:pStyle w:val="F21"/>
        <w:spacing w:lineRule="atLeast" w:line="380"/>
        <w:rPr>
          <w:szCs w:val="27"/>
        </w:rPr>
      </w:pPr>
      <w:r>
        <w:rPr>
          <w:szCs w:val="27"/>
        </w:rPr>
        <w:tab/>
      </w:r>
      <w:r>
        <w:rPr>
          <w:szCs w:val="27"/>
        </w:rPr>
        <w:t>自此以後，於每一屆立法會換屆選舉前，我們都會諮詢相關政策局／部門，檢視功能界別選民基礎的劃分是否需要調整。自上一次檢視工作後所收到的要求</w:t>
      </w:r>
      <w:r>
        <w:rPr>
          <w:szCs w:val="27"/>
        </w:rPr>
        <w:t>(</w:t>
      </w:r>
      <w:r>
        <w:rPr>
          <w:szCs w:val="27"/>
        </w:rPr>
        <w:t>例如團體要求加入功能界別或從功能界別中剔除、更改團體名稱等</w:t>
      </w:r>
      <w:r>
        <w:rPr>
          <w:szCs w:val="27"/>
        </w:rPr>
        <w:t>)</w:t>
      </w:r>
      <w:r>
        <w:rPr>
          <w:szCs w:val="27"/>
        </w:rPr>
        <w:t>亦會一併考慮。如檢視後認為有需要作出調整，有關建議會經諮詢政制事務委員會，才以條例草案形式提交立法會審議。在立法會的諮詢和立法過程中，有充足機會讓立法會議員及公眾人士討論建議修訂。</w:t>
      </w:r>
    </w:p>
    <w:p>
      <w:pPr>
        <w:pStyle w:val="F21"/>
        <w:spacing w:lineRule="atLeast" w:line="380"/>
        <w:rPr>
          <w:szCs w:val="27"/>
        </w:rPr>
      </w:pPr>
      <w:r>
        <w:rPr>
          <w:szCs w:val="27"/>
        </w:rPr>
      </w:r>
    </w:p>
    <w:p>
      <w:pPr>
        <w:pStyle w:val="F21"/>
        <w:spacing w:lineRule="atLeast" w:line="380"/>
        <w:rPr>
          <w:szCs w:val="27"/>
        </w:rPr>
      </w:pPr>
      <w:r>
        <w:rPr>
          <w:szCs w:val="27"/>
        </w:rPr>
        <w:tab/>
      </w:r>
      <w:r>
        <w:rPr>
          <w:szCs w:val="27"/>
        </w:rPr>
        <w:t>現正由立法會法案委員會審議的《</w:t>
      </w:r>
      <w:r>
        <w:rPr>
          <w:szCs w:val="27"/>
        </w:rPr>
        <w:t>2015</w:t>
      </w:r>
      <w:r>
        <w:rPr>
          <w:szCs w:val="27"/>
        </w:rPr>
        <w:t>年選舉法例</w:t>
      </w:r>
      <w:r>
        <w:rPr>
          <w:szCs w:val="27"/>
        </w:rPr>
        <w:t>(</w:t>
      </w:r>
      <w:r>
        <w:rPr>
          <w:szCs w:val="27"/>
        </w:rPr>
        <w:t>雜項修訂</w:t>
      </w:r>
      <w:r>
        <w:rPr>
          <w:szCs w:val="27"/>
        </w:rPr>
        <w:t>)</w:t>
      </w:r>
      <w:r>
        <w:rPr>
          <w:szCs w:val="27"/>
        </w:rPr>
        <w:t>條例草案》</w:t>
      </w:r>
      <w:r>
        <w:rPr>
          <w:szCs w:val="27"/>
        </w:rPr>
        <w:t>(“</w:t>
      </w:r>
      <w:r>
        <w:rPr>
          <w:szCs w:val="27"/>
        </w:rPr>
        <w:t>《條例草案》”</w:t>
      </w:r>
      <w:r>
        <w:rPr>
          <w:szCs w:val="27"/>
        </w:rPr>
        <w:t>)</w:t>
      </w:r>
      <w:r>
        <w:rPr>
          <w:szCs w:val="27"/>
        </w:rPr>
        <w:t>，亦經過同樣的程序。我們在</w:t>
      </w:r>
      <w:r>
        <w:rPr>
          <w:szCs w:val="27"/>
        </w:rPr>
        <w:t>2015</w:t>
      </w:r>
      <w:r>
        <w:rPr>
          <w:szCs w:val="27"/>
        </w:rPr>
        <w:t>年</w:t>
      </w:r>
      <w:r>
        <w:rPr>
          <w:szCs w:val="27"/>
        </w:rPr>
        <w:t>3</w:t>
      </w:r>
      <w:r>
        <w:rPr>
          <w:szCs w:val="27"/>
        </w:rPr>
        <w:t>月就法例修訂建議諮詢政制事務委員會前，已諮詢了相關政策局／部門的</w:t>
      </w:r>
      <w:r>
        <w:rPr>
          <w:spacing w:val="16"/>
          <w:szCs w:val="27"/>
        </w:rPr>
        <w:t>意見。法案委員會在審議《條例草案》時，亦安排了在</w:t>
      </w:r>
      <w:r>
        <w:rPr>
          <w:spacing w:val="16"/>
          <w:szCs w:val="27"/>
        </w:rPr>
        <w:t>2015</w:t>
      </w:r>
      <w:r>
        <w:rPr>
          <w:spacing w:val="16"/>
          <w:szCs w:val="27"/>
        </w:rPr>
        <w:t>年</w:t>
      </w:r>
      <w:r>
        <w:rPr>
          <w:spacing w:val="16"/>
          <w:szCs w:val="27"/>
        </w:rPr>
        <w:t>6</w:t>
      </w:r>
      <w:r>
        <w:rPr>
          <w:spacing w:val="16"/>
          <w:szCs w:val="27"/>
        </w:rPr>
        <w:t>月</w:t>
      </w:r>
      <w:r>
        <w:rPr>
          <w:spacing w:val="16"/>
          <w:szCs w:val="27"/>
        </w:rPr>
        <w:t>9</w:t>
      </w:r>
      <w:r>
        <w:rPr>
          <w:szCs w:val="27"/>
        </w:rPr>
        <w:t>日的會議上聽取公眾人士或團體的意見。</w:t>
      </w:r>
    </w:p>
    <w:p>
      <w:pPr>
        <w:pStyle w:val="F21"/>
        <w:spacing w:lineRule="atLeast" w:line="380"/>
        <w:rPr>
          <w:szCs w:val="27"/>
        </w:rPr>
      </w:pPr>
      <w:r>
        <w:rPr>
          <w:szCs w:val="27"/>
        </w:rPr>
      </w:r>
    </w:p>
    <w:p>
      <w:pPr>
        <w:pStyle w:val="F21"/>
        <w:spacing w:lineRule="atLeast" w:line="380"/>
        <w:rPr>
          <w:szCs w:val="27"/>
        </w:rPr>
      </w:pPr>
      <w:r>
        <w:rPr>
          <w:szCs w:val="27"/>
        </w:rPr>
        <w:tab/>
      </w:r>
      <w:r>
        <w:rPr>
          <w:szCs w:val="27"/>
        </w:rPr>
        <w:t>就《條例草案》中有關資訊科技界功能界別的建議，是我們在諮詢和取納了相關政策局</w:t>
      </w:r>
      <w:r>
        <w:rPr>
          <w:szCs w:val="27"/>
        </w:rPr>
        <w:t>(</w:t>
      </w:r>
      <w:r>
        <w:rPr>
          <w:szCs w:val="27"/>
        </w:rPr>
        <w:t>即商務及經濟發展局</w:t>
      </w:r>
      <w:r>
        <w:rPr>
          <w:szCs w:val="27"/>
        </w:rPr>
        <w:t>)</w:t>
      </w:r>
      <w:r>
        <w:rPr>
          <w:szCs w:val="27"/>
        </w:rPr>
        <w:t>後制訂。下表列出我們為準備《條例草案》而進行上文提到的檢視工作所諮詢了的政策局及相應的功能界別。</w:t>
      </w:r>
    </w:p>
    <w:p>
      <w:pPr>
        <w:pStyle w:val="F21"/>
        <w:spacing w:lineRule="atLeast" w:line="380"/>
        <w:rPr>
          <w:szCs w:val="27"/>
        </w:rPr>
      </w:pPr>
      <w:r>
        <w:rPr>
          <w:szCs w:val="27"/>
        </w:rPr>
      </w:r>
    </w:p>
    <w:tbl>
      <w:tblPr>
        <w:tblStyle w:val="a9"/>
        <w:tblW w:w="8280" w:type="dxa"/>
        <w:jc w:val="left"/>
        <w:tblInd w:w="605" w:type="dxa"/>
        <w:tblCellMar>
          <w:top w:w="0" w:type="dxa"/>
          <w:left w:w="108" w:type="dxa"/>
          <w:bottom w:w="0" w:type="dxa"/>
          <w:right w:w="108" w:type="dxa"/>
        </w:tblCellMar>
        <w:tblLook w:val="01e0" w:noHBand="0" w:noVBand="0" w:firstColumn="1" w:lastRow="1" w:lastColumn="1" w:firstRow="1"/>
      </w:tblPr>
      <w:tblGrid>
        <w:gridCol w:w="3480"/>
        <w:gridCol w:w="4799"/>
      </w:tblGrid>
      <w:tr>
        <w:trPr>
          <w:tblHeader w:val="true"/>
        </w:trPr>
        <w:tc>
          <w:tcPr>
            <w:tcW w:w="3480" w:type="dxa"/>
            <w:tcBorders/>
          </w:tcPr>
          <w:p>
            <w:pPr>
              <w:pStyle w:val="F21"/>
              <w:tabs>
                <w:tab w:val="clear" w:pos="567"/>
              </w:tabs>
              <w:spacing w:lineRule="atLeast" w:line="380"/>
              <w:ind w:left="57" w:right="57" w:hanging="0"/>
              <w:jc w:val="center"/>
              <w:rPr>
                <w:i/>
                <w:i/>
                <w:szCs w:val="27"/>
              </w:rPr>
            </w:pPr>
            <w:r>
              <w:rPr>
                <w:i/>
                <w:szCs w:val="27"/>
              </w:rPr>
              <w:t>政策局／部門</w:t>
            </w:r>
          </w:p>
        </w:tc>
        <w:tc>
          <w:tcPr>
            <w:tcW w:w="4799" w:type="dxa"/>
            <w:tcBorders/>
          </w:tcPr>
          <w:p>
            <w:pPr>
              <w:pStyle w:val="F21"/>
              <w:tabs>
                <w:tab w:val="clear" w:pos="567"/>
              </w:tabs>
              <w:spacing w:lineRule="atLeast" w:line="380"/>
              <w:ind w:left="57" w:right="57" w:hanging="0"/>
              <w:jc w:val="center"/>
              <w:rPr>
                <w:i/>
                <w:i/>
                <w:szCs w:val="27"/>
              </w:rPr>
            </w:pPr>
            <w:r>
              <w:rPr>
                <w:i/>
                <w:szCs w:val="27"/>
              </w:rPr>
              <w:t>功能界別</w:t>
            </w:r>
          </w:p>
        </w:tc>
      </w:tr>
      <w:tr>
        <w:trPr/>
        <w:tc>
          <w:tcPr>
            <w:tcW w:w="3480" w:type="dxa"/>
            <w:tcBorders>
              <w:bottom w:val="nil"/>
            </w:tcBorders>
          </w:tcPr>
          <w:p>
            <w:pPr>
              <w:pStyle w:val="F21"/>
              <w:tabs>
                <w:tab w:val="clear" w:pos="567"/>
              </w:tabs>
              <w:spacing w:lineRule="atLeast" w:line="380"/>
              <w:ind w:left="57" w:right="57" w:hanging="0"/>
              <w:rPr>
                <w:szCs w:val="27"/>
              </w:rPr>
            </w:pPr>
            <w:r>
              <w:rPr>
                <w:szCs w:val="27"/>
              </w:rPr>
              <w:t>1.</w:t>
              <w:tab/>
            </w:r>
            <w:r>
              <w:rPr>
                <w:szCs w:val="27"/>
              </w:rPr>
              <w:t>商務及經濟發展局</w:t>
            </w:r>
          </w:p>
        </w:tc>
        <w:tc>
          <w:tcPr>
            <w:tcW w:w="4799" w:type="dxa"/>
            <w:tcBorders>
              <w:bottom w:val="nil"/>
            </w:tcBorders>
          </w:tcPr>
          <w:p>
            <w:pPr>
              <w:pStyle w:val="F21"/>
              <w:tabs>
                <w:tab w:val="clear" w:pos="567"/>
              </w:tabs>
              <w:spacing w:lineRule="atLeast" w:line="380"/>
              <w:ind w:left="57" w:right="57" w:hanging="0"/>
              <w:rPr>
                <w:szCs w:val="27"/>
              </w:rPr>
            </w:pPr>
            <w:r>
              <w:rPr>
                <w:szCs w:val="27"/>
              </w:rPr>
              <w:t>1.</w:t>
              <w:tab/>
            </w:r>
            <w:r>
              <w:rPr>
                <w:szCs w:val="27"/>
              </w:rPr>
              <w:t>旅遊界</w:t>
            </w:r>
          </w:p>
        </w:tc>
      </w:tr>
      <w:tr>
        <w:trPr/>
        <w:tc>
          <w:tcPr>
            <w:tcW w:w="3480" w:type="dxa"/>
            <w:tcBorders>
              <w:top w:val="nil"/>
              <w:bottom w:val="nil"/>
            </w:tcBorders>
          </w:tcPr>
          <w:p>
            <w:pPr>
              <w:pStyle w:val="F21"/>
              <w:tabs>
                <w:tab w:val="clear" w:pos="567"/>
              </w:tabs>
              <w:spacing w:lineRule="atLeast" w:line="380"/>
              <w:ind w:left="57" w:right="57" w:hanging="0"/>
              <w:rPr>
                <w:szCs w:val="27"/>
              </w:rPr>
            </w:pPr>
            <w:r>
              <w:rPr>
                <w:szCs w:val="27"/>
              </w:rPr>
            </w:r>
          </w:p>
        </w:tc>
        <w:tc>
          <w:tcPr>
            <w:tcW w:w="4799" w:type="dxa"/>
            <w:tcBorders>
              <w:top w:val="nil"/>
              <w:bottom w:val="nil"/>
            </w:tcBorders>
          </w:tcPr>
          <w:p>
            <w:pPr>
              <w:pStyle w:val="F21"/>
              <w:tabs>
                <w:tab w:val="clear" w:pos="567"/>
              </w:tabs>
              <w:spacing w:lineRule="atLeast" w:line="380"/>
              <w:ind w:left="57" w:right="57" w:hanging="0"/>
              <w:rPr>
                <w:szCs w:val="27"/>
              </w:rPr>
            </w:pPr>
            <w:r>
              <w:rPr>
                <w:szCs w:val="27"/>
              </w:rPr>
              <w:t>2.</w:t>
              <w:tab/>
            </w:r>
            <w:r>
              <w:rPr>
                <w:szCs w:val="27"/>
              </w:rPr>
              <w:t>商界</w:t>
            </w:r>
            <w:r>
              <w:rPr>
                <w:szCs w:val="27"/>
              </w:rPr>
              <w:t>(</w:t>
            </w:r>
            <w:r>
              <w:rPr>
                <w:szCs w:val="27"/>
              </w:rPr>
              <w:t>第一</w:t>
            </w:r>
            <w:r>
              <w:rPr>
                <w:szCs w:val="27"/>
              </w:rPr>
              <w:t>)</w:t>
            </w:r>
          </w:p>
        </w:tc>
      </w:tr>
      <w:tr>
        <w:trPr/>
        <w:tc>
          <w:tcPr>
            <w:tcW w:w="3480" w:type="dxa"/>
            <w:tcBorders>
              <w:top w:val="nil"/>
              <w:bottom w:val="nil"/>
            </w:tcBorders>
          </w:tcPr>
          <w:p>
            <w:pPr>
              <w:pStyle w:val="F21"/>
              <w:tabs>
                <w:tab w:val="clear" w:pos="567"/>
              </w:tabs>
              <w:spacing w:lineRule="atLeast" w:line="380"/>
              <w:ind w:left="57" w:right="57" w:hanging="0"/>
              <w:rPr>
                <w:szCs w:val="27"/>
              </w:rPr>
            </w:pPr>
            <w:r>
              <w:rPr>
                <w:szCs w:val="27"/>
              </w:rPr>
            </w:r>
          </w:p>
        </w:tc>
        <w:tc>
          <w:tcPr>
            <w:tcW w:w="4799" w:type="dxa"/>
            <w:tcBorders>
              <w:top w:val="nil"/>
              <w:bottom w:val="nil"/>
            </w:tcBorders>
          </w:tcPr>
          <w:p>
            <w:pPr>
              <w:pStyle w:val="F21"/>
              <w:tabs>
                <w:tab w:val="clear" w:pos="567"/>
              </w:tabs>
              <w:spacing w:lineRule="atLeast" w:line="380"/>
              <w:ind w:left="57" w:right="57" w:hanging="0"/>
              <w:rPr>
                <w:szCs w:val="27"/>
              </w:rPr>
            </w:pPr>
            <w:r>
              <w:rPr>
                <w:szCs w:val="27"/>
              </w:rPr>
              <w:t>3.</w:t>
              <w:tab/>
            </w:r>
            <w:r>
              <w:rPr>
                <w:szCs w:val="27"/>
              </w:rPr>
              <w:t>商界</w:t>
            </w:r>
            <w:r>
              <w:rPr>
                <w:szCs w:val="27"/>
              </w:rPr>
              <w:t>(</w:t>
            </w:r>
            <w:r>
              <w:rPr>
                <w:szCs w:val="27"/>
              </w:rPr>
              <w:t>第二</w:t>
            </w:r>
            <w:r>
              <w:rPr>
                <w:szCs w:val="27"/>
              </w:rPr>
              <w:t>)</w:t>
            </w:r>
          </w:p>
        </w:tc>
      </w:tr>
      <w:tr>
        <w:trPr/>
        <w:tc>
          <w:tcPr>
            <w:tcW w:w="3480" w:type="dxa"/>
            <w:tcBorders>
              <w:top w:val="nil"/>
              <w:bottom w:val="nil"/>
            </w:tcBorders>
          </w:tcPr>
          <w:p>
            <w:pPr>
              <w:pStyle w:val="F21"/>
              <w:tabs>
                <w:tab w:val="clear" w:pos="567"/>
              </w:tabs>
              <w:spacing w:lineRule="atLeast" w:line="380"/>
              <w:ind w:left="57" w:right="57" w:hanging="0"/>
              <w:rPr>
                <w:szCs w:val="27"/>
              </w:rPr>
            </w:pPr>
            <w:r>
              <w:rPr>
                <w:szCs w:val="27"/>
              </w:rPr>
            </w:r>
          </w:p>
        </w:tc>
        <w:tc>
          <w:tcPr>
            <w:tcW w:w="4799" w:type="dxa"/>
            <w:tcBorders>
              <w:top w:val="nil"/>
              <w:bottom w:val="nil"/>
            </w:tcBorders>
          </w:tcPr>
          <w:p>
            <w:pPr>
              <w:pStyle w:val="F21"/>
              <w:tabs>
                <w:tab w:val="clear" w:pos="567"/>
              </w:tabs>
              <w:spacing w:lineRule="atLeast" w:line="380"/>
              <w:ind w:left="57" w:right="57" w:hanging="0"/>
              <w:rPr>
                <w:szCs w:val="27"/>
              </w:rPr>
            </w:pPr>
            <w:r>
              <w:rPr>
                <w:szCs w:val="27"/>
              </w:rPr>
              <w:t>4.</w:t>
              <w:tab/>
            </w:r>
            <w:r>
              <w:rPr>
                <w:szCs w:val="27"/>
              </w:rPr>
              <w:t>工業界</w:t>
            </w:r>
            <w:r>
              <w:rPr>
                <w:szCs w:val="27"/>
              </w:rPr>
              <w:t>(</w:t>
            </w:r>
            <w:r>
              <w:rPr>
                <w:szCs w:val="27"/>
              </w:rPr>
              <w:t>第一</w:t>
            </w:r>
            <w:r>
              <w:rPr>
                <w:szCs w:val="27"/>
              </w:rPr>
              <w:t>)</w:t>
            </w:r>
          </w:p>
        </w:tc>
      </w:tr>
      <w:tr>
        <w:trPr/>
        <w:tc>
          <w:tcPr>
            <w:tcW w:w="3480" w:type="dxa"/>
            <w:tcBorders>
              <w:top w:val="nil"/>
              <w:bottom w:val="nil"/>
            </w:tcBorders>
          </w:tcPr>
          <w:p>
            <w:pPr>
              <w:pStyle w:val="F21"/>
              <w:tabs>
                <w:tab w:val="clear" w:pos="567"/>
              </w:tabs>
              <w:spacing w:lineRule="atLeast" w:line="380"/>
              <w:ind w:left="57" w:right="57" w:hanging="0"/>
              <w:rPr>
                <w:szCs w:val="27"/>
              </w:rPr>
            </w:pPr>
            <w:r>
              <w:rPr>
                <w:szCs w:val="27"/>
              </w:rPr>
            </w:r>
          </w:p>
        </w:tc>
        <w:tc>
          <w:tcPr>
            <w:tcW w:w="4799" w:type="dxa"/>
            <w:tcBorders>
              <w:top w:val="nil"/>
              <w:bottom w:val="nil"/>
            </w:tcBorders>
          </w:tcPr>
          <w:p>
            <w:pPr>
              <w:pStyle w:val="F21"/>
              <w:tabs>
                <w:tab w:val="clear" w:pos="567"/>
              </w:tabs>
              <w:spacing w:lineRule="atLeast" w:line="380"/>
              <w:ind w:left="57" w:right="57" w:hanging="0"/>
              <w:rPr>
                <w:szCs w:val="27"/>
              </w:rPr>
            </w:pPr>
            <w:r>
              <w:rPr>
                <w:szCs w:val="27"/>
              </w:rPr>
              <w:t>5.</w:t>
              <w:tab/>
            </w:r>
            <w:r>
              <w:rPr>
                <w:szCs w:val="27"/>
              </w:rPr>
              <w:t>工業界</w:t>
            </w:r>
            <w:r>
              <w:rPr>
                <w:szCs w:val="27"/>
              </w:rPr>
              <w:t>(</w:t>
            </w:r>
            <w:r>
              <w:rPr>
                <w:szCs w:val="27"/>
              </w:rPr>
              <w:t>第二</w:t>
            </w:r>
            <w:r>
              <w:rPr>
                <w:szCs w:val="27"/>
              </w:rPr>
              <w:t>)</w:t>
            </w:r>
          </w:p>
        </w:tc>
      </w:tr>
      <w:tr>
        <w:trPr/>
        <w:tc>
          <w:tcPr>
            <w:tcW w:w="3480" w:type="dxa"/>
            <w:tcBorders>
              <w:top w:val="nil"/>
              <w:bottom w:val="nil"/>
            </w:tcBorders>
          </w:tcPr>
          <w:p>
            <w:pPr>
              <w:pStyle w:val="F21"/>
              <w:tabs>
                <w:tab w:val="clear" w:pos="567"/>
              </w:tabs>
              <w:spacing w:lineRule="atLeast" w:line="380"/>
              <w:ind w:left="57" w:right="57" w:hanging="0"/>
              <w:rPr>
                <w:szCs w:val="27"/>
              </w:rPr>
            </w:pPr>
            <w:r>
              <w:rPr>
                <w:szCs w:val="27"/>
              </w:rPr>
            </w:r>
          </w:p>
        </w:tc>
        <w:tc>
          <w:tcPr>
            <w:tcW w:w="4799" w:type="dxa"/>
            <w:tcBorders>
              <w:top w:val="nil"/>
              <w:bottom w:val="nil"/>
            </w:tcBorders>
          </w:tcPr>
          <w:p>
            <w:pPr>
              <w:pStyle w:val="F21"/>
              <w:tabs>
                <w:tab w:val="clear" w:pos="567"/>
              </w:tabs>
              <w:spacing w:lineRule="atLeast" w:line="380"/>
              <w:ind w:left="57" w:right="57" w:hanging="0"/>
              <w:rPr>
                <w:szCs w:val="27"/>
              </w:rPr>
            </w:pPr>
            <w:r>
              <w:rPr>
                <w:szCs w:val="27"/>
              </w:rPr>
              <w:t>6.</w:t>
              <w:tab/>
            </w:r>
            <w:r>
              <w:rPr>
                <w:szCs w:val="27"/>
              </w:rPr>
              <w:t>體育、演藝、文化及出版界</w:t>
            </w:r>
          </w:p>
        </w:tc>
      </w:tr>
      <w:tr>
        <w:trPr/>
        <w:tc>
          <w:tcPr>
            <w:tcW w:w="3480" w:type="dxa"/>
            <w:tcBorders>
              <w:top w:val="nil"/>
              <w:bottom w:val="nil"/>
            </w:tcBorders>
          </w:tcPr>
          <w:p>
            <w:pPr>
              <w:pStyle w:val="F21"/>
              <w:tabs>
                <w:tab w:val="clear" w:pos="567"/>
              </w:tabs>
              <w:spacing w:lineRule="atLeast" w:line="380"/>
              <w:ind w:left="57" w:right="57" w:hanging="0"/>
              <w:rPr>
                <w:szCs w:val="27"/>
              </w:rPr>
            </w:pPr>
            <w:r>
              <w:rPr>
                <w:szCs w:val="27"/>
              </w:rPr>
            </w:r>
          </w:p>
        </w:tc>
        <w:tc>
          <w:tcPr>
            <w:tcW w:w="4799" w:type="dxa"/>
            <w:tcBorders>
              <w:top w:val="nil"/>
              <w:bottom w:val="nil"/>
            </w:tcBorders>
          </w:tcPr>
          <w:p>
            <w:pPr>
              <w:pStyle w:val="F21"/>
              <w:tabs>
                <w:tab w:val="clear" w:pos="567"/>
              </w:tabs>
              <w:spacing w:lineRule="atLeast" w:line="380"/>
              <w:ind w:left="57" w:right="57" w:hanging="0"/>
              <w:rPr>
                <w:szCs w:val="27"/>
              </w:rPr>
            </w:pPr>
            <w:r>
              <w:rPr>
                <w:szCs w:val="27"/>
              </w:rPr>
              <w:t>7.</w:t>
              <w:tab/>
            </w:r>
            <w:r>
              <w:rPr>
                <w:szCs w:val="27"/>
              </w:rPr>
              <w:t>進出口界</w:t>
            </w:r>
          </w:p>
        </w:tc>
      </w:tr>
      <w:tr>
        <w:trPr/>
        <w:tc>
          <w:tcPr>
            <w:tcW w:w="3480" w:type="dxa"/>
            <w:tcBorders>
              <w:top w:val="nil"/>
              <w:bottom w:val="nil"/>
            </w:tcBorders>
          </w:tcPr>
          <w:p>
            <w:pPr>
              <w:pStyle w:val="F21"/>
              <w:tabs>
                <w:tab w:val="clear" w:pos="567"/>
              </w:tabs>
              <w:spacing w:lineRule="atLeast" w:line="380"/>
              <w:ind w:left="57" w:right="57" w:hanging="0"/>
              <w:rPr>
                <w:szCs w:val="27"/>
              </w:rPr>
            </w:pPr>
            <w:r>
              <w:rPr>
                <w:szCs w:val="27"/>
              </w:rPr>
            </w:r>
          </w:p>
        </w:tc>
        <w:tc>
          <w:tcPr>
            <w:tcW w:w="4799" w:type="dxa"/>
            <w:tcBorders>
              <w:top w:val="nil"/>
              <w:bottom w:val="nil"/>
            </w:tcBorders>
          </w:tcPr>
          <w:p>
            <w:pPr>
              <w:pStyle w:val="F21"/>
              <w:tabs>
                <w:tab w:val="clear" w:pos="567"/>
              </w:tabs>
              <w:spacing w:lineRule="atLeast" w:line="380"/>
              <w:ind w:left="57" w:right="57" w:hanging="0"/>
              <w:rPr>
                <w:szCs w:val="27"/>
              </w:rPr>
            </w:pPr>
            <w:r>
              <w:rPr>
                <w:szCs w:val="27"/>
              </w:rPr>
              <w:t>8.</w:t>
              <w:tab/>
            </w:r>
            <w:r>
              <w:rPr>
                <w:szCs w:val="27"/>
              </w:rPr>
              <w:t>紡織及製衣界</w:t>
            </w:r>
          </w:p>
        </w:tc>
      </w:tr>
      <w:tr>
        <w:trPr/>
        <w:tc>
          <w:tcPr>
            <w:tcW w:w="3480" w:type="dxa"/>
            <w:tcBorders>
              <w:top w:val="nil"/>
              <w:bottom w:val="nil"/>
            </w:tcBorders>
          </w:tcPr>
          <w:p>
            <w:pPr>
              <w:pStyle w:val="F21"/>
              <w:tabs>
                <w:tab w:val="clear" w:pos="567"/>
              </w:tabs>
              <w:spacing w:lineRule="atLeast" w:line="380"/>
              <w:ind w:left="57" w:right="57" w:hanging="0"/>
              <w:rPr>
                <w:szCs w:val="27"/>
              </w:rPr>
            </w:pPr>
            <w:r>
              <w:rPr>
                <w:szCs w:val="27"/>
              </w:rPr>
            </w:r>
          </w:p>
        </w:tc>
        <w:tc>
          <w:tcPr>
            <w:tcW w:w="4799" w:type="dxa"/>
            <w:tcBorders>
              <w:top w:val="nil"/>
              <w:bottom w:val="nil"/>
            </w:tcBorders>
          </w:tcPr>
          <w:p>
            <w:pPr>
              <w:pStyle w:val="F21"/>
              <w:tabs>
                <w:tab w:val="clear" w:pos="567"/>
              </w:tabs>
              <w:spacing w:lineRule="atLeast" w:line="380"/>
              <w:ind w:left="57" w:right="57" w:hanging="0"/>
              <w:rPr>
                <w:szCs w:val="27"/>
              </w:rPr>
            </w:pPr>
            <w:r>
              <w:rPr>
                <w:szCs w:val="27"/>
              </w:rPr>
              <w:t>9.</w:t>
              <w:tab/>
            </w:r>
            <w:r>
              <w:rPr>
                <w:szCs w:val="27"/>
              </w:rPr>
              <w:t>批發及零售界</w:t>
            </w:r>
          </w:p>
        </w:tc>
      </w:tr>
      <w:tr>
        <w:trPr/>
        <w:tc>
          <w:tcPr>
            <w:tcW w:w="3480" w:type="dxa"/>
            <w:tcBorders>
              <w:top w:val="nil"/>
            </w:tcBorders>
          </w:tcPr>
          <w:p>
            <w:pPr>
              <w:pStyle w:val="F21"/>
              <w:tabs>
                <w:tab w:val="clear" w:pos="567"/>
              </w:tabs>
              <w:spacing w:lineRule="atLeast" w:line="380"/>
              <w:ind w:left="57" w:right="57" w:hanging="0"/>
              <w:rPr>
                <w:szCs w:val="27"/>
              </w:rPr>
            </w:pPr>
            <w:r>
              <w:rPr>
                <w:szCs w:val="27"/>
              </w:rPr>
            </w:r>
          </w:p>
        </w:tc>
        <w:tc>
          <w:tcPr>
            <w:tcW w:w="4799" w:type="dxa"/>
            <w:tcBorders>
              <w:top w:val="nil"/>
            </w:tcBorders>
          </w:tcPr>
          <w:p>
            <w:pPr>
              <w:pStyle w:val="F21"/>
              <w:tabs>
                <w:tab w:val="clear" w:pos="567"/>
              </w:tabs>
              <w:spacing w:lineRule="atLeast" w:line="380"/>
              <w:ind w:left="57" w:right="57" w:hanging="0"/>
              <w:rPr>
                <w:szCs w:val="27"/>
              </w:rPr>
            </w:pPr>
            <w:r>
              <w:rPr>
                <w:szCs w:val="27"/>
              </w:rPr>
              <w:t>10.</w:t>
              <w:tab/>
            </w:r>
            <w:r>
              <w:rPr>
                <w:szCs w:val="27"/>
              </w:rPr>
              <w:t>資訊科技界</w:t>
            </w:r>
          </w:p>
        </w:tc>
      </w:tr>
      <w:tr>
        <w:trPr/>
        <w:tc>
          <w:tcPr>
            <w:tcW w:w="3480" w:type="dxa"/>
            <w:tcBorders>
              <w:bottom w:val="nil"/>
            </w:tcBorders>
          </w:tcPr>
          <w:p>
            <w:pPr>
              <w:pStyle w:val="F21"/>
              <w:tabs>
                <w:tab w:val="clear" w:pos="567"/>
              </w:tabs>
              <w:spacing w:lineRule="atLeast" w:line="390"/>
              <w:ind w:left="57" w:right="57" w:hanging="0"/>
              <w:rPr>
                <w:szCs w:val="27"/>
              </w:rPr>
            </w:pPr>
            <w:r>
              <w:rPr>
                <w:szCs w:val="27"/>
              </w:rPr>
              <w:t>2.</w:t>
              <w:tab/>
            </w:r>
            <w:r>
              <w:rPr>
                <w:szCs w:val="27"/>
              </w:rPr>
              <w:t>發展局</w:t>
            </w:r>
          </w:p>
        </w:tc>
        <w:tc>
          <w:tcPr>
            <w:tcW w:w="4799" w:type="dxa"/>
            <w:tcBorders>
              <w:bottom w:val="nil"/>
            </w:tcBorders>
          </w:tcPr>
          <w:p>
            <w:pPr>
              <w:pStyle w:val="F21"/>
              <w:tabs>
                <w:tab w:val="clear" w:pos="567"/>
              </w:tabs>
              <w:spacing w:lineRule="atLeast" w:line="390"/>
              <w:ind w:left="57" w:right="57" w:hanging="0"/>
              <w:rPr>
                <w:szCs w:val="27"/>
              </w:rPr>
            </w:pPr>
            <w:r>
              <w:rPr>
                <w:szCs w:val="27"/>
              </w:rPr>
              <w:t>1.</w:t>
              <w:tab/>
            </w:r>
            <w:r>
              <w:rPr>
                <w:szCs w:val="27"/>
              </w:rPr>
              <w:t>工程界</w:t>
            </w:r>
          </w:p>
        </w:tc>
      </w:tr>
      <w:tr>
        <w:trPr/>
        <w:tc>
          <w:tcPr>
            <w:tcW w:w="3480" w:type="dxa"/>
            <w:tcBorders>
              <w:top w:val="nil"/>
              <w:bottom w:val="nil"/>
            </w:tcBorders>
          </w:tcPr>
          <w:p>
            <w:pPr>
              <w:pStyle w:val="F21"/>
              <w:tabs>
                <w:tab w:val="clear" w:pos="567"/>
              </w:tabs>
              <w:spacing w:lineRule="atLeast" w:line="390"/>
              <w:ind w:left="57" w:right="57" w:hanging="0"/>
              <w:rPr>
                <w:szCs w:val="27"/>
              </w:rPr>
            </w:pPr>
            <w:r>
              <w:rPr>
                <w:szCs w:val="27"/>
              </w:rPr>
            </w:r>
          </w:p>
        </w:tc>
        <w:tc>
          <w:tcPr>
            <w:tcW w:w="4799" w:type="dxa"/>
            <w:tcBorders>
              <w:top w:val="nil"/>
              <w:bottom w:val="nil"/>
            </w:tcBorders>
          </w:tcPr>
          <w:p>
            <w:pPr>
              <w:pStyle w:val="F21"/>
              <w:tabs>
                <w:tab w:val="clear" w:pos="567"/>
              </w:tabs>
              <w:spacing w:lineRule="atLeast" w:line="390"/>
              <w:ind w:left="57" w:right="57" w:hanging="0"/>
              <w:rPr>
                <w:szCs w:val="27"/>
              </w:rPr>
            </w:pPr>
            <w:r>
              <w:rPr>
                <w:szCs w:val="27"/>
              </w:rPr>
              <w:t>2.</w:t>
              <w:tab/>
            </w:r>
            <w:r>
              <w:rPr>
                <w:szCs w:val="27"/>
              </w:rPr>
              <w:t>建築、測量及都市規劃界</w:t>
            </w:r>
          </w:p>
        </w:tc>
      </w:tr>
      <w:tr>
        <w:trPr/>
        <w:tc>
          <w:tcPr>
            <w:tcW w:w="3480" w:type="dxa"/>
            <w:tcBorders>
              <w:top w:val="nil"/>
            </w:tcBorders>
          </w:tcPr>
          <w:p>
            <w:pPr>
              <w:pStyle w:val="F21"/>
              <w:tabs>
                <w:tab w:val="clear" w:pos="567"/>
              </w:tabs>
              <w:spacing w:lineRule="atLeast" w:line="390"/>
              <w:ind w:left="57" w:right="57" w:hanging="0"/>
              <w:rPr>
                <w:szCs w:val="27"/>
              </w:rPr>
            </w:pPr>
            <w:r>
              <w:rPr>
                <w:szCs w:val="27"/>
              </w:rPr>
            </w:r>
          </w:p>
        </w:tc>
        <w:tc>
          <w:tcPr>
            <w:tcW w:w="4799" w:type="dxa"/>
            <w:tcBorders>
              <w:top w:val="nil"/>
            </w:tcBorders>
          </w:tcPr>
          <w:p>
            <w:pPr>
              <w:pStyle w:val="F21"/>
              <w:tabs>
                <w:tab w:val="clear" w:pos="567"/>
              </w:tabs>
              <w:spacing w:lineRule="atLeast" w:line="390"/>
              <w:ind w:left="57" w:right="57" w:hanging="0"/>
              <w:rPr>
                <w:szCs w:val="27"/>
              </w:rPr>
            </w:pPr>
            <w:r>
              <w:rPr>
                <w:szCs w:val="27"/>
              </w:rPr>
              <w:t>3.</w:t>
              <w:tab/>
            </w:r>
            <w:r>
              <w:rPr>
                <w:szCs w:val="27"/>
              </w:rPr>
              <w:t>地產及建造界</w:t>
            </w:r>
          </w:p>
        </w:tc>
      </w:tr>
      <w:tr>
        <w:trPr/>
        <w:tc>
          <w:tcPr>
            <w:tcW w:w="3480" w:type="dxa"/>
            <w:tcBorders/>
          </w:tcPr>
          <w:p>
            <w:pPr>
              <w:pStyle w:val="F21"/>
              <w:tabs>
                <w:tab w:val="clear" w:pos="567"/>
              </w:tabs>
              <w:spacing w:lineRule="atLeast" w:line="390"/>
              <w:ind w:left="57" w:right="57" w:hanging="0"/>
              <w:rPr>
                <w:szCs w:val="27"/>
              </w:rPr>
            </w:pPr>
            <w:r>
              <w:rPr>
                <w:szCs w:val="27"/>
              </w:rPr>
              <w:t>3.</w:t>
              <w:tab/>
            </w:r>
            <w:r>
              <w:rPr>
                <w:szCs w:val="27"/>
              </w:rPr>
              <w:t>教育局</w:t>
            </w:r>
          </w:p>
        </w:tc>
        <w:tc>
          <w:tcPr>
            <w:tcW w:w="4799" w:type="dxa"/>
            <w:tcBorders/>
          </w:tcPr>
          <w:p>
            <w:pPr>
              <w:pStyle w:val="F21"/>
              <w:tabs>
                <w:tab w:val="clear" w:pos="567"/>
              </w:tabs>
              <w:spacing w:lineRule="atLeast" w:line="390"/>
              <w:ind w:left="57" w:right="57" w:hanging="0"/>
              <w:rPr>
                <w:szCs w:val="27"/>
              </w:rPr>
            </w:pPr>
            <w:r>
              <w:rPr>
                <w:szCs w:val="27"/>
              </w:rPr>
              <w:t>1.</w:t>
              <w:tab/>
            </w:r>
            <w:r>
              <w:rPr>
                <w:szCs w:val="27"/>
              </w:rPr>
              <w:t>教育界</w:t>
            </w:r>
          </w:p>
        </w:tc>
      </w:tr>
      <w:tr>
        <w:trPr/>
        <w:tc>
          <w:tcPr>
            <w:tcW w:w="3480" w:type="dxa"/>
            <w:tcBorders>
              <w:bottom w:val="nil"/>
            </w:tcBorders>
          </w:tcPr>
          <w:p>
            <w:pPr>
              <w:pStyle w:val="F21"/>
              <w:tabs>
                <w:tab w:val="clear" w:pos="567"/>
              </w:tabs>
              <w:spacing w:lineRule="atLeast" w:line="390"/>
              <w:ind w:left="57" w:right="57" w:hanging="0"/>
              <w:rPr>
                <w:szCs w:val="27"/>
              </w:rPr>
            </w:pPr>
            <w:r>
              <w:rPr>
                <w:szCs w:val="27"/>
              </w:rPr>
              <w:t>4.</w:t>
              <w:tab/>
            </w:r>
            <w:r>
              <w:rPr>
                <w:szCs w:val="27"/>
              </w:rPr>
              <w:t>食物及衞生局</w:t>
            </w:r>
          </w:p>
        </w:tc>
        <w:tc>
          <w:tcPr>
            <w:tcW w:w="4799" w:type="dxa"/>
            <w:tcBorders>
              <w:bottom w:val="nil"/>
            </w:tcBorders>
          </w:tcPr>
          <w:p>
            <w:pPr>
              <w:pStyle w:val="F21"/>
              <w:tabs>
                <w:tab w:val="clear" w:pos="567"/>
              </w:tabs>
              <w:spacing w:lineRule="atLeast" w:line="390"/>
              <w:ind w:left="57" w:right="57" w:hanging="0"/>
              <w:rPr>
                <w:szCs w:val="27"/>
              </w:rPr>
            </w:pPr>
            <w:r>
              <w:rPr>
                <w:szCs w:val="27"/>
              </w:rPr>
              <w:t>1.</w:t>
              <w:tab/>
            </w:r>
            <w:r>
              <w:rPr>
                <w:szCs w:val="27"/>
              </w:rPr>
              <w:t>漁農界</w:t>
            </w:r>
          </w:p>
        </w:tc>
      </w:tr>
      <w:tr>
        <w:trPr/>
        <w:tc>
          <w:tcPr>
            <w:tcW w:w="3480" w:type="dxa"/>
            <w:tcBorders>
              <w:top w:val="nil"/>
              <w:bottom w:val="nil"/>
            </w:tcBorders>
          </w:tcPr>
          <w:p>
            <w:pPr>
              <w:pStyle w:val="F21"/>
              <w:tabs>
                <w:tab w:val="clear" w:pos="567"/>
              </w:tabs>
              <w:spacing w:lineRule="atLeast" w:line="390"/>
              <w:ind w:left="57" w:right="57" w:hanging="0"/>
              <w:rPr>
                <w:szCs w:val="27"/>
              </w:rPr>
            </w:pPr>
            <w:r>
              <w:rPr>
                <w:szCs w:val="27"/>
              </w:rPr>
            </w:r>
          </w:p>
        </w:tc>
        <w:tc>
          <w:tcPr>
            <w:tcW w:w="4799" w:type="dxa"/>
            <w:tcBorders>
              <w:top w:val="nil"/>
              <w:bottom w:val="nil"/>
            </w:tcBorders>
          </w:tcPr>
          <w:p>
            <w:pPr>
              <w:pStyle w:val="F21"/>
              <w:tabs>
                <w:tab w:val="clear" w:pos="567"/>
              </w:tabs>
              <w:spacing w:lineRule="atLeast" w:line="390"/>
              <w:ind w:left="57" w:right="57" w:hanging="0"/>
              <w:rPr>
                <w:szCs w:val="27"/>
              </w:rPr>
            </w:pPr>
            <w:r>
              <w:rPr>
                <w:szCs w:val="27"/>
              </w:rPr>
              <w:t>2.</w:t>
              <w:tab/>
            </w:r>
            <w:r>
              <w:rPr>
                <w:szCs w:val="27"/>
              </w:rPr>
              <w:t>醫學界</w:t>
            </w:r>
          </w:p>
        </w:tc>
      </w:tr>
      <w:tr>
        <w:trPr/>
        <w:tc>
          <w:tcPr>
            <w:tcW w:w="3480" w:type="dxa"/>
            <w:tcBorders>
              <w:top w:val="nil"/>
              <w:bottom w:val="nil"/>
            </w:tcBorders>
          </w:tcPr>
          <w:p>
            <w:pPr>
              <w:pStyle w:val="F21"/>
              <w:tabs>
                <w:tab w:val="clear" w:pos="567"/>
              </w:tabs>
              <w:spacing w:lineRule="atLeast" w:line="390"/>
              <w:ind w:left="57" w:right="57" w:hanging="0"/>
              <w:rPr>
                <w:szCs w:val="27"/>
              </w:rPr>
            </w:pPr>
            <w:r>
              <w:rPr>
                <w:szCs w:val="27"/>
              </w:rPr>
            </w:r>
          </w:p>
        </w:tc>
        <w:tc>
          <w:tcPr>
            <w:tcW w:w="4799" w:type="dxa"/>
            <w:tcBorders>
              <w:top w:val="nil"/>
              <w:bottom w:val="nil"/>
            </w:tcBorders>
          </w:tcPr>
          <w:p>
            <w:pPr>
              <w:pStyle w:val="F21"/>
              <w:tabs>
                <w:tab w:val="clear" w:pos="567"/>
              </w:tabs>
              <w:spacing w:lineRule="atLeast" w:line="390"/>
              <w:ind w:left="57" w:right="57" w:hanging="0"/>
              <w:rPr>
                <w:szCs w:val="27"/>
              </w:rPr>
            </w:pPr>
            <w:r>
              <w:rPr>
                <w:szCs w:val="27"/>
              </w:rPr>
              <w:t>3.</w:t>
              <w:tab/>
            </w:r>
            <w:r>
              <w:rPr>
                <w:szCs w:val="27"/>
              </w:rPr>
              <w:t>衞生服務界</w:t>
            </w:r>
          </w:p>
        </w:tc>
      </w:tr>
      <w:tr>
        <w:trPr/>
        <w:tc>
          <w:tcPr>
            <w:tcW w:w="3480" w:type="dxa"/>
            <w:tcBorders>
              <w:top w:val="nil"/>
            </w:tcBorders>
          </w:tcPr>
          <w:p>
            <w:pPr>
              <w:pStyle w:val="F21"/>
              <w:tabs>
                <w:tab w:val="clear" w:pos="567"/>
              </w:tabs>
              <w:spacing w:lineRule="atLeast" w:line="390"/>
              <w:ind w:left="57" w:right="57" w:hanging="0"/>
              <w:rPr>
                <w:szCs w:val="27"/>
              </w:rPr>
            </w:pPr>
            <w:r>
              <w:rPr>
                <w:szCs w:val="27"/>
              </w:rPr>
            </w:r>
          </w:p>
        </w:tc>
        <w:tc>
          <w:tcPr>
            <w:tcW w:w="4799" w:type="dxa"/>
            <w:tcBorders>
              <w:top w:val="nil"/>
            </w:tcBorders>
          </w:tcPr>
          <w:p>
            <w:pPr>
              <w:pStyle w:val="F21"/>
              <w:tabs>
                <w:tab w:val="clear" w:pos="567"/>
              </w:tabs>
              <w:spacing w:lineRule="atLeast" w:line="390"/>
              <w:ind w:left="57" w:right="57" w:hanging="0"/>
              <w:rPr>
                <w:szCs w:val="27"/>
              </w:rPr>
            </w:pPr>
            <w:r>
              <w:rPr>
                <w:szCs w:val="27"/>
              </w:rPr>
              <w:t>4.</w:t>
              <w:tab/>
            </w:r>
            <w:r>
              <w:rPr>
                <w:szCs w:val="27"/>
              </w:rPr>
              <w:t>飲食界</w:t>
            </w:r>
          </w:p>
        </w:tc>
      </w:tr>
      <w:tr>
        <w:trPr/>
        <w:tc>
          <w:tcPr>
            <w:tcW w:w="3480" w:type="dxa"/>
            <w:tcBorders>
              <w:bottom w:val="nil"/>
            </w:tcBorders>
          </w:tcPr>
          <w:p>
            <w:pPr>
              <w:pStyle w:val="F21"/>
              <w:tabs>
                <w:tab w:val="clear" w:pos="567"/>
              </w:tabs>
              <w:spacing w:lineRule="atLeast" w:line="390"/>
              <w:ind w:left="57" w:right="57" w:hanging="0"/>
              <w:rPr>
                <w:szCs w:val="27"/>
              </w:rPr>
            </w:pPr>
            <w:r>
              <w:rPr>
                <w:szCs w:val="27"/>
              </w:rPr>
              <w:t>5.</w:t>
              <w:tab/>
            </w:r>
            <w:r>
              <w:rPr>
                <w:szCs w:val="27"/>
              </w:rPr>
              <w:t>財經事務及庫務局</w:t>
            </w:r>
          </w:p>
        </w:tc>
        <w:tc>
          <w:tcPr>
            <w:tcW w:w="4799" w:type="dxa"/>
            <w:tcBorders>
              <w:bottom w:val="nil"/>
            </w:tcBorders>
          </w:tcPr>
          <w:p>
            <w:pPr>
              <w:pStyle w:val="F21"/>
              <w:tabs>
                <w:tab w:val="clear" w:pos="567"/>
              </w:tabs>
              <w:spacing w:lineRule="atLeast" w:line="390"/>
              <w:ind w:left="57" w:right="57" w:hanging="0"/>
              <w:rPr>
                <w:szCs w:val="27"/>
              </w:rPr>
            </w:pPr>
            <w:r>
              <w:rPr>
                <w:szCs w:val="27"/>
              </w:rPr>
              <w:t>1.</w:t>
              <w:tab/>
            </w:r>
            <w:r>
              <w:rPr>
                <w:szCs w:val="27"/>
              </w:rPr>
              <w:t>保險界</w:t>
            </w:r>
          </w:p>
        </w:tc>
      </w:tr>
      <w:tr>
        <w:trPr/>
        <w:tc>
          <w:tcPr>
            <w:tcW w:w="3480" w:type="dxa"/>
            <w:tcBorders>
              <w:top w:val="nil"/>
              <w:bottom w:val="nil"/>
            </w:tcBorders>
          </w:tcPr>
          <w:p>
            <w:pPr>
              <w:pStyle w:val="F21"/>
              <w:tabs>
                <w:tab w:val="clear" w:pos="567"/>
              </w:tabs>
              <w:spacing w:lineRule="atLeast" w:line="390"/>
              <w:ind w:left="57" w:right="57" w:hanging="0"/>
              <w:rPr>
                <w:szCs w:val="27"/>
              </w:rPr>
            </w:pPr>
            <w:r>
              <w:rPr>
                <w:szCs w:val="27"/>
              </w:rPr>
            </w:r>
          </w:p>
        </w:tc>
        <w:tc>
          <w:tcPr>
            <w:tcW w:w="4799" w:type="dxa"/>
            <w:tcBorders>
              <w:top w:val="nil"/>
              <w:bottom w:val="nil"/>
            </w:tcBorders>
          </w:tcPr>
          <w:p>
            <w:pPr>
              <w:pStyle w:val="F21"/>
              <w:tabs>
                <w:tab w:val="clear" w:pos="567"/>
              </w:tabs>
              <w:spacing w:lineRule="atLeast" w:line="390"/>
              <w:ind w:left="57" w:right="57" w:hanging="0"/>
              <w:rPr>
                <w:szCs w:val="27"/>
              </w:rPr>
            </w:pPr>
            <w:r>
              <w:rPr>
                <w:szCs w:val="27"/>
              </w:rPr>
              <w:t>2.</w:t>
              <w:tab/>
            </w:r>
            <w:r>
              <w:rPr>
                <w:szCs w:val="27"/>
              </w:rPr>
              <w:t>會計界</w:t>
            </w:r>
          </w:p>
        </w:tc>
      </w:tr>
      <w:tr>
        <w:trPr/>
        <w:tc>
          <w:tcPr>
            <w:tcW w:w="3480" w:type="dxa"/>
            <w:tcBorders>
              <w:top w:val="nil"/>
              <w:bottom w:val="nil"/>
            </w:tcBorders>
          </w:tcPr>
          <w:p>
            <w:pPr>
              <w:pStyle w:val="F21"/>
              <w:tabs>
                <w:tab w:val="clear" w:pos="567"/>
              </w:tabs>
              <w:spacing w:lineRule="atLeast" w:line="390"/>
              <w:ind w:left="57" w:right="57" w:hanging="0"/>
              <w:rPr>
                <w:szCs w:val="27"/>
              </w:rPr>
            </w:pPr>
            <w:r>
              <w:rPr>
                <w:szCs w:val="27"/>
              </w:rPr>
            </w:r>
          </w:p>
        </w:tc>
        <w:tc>
          <w:tcPr>
            <w:tcW w:w="4799" w:type="dxa"/>
            <w:tcBorders>
              <w:top w:val="nil"/>
              <w:bottom w:val="nil"/>
            </w:tcBorders>
          </w:tcPr>
          <w:p>
            <w:pPr>
              <w:pStyle w:val="F21"/>
              <w:tabs>
                <w:tab w:val="clear" w:pos="567"/>
              </w:tabs>
              <w:spacing w:lineRule="atLeast" w:line="390"/>
              <w:ind w:left="57" w:right="57" w:hanging="0"/>
              <w:rPr>
                <w:szCs w:val="27"/>
              </w:rPr>
            </w:pPr>
            <w:r>
              <w:rPr>
                <w:szCs w:val="27"/>
              </w:rPr>
              <w:t>3.</w:t>
              <w:tab/>
            </w:r>
            <w:r>
              <w:rPr>
                <w:szCs w:val="27"/>
              </w:rPr>
              <w:t>金融界</w:t>
            </w:r>
          </w:p>
        </w:tc>
      </w:tr>
      <w:tr>
        <w:trPr/>
        <w:tc>
          <w:tcPr>
            <w:tcW w:w="3480" w:type="dxa"/>
            <w:tcBorders>
              <w:top w:val="nil"/>
            </w:tcBorders>
          </w:tcPr>
          <w:p>
            <w:pPr>
              <w:pStyle w:val="F21"/>
              <w:tabs>
                <w:tab w:val="clear" w:pos="567"/>
              </w:tabs>
              <w:spacing w:lineRule="atLeast" w:line="390"/>
              <w:ind w:left="57" w:right="57" w:hanging="0"/>
              <w:rPr>
                <w:szCs w:val="27"/>
              </w:rPr>
            </w:pPr>
            <w:r>
              <w:rPr>
                <w:szCs w:val="27"/>
              </w:rPr>
            </w:r>
          </w:p>
        </w:tc>
        <w:tc>
          <w:tcPr>
            <w:tcW w:w="4799" w:type="dxa"/>
            <w:tcBorders>
              <w:top w:val="nil"/>
            </w:tcBorders>
          </w:tcPr>
          <w:p>
            <w:pPr>
              <w:pStyle w:val="F21"/>
              <w:tabs>
                <w:tab w:val="clear" w:pos="567"/>
              </w:tabs>
              <w:spacing w:lineRule="atLeast" w:line="390"/>
              <w:ind w:left="57" w:right="57" w:hanging="0"/>
              <w:rPr>
                <w:szCs w:val="27"/>
              </w:rPr>
            </w:pPr>
            <w:r>
              <w:rPr>
                <w:szCs w:val="27"/>
              </w:rPr>
              <w:t>4.</w:t>
              <w:tab/>
            </w:r>
            <w:r>
              <w:rPr>
                <w:szCs w:val="27"/>
              </w:rPr>
              <w:t>金融服務界</w:t>
            </w:r>
          </w:p>
        </w:tc>
      </w:tr>
      <w:tr>
        <w:trPr/>
        <w:tc>
          <w:tcPr>
            <w:tcW w:w="3480" w:type="dxa"/>
            <w:tcBorders>
              <w:bottom w:val="nil"/>
            </w:tcBorders>
          </w:tcPr>
          <w:p>
            <w:pPr>
              <w:pStyle w:val="F21"/>
              <w:tabs>
                <w:tab w:val="clear" w:pos="567"/>
              </w:tabs>
              <w:spacing w:lineRule="atLeast" w:line="390"/>
              <w:ind w:left="57" w:right="57" w:hanging="0"/>
              <w:rPr>
                <w:szCs w:val="27"/>
              </w:rPr>
            </w:pPr>
            <w:r>
              <w:rPr>
                <w:szCs w:val="27"/>
              </w:rPr>
              <w:t>6.</w:t>
              <w:tab/>
            </w:r>
            <w:r>
              <w:rPr>
                <w:szCs w:val="27"/>
              </w:rPr>
              <w:t>民政事務局</w:t>
            </w:r>
          </w:p>
        </w:tc>
        <w:tc>
          <w:tcPr>
            <w:tcW w:w="4799" w:type="dxa"/>
            <w:tcBorders>
              <w:bottom w:val="nil"/>
            </w:tcBorders>
          </w:tcPr>
          <w:p>
            <w:pPr>
              <w:pStyle w:val="F21"/>
              <w:tabs>
                <w:tab w:val="clear" w:pos="567"/>
              </w:tabs>
              <w:spacing w:lineRule="atLeast" w:line="390"/>
              <w:ind w:left="57" w:right="57" w:hanging="0"/>
              <w:rPr>
                <w:szCs w:val="27"/>
              </w:rPr>
            </w:pPr>
            <w:r>
              <w:rPr>
                <w:szCs w:val="27"/>
              </w:rPr>
              <w:t>1.</w:t>
              <w:tab/>
            </w:r>
            <w:r>
              <w:rPr>
                <w:szCs w:val="27"/>
              </w:rPr>
              <w:t>鄉議局</w:t>
            </w:r>
          </w:p>
        </w:tc>
      </w:tr>
      <w:tr>
        <w:trPr/>
        <w:tc>
          <w:tcPr>
            <w:tcW w:w="3480" w:type="dxa"/>
            <w:tcBorders>
              <w:top w:val="nil"/>
              <w:bottom w:val="nil"/>
            </w:tcBorders>
          </w:tcPr>
          <w:p>
            <w:pPr>
              <w:pStyle w:val="F21"/>
              <w:tabs>
                <w:tab w:val="clear" w:pos="567"/>
              </w:tabs>
              <w:spacing w:lineRule="atLeast" w:line="390"/>
              <w:ind w:left="57" w:right="57" w:hanging="0"/>
              <w:rPr>
                <w:szCs w:val="27"/>
              </w:rPr>
            </w:pPr>
            <w:r>
              <w:rPr>
                <w:szCs w:val="27"/>
              </w:rPr>
            </w:r>
          </w:p>
        </w:tc>
        <w:tc>
          <w:tcPr>
            <w:tcW w:w="4799" w:type="dxa"/>
            <w:tcBorders>
              <w:top w:val="nil"/>
              <w:bottom w:val="nil"/>
            </w:tcBorders>
          </w:tcPr>
          <w:p>
            <w:pPr>
              <w:pStyle w:val="F21"/>
              <w:tabs>
                <w:tab w:val="clear" w:pos="567"/>
              </w:tabs>
              <w:spacing w:lineRule="atLeast" w:line="390"/>
              <w:ind w:left="57" w:right="57" w:hanging="0"/>
              <w:rPr>
                <w:szCs w:val="27"/>
              </w:rPr>
            </w:pPr>
            <w:r>
              <w:rPr>
                <w:szCs w:val="27"/>
              </w:rPr>
              <w:t>2.</w:t>
              <w:tab/>
            </w:r>
            <w:r>
              <w:rPr>
                <w:szCs w:val="27"/>
              </w:rPr>
              <w:t>體育、演藝、文化及出版界</w:t>
            </w:r>
          </w:p>
        </w:tc>
      </w:tr>
      <w:tr>
        <w:trPr/>
        <w:tc>
          <w:tcPr>
            <w:tcW w:w="3480" w:type="dxa"/>
            <w:tcBorders>
              <w:top w:val="nil"/>
              <w:bottom w:val="nil"/>
            </w:tcBorders>
          </w:tcPr>
          <w:p>
            <w:pPr>
              <w:pStyle w:val="F21"/>
              <w:tabs>
                <w:tab w:val="clear" w:pos="567"/>
              </w:tabs>
              <w:spacing w:lineRule="atLeast" w:line="390"/>
              <w:ind w:left="57" w:right="57" w:hanging="0"/>
              <w:rPr>
                <w:szCs w:val="27"/>
              </w:rPr>
            </w:pPr>
            <w:r>
              <w:rPr>
                <w:szCs w:val="27"/>
              </w:rPr>
            </w:r>
          </w:p>
        </w:tc>
        <w:tc>
          <w:tcPr>
            <w:tcW w:w="4799" w:type="dxa"/>
            <w:tcBorders>
              <w:top w:val="nil"/>
              <w:bottom w:val="nil"/>
            </w:tcBorders>
          </w:tcPr>
          <w:p>
            <w:pPr>
              <w:pStyle w:val="F21"/>
              <w:tabs>
                <w:tab w:val="clear" w:pos="567"/>
              </w:tabs>
              <w:spacing w:lineRule="atLeast" w:line="390"/>
              <w:ind w:left="57" w:right="57" w:hanging="0"/>
              <w:rPr>
                <w:szCs w:val="27"/>
              </w:rPr>
            </w:pPr>
            <w:r>
              <w:rPr>
                <w:szCs w:val="27"/>
              </w:rPr>
              <w:t>3.</w:t>
              <w:tab/>
            </w:r>
            <w:r>
              <w:rPr>
                <w:szCs w:val="27"/>
              </w:rPr>
              <w:t>區議會</w:t>
            </w:r>
            <w:r>
              <w:rPr>
                <w:szCs w:val="27"/>
              </w:rPr>
              <w:t>(</w:t>
            </w:r>
            <w:r>
              <w:rPr>
                <w:szCs w:val="27"/>
              </w:rPr>
              <w:t>第一</w:t>
            </w:r>
            <w:r>
              <w:rPr>
                <w:szCs w:val="27"/>
              </w:rPr>
              <w:t>)</w:t>
            </w:r>
          </w:p>
        </w:tc>
      </w:tr>
      <w:tr>
        <w:trPr/>
        <w:tc>
          <w:tcPr>
            <w:tcW w:w="3480" w:type="dxa"/>
            <w:tcBorders>
              <w:top w:val="nil"/>
            </w:tcBorders>
          </w:tcPr>
          <w:p>
            <w:pPr>
              <w:pStyle w:val="F21"/>
              <w:tabs>
                <w:tab w:val="clear" w:pos="567"/>
              </w:tabs>
              <w:spacing w:lineRule="atLeast" w:line="390"/>
              <w:ind w:left="57" w:right="57" w:hanging="0"/>
              <w:rPr>
                <w:szCs w:val="27"/>
              </w:rPr>
            </w:pPr>
            <w:r>
              <w:rPr>
                <w:szCs w:val="27"/>
              </w:rPr>
            </w:r>
          </w:p>
        </w:tc>
        <w:tc>
          <w:tcPr>
            <w:tcW w:w="4799" w:type="dxa"/>
            <w:tcBorders>
              <w:top w:val="nil"/>
            </w:tcBorders>
          </w:tcPr>
          <w:p>
            <w:pPr>
              <w:pStyle w:val="F21"/>
              <w:tabs>
                <w:tab w:val="clear" w:pos="567"/>
              </w:tabs>
              <w:spacing w:lineRule="atLeast" w:line="390"/>
              <w:ind w:left="57" w:right="57" w:hanging="0"/>
              <w:rPr>
                <w:szCs w:val="27"/>
              </w:rPr>
            </w:pPr>
            <w:r>
              <w:rPr>
                <w:szCs w:val="27"/>
              </w:rPr>
              <w:t>4.</w:t>
              <w:tab/>
            </w:r>
            <w:r>
              <w:rPr>
                <w:szCs w:val="27"/>
              </w:rPr>
              <w:t>區議會</w:t>
            </w:r>
            <w:r>
              <w:rPr>
                <w:szCs w:val="27"/>
              </w:rPr>
              <w:t>(</w:t>
            </w:r>
            <w:r>
              <w:rPr>
                <w:szCs w:val="27"/>
              </w:rPr>
              <w:t>第二</w:t>
            </w:r>
            <w:r>
              <w:rPr>
                <w:szCs w:val="27"/>
              </w:rPr>
              <w:t>)</w:t>
            </w:r>
          </w:p>
        </w:tc>
      </w:tr>
      <w:tr>
        <w:trPr/>
        <w:tc>
          <w:tcPr>
            <w:tcW w:w="3480" w:type="dxa"/>
            <w:tcBorders/>
          </w:tcPr>
          <w:p>
            <w:pPr>
              <w:pStyle w:val="F21"/>
              <w:tabs>
                <w:tab w:val="clear" w:pos="567"/>
              </w:tabs>
              <w:spacing w:lineRule="atLeast" w:line="390"/>
              <w:ind w:left="57" w:right="57" w:hanging="0"/>
              <w:rPr>
                <w:szCs w:val="27"/>
              </w:rPr>
            </w:pPr>
            <w:r>
              <w:rPr>
                <w:szCs w:val="27"/>
              </w:rPr>
              <w:t>7.</w:t>
              <w:tab/>
            </w:r>
            <w:r>
              <w:rPr>
                <w:szCs w:val="27"/>
              </w:rPr>
              <w:t>律政司</w:t>
            </w:r>
          </w:p>
        </w:tc>
        <w:tc>
          <w:tcPr>
            <w:tcW w:w="4799" w:type="dxa"/>
            <w:tcBorders/>
          </w:tcPr>
          <w:p>
            <w:pPr>
              <w:pStyle w:val="F21"/>
              <w:tabs>
                <w:tab w:val="clear" w:pos="567"/>
              </w:tabs>
              <w:spacing w:lineRule="atLeast" w:line="390"/>
              <w:ind w:left="57" w:right="57" w:hanging="0"/>
              <w:rPr>
                <w:szCs w:val="27"/>
              </w:rPr>
            </w:pPr>
            <w:r>
              <w:rPr>
                <w:szCs w:val="27"/>
              </w:rPr>
              <w:t>1.</w:t>
              <w:tab/>
            </w:r>
            <w:r>
              <w:rPr>
                <w:szCs w:val="27"/>
              </w:rPr>
              <w:t>法律界</w:t>
            </w:r>
          </w:p>
        </w:tc>
      </w:tr>
      <w:tr>
        <w:trPr/>
        <w:tc>
          <w:tcPr>
            <w:tcW w:w="3480" w:type="dxa"/>
            <w:tcBorders>
              <w:bottom w:val="nil"/>
            </w:tcBorders>
          </w:tcPr>
          <w:p>
            <w:pPr>
              <w:pStyle w:val="F21"/>
              <w:tabs>
                <w:tab w:val="clear" w:pos="567"/>
              </w:tabs>
              <w:spacing w:lineRule="atLeast" w:line="390"/>
              <w:ind w:left="57" w:right="57" w:hanging="0"/>
              <w:rPr>
                <w:szCs w:val="27"/>
              </w:rPr>
            </w:pPr>
            <w:r>
              <w:rPr>
                <w:szCs w:val="27"/>
              </w:rPr>
              <w:t>8.</w:t>
              <w:tab/>
            </w:r>
            <w:r>
              <w:rPr>
                <w:szCs w:val="27"/>
              </w:rPr>
              <w:t>勞工及福利局</w:t>
            </w:r>
          </w:p>
        </w:tc>
        <w:tc>
          <w:tcPr>
            <w:tcW w:w="4799" w:type="dxa"/>
            <w:tcBorders>
              <w:bottom w:val="nil"/>
            </w:tcBorders>
          </w:tcPr>
          <w:p>
            <w:pPr>
              <w:pStyle w:val="F21"/>
              <w:tabs>
                <w:tab w:val="clear" w:pos="567"/>
              </w:tabs>
              <w:spacing w:lineRule="atLeast" w:line="390"/>
              <w:ind w:left="57" w:right="57" w:hanging="0"/>
              <w:rPr>
                <w:szCs w:val="27"/>
              </w:rPr>
            </w:pPr>
            <w:r>
              <w:rPr>
                <w:szCs w:val="27"/>
              </w:rPr>
              <w:t>1.</w:t>
              <w:tab/>
            </w:r>
            <w:r>
              <w:rPr>
                <w:szCs w:val="27"/>
              </w:rPr>
              <w:t>勞工界</w:t>
            </w:r>
          </w:p>
        </w:tc>
      </w:tr>
      <w:tr>
        <w:trPr/>
        <w:tc>
          <w:tcPr>
            <w:tcW w:w="3480" w:type="dxa"/>
            <w:tcBorders>
              <w:top w:val="nil"/>
            </w:tcBorders>
          </w:tcPr>
          <w:p>
            <w:pPr>
              <w:pStyle w:val="F21"/>
              <w:tabs>
                <w:tab w:val="clear" w:pos="567"/>
              </w:tabs>
              <w:spacing w:lineRule="atLeast" w:line="390"/>
              <w:ind w:left="57" w:right="57" w:hanging="0"/>
              <w:rPr>
                <w:szCs w:val="27"/>
              </w:rPr>
            </w:pPr>
            <w:r>
              <w:rPr>
                <w:szCs w:val="27"/>
              </w:rPr>
            </w:r>
          </w:p>
        </w:tc>
        <w:tc>
          <w:tcPr>
            <w:tcW w:w="4799" w:type="dxa"/>
            <w:tcBorders>
              <w:top w:val="nil"/>
            </w:tcBorders>
          </w:tcPr>
          <w:p>
            <w:pPr>
              <w:pStyle w:val="F21"/>
              <w:tabs>
                <w:tab w:val="clear" w:pos="567"/>
              </w:tabs>
              <w:spacing w:lineRule="atLeast" w:line="390"/>
              <w:ind w:left="57" w:right="57" w:hanging="0"/>
              <w:rPr>
                <w:szCs w:val="27"/>
              </w:rPr>
            </w:pPr>
            <w:r>
              <w:rPr>
                <w:szCs w:val="27"/>
              </w:rPr>
              <w:t>2.</w:t>
              <w:tab/>
            </w:r>
            <w:r>
              <w:rPr>
                <w:szCs w:val="27"/>
              </w:rPr>
              <w:t>社會福利界</w:t>
            </w:r>
          </w:p>
        </w:tc>
      </w:tr>
      <w:tr>
        <w:trPr/>
        <w:tc>
          <w:tcPr>
            <w:tcW w:w="3480" w:type="dxa"/>
            <w:tcBorders>
              <w:bottom w:val="nil"/>
            </w:tcBorders>
          </w:tcPr>
          <w:p>
            <w:pPr>
              <w:pStyle w:val="F21"/>
              <w:tabs>
                <w:tab w:val="clear" w:pos="567"/>
              </w:tabs>
              <w:spacing w:lineRule="atLeast" w:line="390"/>
              <w:ind w:left="57" w:right="57" w:hanging="0"/>
              <w:rPr>
                <w:szCs w:val="27"/>
              </w:rPr>
            </w:pPr>
            <w:r>
              <w:rPr>
                <w:szCs w:val="27"/>
              </w:rPr>
              <w:t>9.</w:t>
              <w:tab/>
            </w:r>
            <w:r>
              <w:rPr>
                <w:szCs w:val="27"/>
              </w:rPr>
              <w:t>運輸及房屋局</w:t>
            </w:r>
          </w:p>
        </w:tc>
        <w:tc>
          <w:tcPr>
            <w:tcW w:w="4799" w:type="dxa"/>
            <w:tcBorders>
              <w:bottom w:val="nil"/>
            </w:tcBorders>
          </w:tcPr>
          <w:p>
            <w:pPr>
              <w:pStyle w:val="F21"/>
              <w:tabs>
                <w:tab w:val="clear" w:pos="567"/>
              </w:tabs>
              <w:spacing w:lineRule="atLeast" w:line="390"/>
              <w:ind w:left="57" w:right="57" w:hanging="0"/>
              <w:rPr>
                <w:szCs w:val="27"/>
              </w:rPr>
            </w:pPr>
            <w:r>
              <w:rPr>
                <w:szCs w:val="27"/>
              </w:rPr>
              <w:t>1.</w:t>
              <w:tab/>
            </w:r>
            <w:r>
              <w:rPr>
                <w:szCs w:val="27"/>
              </w:rPr>
              <w:t>航運交通界</w:t>
            </w:r>
          </w:p>
        </w:tc>
      </w:tr>
      <w:tr>
        <w:trPr/>
        <w:tc>
          <w:tcPr>
            <w:tcW w:w="3480" w:type="dxa"/>
            <w:tcBorders>
              <w:top w:val="nil"/>
            </w:tcBorders>
          </w:tcPr>
          <w:p>
            <w:pPr>
              <w:pStyle w:val="F21"/>
              <w:tabs>
                <w:tab w:val="clear" w:pos="567"/>
              </w:tabs>
              <w:spacing w:lineRule="atLeast" w:line="390"/>
              <w:ind w:left="57" w:right="57" w:hanging="0"/>
              <w:rPr>
                <w:szCs w:val="27"/>
              </w:rPr>
            </w:pPr>
            <w:r>
              <w:rPr>
                <w:szCs w:val="27"/>
              </w:rPr>
            </w:r>
          </w:p>
        </w:tc>
        <w:tc>
          <w:tcPr>
            <w:tcW w:w="4799" w:type="dxa"/>
            <w:tcBorders>
              <w:top w:val="nil"/>
            </w:tcBorders>
          </w:tcPr>
          <w:p>
            <w:pPr>
              <w:pStyle w:val="F21"/>
              <w:tabs>
                <w:tab w:val="clear" w:pos="567"/>
              </w:tabs>
              <w:spacing w:lineRule="atLeast" w:line="390"/>
              <w:ind w:left="57" w:right="57" w:hanging="0"/>
              <w:rPr>
                <w:szCs w:val="27"/>
              </w:rPr>
            </w:pPr>
            <w:r>
              <w:rPr>
                <w:szCs w:val="27"/>
              </w:rPr>
              <w:t>2.</w:t>
              <w:tab/>
            </w:r>
            <w:r>
              <w:rPr>
                <w:szCs w:val="27"/>
              </w:rPr>
              <w:t>地產及建造界</w:t>
            </w:r>
          </w:p>
        </w:tc>
      </w:tr>
    </w:tbl>
    <w:p>
      <w:pPr>
        <w:pStyle w:val="F21"/>
        <w:spacing w:lineRule="atLeast" w:line="390"/>
        <w:rPr>
          <w:szCs w:val="27"/>
        </w:rPr>
      </w:pPr>
      <w:r>
        <w:rPr>
          <w:szCs w:val="27"/>
        </w:rPr>
      </w:r>
    </w:p>
    <w:p>
      <w:pPr>
        <w:pStyle w:val="F21"/>
        <w:spacing w:lineRule="atLeast" w:line="390"/>
        <w:rPr>
          <w:szCs w:val="27"/>
        </w:rPr>
      </w:pPr>
      <w:r>
        <w:rPr>
          <w:szCs w:val="27"/>
        </w:rPr>
        <w:tab/>
      </w:r>
      <w:r>
        <w:rPr>
          <w:szCs w:val="27"/>
        </w:rPr>
        <w:t>一般而言，個別功能界別的選民包括按照某團體的章程規定而有權在該團體的大會上表決的成員或會員。根據《立法會條例》第</w:t>
      </w:r>
      <w:r>
        <w:rPr>
          <w:szCs w:val="27"/>
        </w:rPr>
        <w:t>3(2A)</w:t>
      </w:r>
      <w:r>
        <w:rPr>
          <w:szCs w:val="27"/>
        </w:rPr>
        <w:t>及</w:t>
      </w:r>
      <w:r>
        <w:rPr>
          <w:szCs w:val="27"/>
        </w:rPr>
        <w:t>3(2B)</w:t>
      </w:r>
      <w:r>
        <w:rPr>
          <w:szCs w:val="27"/>
        </w:rPr>
        <w:t>條，該些團體的章程如有修訂或替代如與以下事宜有關，則就《立法會條例》界定有關功能界別的目的而言，須經政制及內地事務局局長以書面批准：</w:t>
      </w:r>
    </w:p>
    <w:p>
      <w:pPr>
        <w:pStyle w:val="F21"/>
        <w:spacing w:lineRule="atLeast" w:line="390"/>
        <w:ind w:left="1134" w:hanging="567"/>
        <w:rPr>
          <w:szCs w:val="27"/>
        </w:rPr>
      </w:pPr>
      <w:r>
        <w:rPr>
          <w:szCs w:val="27"/>
        </w:rPr>
      </w:r>
    </w:p>
    <w:p>
      <w:pPr>
        <w:pStyle w:val="F21"/>
        <w:spacing w:lineRule="atLeast" w:line="390"/>
        <w:ind w:left="1134" w:hanging="567"/>
        <w:rPr>
          <w:szCs w:val="27"/>
        </w:rPr>
      </w:pPr>
      <w:r>
        <w:rPr>
          <w:szCs w:val="27"/>
        </w:rPr>
        <w:t>(A)</w:t>
        <w:tab/>
      </w:r>
      <w:r>
        <w:rPr>
          <w:szCs w:val="27"/>
        </w:rPr>
        <w:t>該團體的宗旨；或</w:t>
      </w:r>
    </w:p>
    <w:p>
      <w:pPr>
        <w:pStyle w:val="F21"/>
        <w:spacing w:lineRule="atLeast" w:line="390"/>
        <w:ind w:left="1134" w:hanging="567"/>
        <w:rPr>
          <w:szCs w:val="27"/>
        </w:rPr>
      </w:pPr>
      <w:r>
        <w:rPr>
          <w:szCs w:val="27"/>
        </w:rPr>
      </w:r>
    </w:p>
    <w:p>
      <w:pPr>
        <w:pStyle w:val="F21"/>
        <w:spacing w:lineRule="atLeast" w:line="390"/>
        <w:ind w:left="1134" w:hanging="567"/>
        <w:rPr>
          <w:szCs w:val="27"/>
        </w:rPr>
      </w:pPr>
      <w:r>
        <w:rPr>
          <w:szCs w:val="27"/>
        </w:rPr>
        <w:t>(B)</w:t>
        <w:tab/>
      </w:r>
      <w:r>
        <w:rPr>
          <w:szCs w:val="27"/>
        </w:rPr>
        <w:t>取得該團體的成員或會員身分的準則及條件；或</w:t>
      </w:r>
    </w:p>
    <w:p>
      <w:pPr>
        <w:pStyle w:val="F21"/>
        <w:spacing w:lineRule="atLeast" w:line="390"/>
        <w:ind w:left="1134" w:hanging="567"/>
        <w:rPr>
          <w:szCs w:val="27"/>
        </w:rPr>
      </w:pPr>
      <w:r>
        <w:rPr>
          <w:szCs w:val="27"/>
        </w:rPr>
      </w:r>
    </w:p>
    <w:p>
      <w:pPr>
        <w:pStyle w:val="F21"/>
        <w:spacing w:lineRule="atLeast" w:line="390"/>
        <w:ind w:left="1134" w:hanging="567"/>
        <w:rPr>
          <w:szCs w:val="27"/>
        </w:rPr>
      </w:pPr>
      <w:r>
        <w:rPr>
          <w:szCs w:val="27"/>
        </w:rPr>
        <w:t>(C)</w:t>
        <w:tab/>
      </w:r>
      <w:r>
        <w:rPr>
          <w:szCs w:val="27"/>
        </w:rPr>
        <w:t>該團體的成員或會員在該團體的大會上表決的資格。</w:t>
      </w:r>
    </w:p>
    <w:p>
      <w:pPr>
        <w:pStyle w:val="Normal"/>
        <w:widowControl/>
        <w:tabs>
          <w:tab w:val="clear" w:pos="720"/>
        </w:tabs>
        <w:spacing w:lineRule="auto" w:line="276" w:before="0" w:after="200"/>
        <w:jc w:val="left"/>
        <w:rPr>
          <w:rFonts w:cs="" w:cstheme="minorBidi"/>
          <w:spacing w:val="20"/>
          <w:sz w:val="27"/>
          <w:szCs w:val="27"/>
          <w:lang w:val="en-US"/>
        </w:rPr>
      </w:pPr>
      <w:r>
        <w:rPr>
          <w:rFonts w:cs="" w:cstheme="minorBidi"/>
          <w:spacing w:val="20"/>
          <w:sz w:val="27"/>
          <w:szCs w:val="27"/>
          <w:lang w:val="en-US"/>
        </w:rPr>
      </w:r>
      <w:r>
        <w:br w:type="page"/>
      </w:r>
    </w:p>
    <w:p>
      <w:pPr>
        <w:pStyle w:val="F21"/>
        <w:spacing w:lineRule="atLeast" w:line="390"/>
        <w:rPr>
          <w:szCs w:val="27"/>
        </w:rPr>
      </w:pPr>
      <w:r>
        <w:rPr>
          <w:szCs w:val="27"/>
        </w:rPr>
        <w:tab/>
      </w:r>
      <w:r>
        <w:rPr>
          <w:szCs w:val="27"/>
        </w:rPr>
        <w:t>上述規定是要確保相關團體不會在未經政府批准的情況下擅自修改其章程，以致改變有關功能界別的選民範圍或性質，這規定是有效保障有關功能界別選民範圍的完整性。</w:t>
      </w:r>
    </w:p>
    <w:p>
      <w:pPr>
        <w:pStyle w:val="F21"/>
        <w:spacing w:lineRule="atLeast" w:line="390"/>
        <w:rPr>
          <w:szCs w:val="27"/>
        </w:rPr>
      </w:pPr>
      <w:r>
        <w:rPr>
          <w:szCs w:val="27"/>
        </w:rPr>
      </w:r>
    </w:p>
    <w:p>
      <w:pPr>
        <w:pStyle w:val="F21"/>
        <w:spacing w:lineRule="atLeast" w:line="390"/>
        <w:rPr>
          <w:szCs w:val="27"/>
        </w:rPr>
      </w:pPr>
      <w:r>
        <w:rPr>
          <w:szCs w:val="27"/>
        </w:rPr>
      </w:r>
    </w:p>
    <w:p>
      <w:pPr>
        <w:pStyle w:val="F21"/>
        <w:spacing w:lineRule="atLeast" w:line="390"/>
        <w:rPr>
          <w:rFonts w:eastAsia="華康中黑體" w:cs="Times New Roman"/>
          <w:b/>
          <w:b/>
          <w:sz w:val="28"/>
          <w:szCs w:val="28"/>
        </w:rPr>
      </w:pPr>
      <w:bookmarkStart w:id="62" w:name="mot"/>
      <w:r>
        <w:rPr>
          <w:rFonts w:cs="Times New Roman" w:eastAsia="華康中黑體"/>
          <w:b/>
          <w:sz w:val="28"/>
          <w:szCs w:val="28"/>
        </w:rPr>
        <w:t>議案</w:t>
      </w:r>
    </w:p>
    <w:p>
      <w:pPr>
        <w:pStyle w:val="Normal"/>
        <w:spacing w:lineRule="atLeast" w:line="390"/>
        <w:rPr>
          <w:rFonts w:eastAsia="華康中黑體"/>
          <w:b/>
          <w:b/>
          <w:color w:val="FF0000"/>
          <w:spacing w:val="20"/>
          <w:sz w:val="27"/>
          <w:szCs w:val="22"/>
          <w:lang w:val="en-US"/>
        </w:rPr>
      </w:pPr>
      <w:bookmarkStart w:id="63" w:name="mot"/>
      <w:r>
        <w:rPr>
          <w:b/>
        </w:rPr>
        <w:t>MOTIONS</w:t>
      </w:r>
      <w:bookmarkEnd w:id="63"/>
      <w:r>
        <w:rPr>
          <w:b/>
        </w:rPr>
        <w:t xml:space="preserve"> </w:t>
      </w:r>
    </w:p>
    <w:p>
      <w:pPr>
        <w:pStyle w:val="F21"/>
        <w:spacing w:lineRule="atLeast" w:line="390"/>
        <w:rPr>
          <w:rFonts w:cs="Times New Roman"/>
        </w:rPr>
      </w:pPr>
      <w:r>
        <w:rPr>
          <w:rFonts w:cs="Times New Roman"/>
        </w:rPr>
      </w:r>
    </w:p>
    <w:p>
      <w:pPr>
        <w:pStyle w:val="F21"/>
        <w:spacing w:lineRule="atLeast" w:line="390"/>
        <w:rPr>
          <w:rFonts w:cs="Times New Roman"/>
        </w:rPr>
      </w:pPr>
      <w:r>
        <w:rPr>
          <w:rFonts w:cs="Times New Roman" w:eastAsia="華康中黑體"/>
          <w:b/>
        </w:rPr>
        <w:t>主席</w:t>
      </w:r>
      <w:r>
        <w:rPr>
          <w:rFonts w:cs="Times New Roman"/>
        </w:rPr>
        <w:t>：議案。根據《保安及護衞服務條例》就批准修訂簽發保安人員許可證準則而動議的擬議決議案。</w:t>
      </w:r>
    </w:p>
    <w:p>
      <w:pPr>
        <w:pStyle w:val="F21"/>
        <w:spacing w:lineRule="atLeast" w:line="390"/>
        <w:rPr>
          <w:rFonts w:cs="Times New Roman"/>
        </w:rPr>
      </w:pPr>
      <w:r>
        <w:rPr>
          <w:rFonts w:cs="Times New Roman"/>
        </w:rPr>
      </w:r>
    </w:p>
    <w:p>
      <w:pPr>
        <w:pStyle w:val="F21"/>
        <w:spacing w:lineRule="atLeast" w:line="390"/>
        <w:rPr>
          <w:rFonts w:cs="Times New Roman"/>
        </w:rPr>
      </w:pPr>
      <w:r>
        <w:rPr>
          <w:rFonts w:cs="Times New Roman"/>
        </w:rPr>
        <w:tab/>
      </w:r>
      <w:r>
        <w:rPr>
          <w:rFonts w:cs="Times New Roman"/>
        </w:rPr>
        <w:t>有意就議案發言的議員請按下</w:t>
      </w:r>
      <w:r>
        <w:rPr>
          <w:rFonts w:cs="Times New Roman"/>
          <w:szCs w:val="27"/>
        </w:rPr>
        <w:t>“</w:t>
      </w:r>
      <w:r>
        <w:rPr>
          <w:rFonts w:cs="Times New Roman"/>
        </w:rPr>
        <w:t>要求發言</w:t>
      </w:r>
      <w:r>
        <w:rPr>
          <w:rFonts w:cs="Times New Roman"/>
          <w:szCs w:val="27"/>
        </w:rPr>
        <w:t>”</w:t>
      </w:r>
      <w:r>
        <w:rPr>
          <w:rFonts w:cs="Times New Roman"/>
        </w:rPr>
        <w:t>按鈕。</w:t>
      </w:r>
    </w:p>
    <w:p>
      <w:pPr>
        <w:pStyle w:val="F21"/>
        <w:spacing w:lineRule="atLeast" w:line="390"/>
        <w:rPr>
          <w:rFonts w:cs="Times New Roman"/>
        </w:rPr>
      </w:pPr>
      <w:r>
        <w:rPr>
          <w:rFonts w:cs="Times New Roman"/>
        </w:rPr>
      </w:r>
    </w:p>
    <w:p>
      <w:pPr>
        <w:pStyle w:val="F21"/>
        <w:spacing w:lineRule="atLeast" w:line="390"/>
        <w:rPr>
          <w:rFonts w:cs="Times New Roman"/>
        </w:rPr>
      </w:pPr>
      <w:r>
        <w:rPr>
          <w:rFonts w:cs="Times New Roman"/>
        </w:rPr>
        <w:tab/>
      </w:r>
      <w:r>
        <w:rPr>
          <w:rFonts w:cs="Times New Roman"/>
        </w:rPr>
        <w:t>我現在請保安局局長發言及動議議案。</w:t>
      </w:r>
    </w:p>
    <w:p>
      <w:pPr>
        <w:pStyle w:val="F21"/>
        <w:spacing w:lineRule="atLeast" w:line="390"/>
        <w:rPr>
          <w:rFonts w:cs="Times New Roman"/>
        </w:rPr>
      </w:pPr>
      <w:r>
        <w:rPr>
          <w:rFonts w:cs="Times New Roman"/>
        </w:rPr>
      </w:r>
    </w:p>
    <w:p>
      <w:pPr>
        <w:pStyle w:val="F21"/>
        <w:spacing w:lineRule="atLeast" w:line="390"/>
        <w:rPr>
          <w:rFonts w:cs="Times New Roman"/>
        </w:rPr>
      </w:pPr>
      <w:r>
        <w:rPr>
          <w:rFonts w:cs="Times New Roman"/>
        </w:rPr>
      </w:r>
    </w:p>
    <w:p>
      <w:pPr>
        <w:pStyle w:val="F21"/>
        <w:spacing w:lineRule="atLeast" w:line="390"/>
        <w:rPr>
          <w:rFonts w:eastAsia="華康中黑體" w:cs="Times New Roman"/>
          <w:b/>
          <w:b/>
        </w:rPr>
      </w:pPr>
      <w:bookmarkStart w:id="64" w:name="mot01"/>
      <w:r>
        <w:rPr>
          <w:rFonts w:cs="Times New Roman" w:eastAsia="華康中黑體"/>
          <w:b/>
        </w:rPr>
        <w:t>根據《保安及護衞服務條例》動議的擬議決議案</w:t>
      </w:r>
    </w:p>
    <w:p>
      <w:pPr>
        <w:pStyle w:val="Normal"/>
        <w:spacing w:lineRule="atLeast" w:line="390"/>
        <w:rPr>
          <w:b/>
          <w:b/>
          <w:caps/>
        </w:rPr>
      </w:pPr>
      <w:bookmarkStart w:id="65" w:name="mot01"/>
      <w:r>
        <w:rPr>
          <w:b/>
          <w:caps/>
        </w:rPr>
        <w:t>Proposed resolution under the Security and Guarding Services Ordinance</w:t>
      </w:r>
      <w:bookmarkEnd w:id="65"/>
    </w:p>
    <w:p>
      <w:pPr>
        <w:pStyle w:val="F21"/>
        <w:spacing w:lineRule="atLeast" w:line="390"/>
        <w:rPr>
          <w:rFonts w:cs="Times New Roman"/>
        </w:rPr>
      </w:pPr>
      <w:r>
        <w:rPr>
          <w:rFonts w:cs="Times New Roman"/>
        </w:rPr>
      </w:r>
    </w:p>
    <w:p>
      <w:pPr>
        <w:pStyle w:val="F21"/>
        <w:spacing w:lineRule="atLeast" w:line="390"/>
        <w:rPr>
          <w:szCs w:val="27"/>
        </w:rPr>
      </w:pPr>
      <w:r>
        <w:rPr>
          <w:rFonts w:ascii="華康中黑體" w:hAnsi="華康中黑體" w:cs="華康中黑體" w:eastAsia="華康中黑體"/>
          <w:b/>
          <w:szCs w:val="27"/>
        </w:rPr>
        <w:t>保安局局長</w:t>
      </w:r>
      <w:r>
        <w:rPr>
          <w:szCs w:val="27"/>
        </w:rPr>
        <w:t>：主席，我動議通過印載於議程內有關修訂簽發保安人員許可證的準則的決議案。</w:t>
      </w:r>
    </w:p>
    <w:p>
      <w:pPr>
        <w:pStyle w:val="F21"/>
        <w:spacing w:lineRule="atLeast" w:line="390"/>
        <w:rPr>
          <w:szCs w:val="27"/>
        </w:rPr>
      </w:pPr>
      <w:r>
        <w:rPr>
          <w:szCs w:val="27"/>
        </w:rPr>
      </w:r>
    </w:p>
    <w:p>
      <w:pPr>
        <w:pStyle w:val="F21"/>
        <w:spacing w:lineRule="atLeast" w:line="390"/>
        <w:rPr>
          <w:szCs w:val="27"/>
        </w:rPr>
      </w:pPr>
      <w:r>
        <w:rPr>
          <w:szCs w:val="27"/>
        </w:rPr>
        <w:tab/>
      </w:r>
      <w:r>
        <w:rPr>
          <w:szCs w:val="27"/>
        </w:rPr>
        <w:t>《保安及護衞服務條例》</w:t>
      </w:r>
      <w:r>
        <w:rPr>
          <w:szCs w:val="27"/>
        </w:rPr>
        <w:t>(“</w:t>
      </w:r>
      <w:r>
        <w:rPr>
          <w:szCs w:val="27"/>
        </w:rPr>
        <w:t>條例”</w:t>
      </w:r>
      <w:r>
        <w:rPr>
          <w:szCs w:val="27"/>
        </w:rPr>
        <w:t>)</w:t>
      </w:r>
      <w:r>
        <w:rPr>
          <w:szCs w:val="27"/>
        </w:rPr>
        <w:t>第</w:t>
      </w:r>
      <w:r>
        <w:rPr>
          <w:szCs w:val="27"/>
        </w:rPr>
        <w:t>6(l)(b)(i)</w:t>
      </w:r>
      <w:r>
        <w:rPr>
          <w:szCs w:val="27"/>
        </w:rPr>
        <w:t>條訂明，保安及護衞業管理委員會</w:t>
      </w:r>
      <w:r>
        <w:rPr>
          <w:szCs w:val="27"/>
        </w:rPr>
        <w:t>(“</w:t>
      </w:r>
      <w:r>
        <w:rPr>
          <w:szCs w:val="27"/>
        </w:rPr>
        <w:t>管理委員會”</w:t>
      </w:r>
      <w:r>
        <w:rPr>
          <w:szCs w:val="27"/>
        </w:rPr>
        <w:t>)</w:t>
      </w:r>
      <w:r>
        <w:rPr>
          <w:szCs w:val="27"/>
        </w:rPr>
        <w:t>可藉憲報公告指明，在警務處處長向任何人發給保安人員許可證前，該人須符合的準則，而根據條例第</w:t>
      </w:r>
      <w:r>
        <w:rPr>
          <w:szCs w:val="27"/>
        </w:rPr>
        <w:t>6(3)</w:t>
      </w:r>
      <w:r>
        <w:rPr>
          <w:szCs w:val="27"/>
        </w:rPr>
        <w:t>條，有關公告須先提交立法會省覽及獲其批准，方可在憲報刊登。</w:t>
      </w:r>
    </w:p>
    <w:p>
      <w:pPr>
        <w:pStyle w:val="F21"/>
        <w:spacing w:lineRule="atLeast" w:line="390"/>
        <w:rPr>
          <w:szCs w:val="27"/>
        </w:rPr>
      </w:pPr>
      <w:r>
        <w:rPr>
          <w:szCs w:val="27"/>
        </w:rPr>
      </w:r>
    </w:p>
    <w:p>
      <w:pPr>
        <w:pStyle w:val="F21"/>
        <w:spacing w:lineRule="atLeast" w:line="390"/>
        <w:rPr>
          <w:szCs w:val="27"/>
        </w:rPr>
      </w:pPr>
      <w:r>
        <w:rPr>
          <w:szCs w:val="27"/>
        </w:rPr>
      </w:r>
    </w:p>
    <w:p>
      <w:pPr>
        <w:pStyle w:val="F21"/>
        <w:spacing w:lineRule="atLeast" w:line="390"/>
        <w:rPr>
          <w:szCs w:val="27"/>
        </w:rPr>
      </w:pPr>
      <w:r>
        <w:rPr>
          <w:szCs w:val="27"/>
        </w:rPr>
        <w:t>(</w:t>
      </w:r>
      <w:r>
        <w:rPr>
          <w:szCs w:val="27"/>
        </w:rPr>
        <w:t>代理主席梁君彥議員代為主持會議</w:t>
      </w:r>
      <w:r>
        <w:rPr>
          <w:szCs w:val="27"/>
        </w:rPr>
        <w:t>)</w:t>
      </w:r>
    </w:p>
    <w:p>
      <w:pPr>
        <w:pStyle w:val="F21"/>
        <w:spacing w:lineRule="atLeast" w:line="390"/>
        <w:rPr>
          <w:szCs w:val="27"/>
        </w:rPr>
      </w:pPr>
      <w:r>
        <w:rPr>
          <w:szCs w:val="27"/>
        </w:rPr>
      </w:r>
    </w:p>
    <w:p>
      <w:pPr>
        <w:pStyle w:val="F21"/>
        <w:spacing w:lineRule="atLeast" w:line="390"/>
        <w:rPr>
          <w:szCs w:val="27"/>
        </w:rPr>
      </w:pPr>
      <w:r>
        <w:rPr>
          <w:szCs w:val="27"/>
        </w:rPr>
      </w:r>
    </w:p>
    <w:p>
      <w:pPr>
        <w:pStyle w:val="F21"/>
        <w:spacing w:lineRule="atLeast" w:line="390"/>
        <w:rPr>
          <w:szCs w:val="27"/>
        </w:rPr>
      </w:pPr>
      <w:r>
        <w:rPr>
          <w:szCs w:val="27"/>
        </w:rPr>
        <w:tab/>
      </w:r>
      <w:r>
        <w:rPr>
          <w:szCs w:val="27"/>
        </w:rPr>
        <w:t>保安員是本港少數有法定年齡上限的行業之一，當中絕大部分從事乙類保安工作，可就各種不同類型的處所擔任無須攜帶槍械的保安工作。根據現時的準則，乙類保安工作的年齡上限為</w:t>
      </w:r>
      <w:r>
        <w:rPr>
          <w:szCs w:val="27"/>
        </w:rPr>
        <w:t>65</w:t>
      </w:r>
      <w:r>
        <w:rPr>
          <w:szCs w:val="27"/>
        </w:rPr>
        <w:t>歲。</w:t>
      </w:r>
      <w:r>
        <w:br w:type="page"/>
      </w:r>
    </w:p>
    <w:p>
      <w:pPr>
        <w:pStyle w:val="F21"/>
        <w:spacing w:lineRule="atLeast" w:line="380"/>
        <w:rPr>
          <w:szCs w:val="27"/>
        </w:rPr>
      </w:pPr>
      <w:r>
        <w:rPr>
          <w:szCs w:val="27"/>
        </w:rPr>
        <w:tab/>
      </w:r>
      <w:r>
        <w:rPr>
          <w:szCs w:val="27"/>
        </w:rPr>
        <w:t>近年，業界有不少意見認為應放寬乙類保安員工作的年齡上限。其中，僱主相信放寬年齡上限有助紓緩招聘困難，而勞工團體則認為此舉會為體健長者提供更多就業機會。</w:t>
      </w:r>
    </w:p>
    <w:p>
      <w:pPr>
        <w:pStyle w:val="F21"/>
        <w:spacing w:lineRule="atLeast" w:line="370"/>
        <w:rPr>
          <w:szCs w:val="27"/>
        </w:rPr>
      </w:pPr>
      <w:r>
        <w:rPr>
          <w:szCs w:val="27"/>
        </w:rPr>
      </w:r>
    </w:p>
    <w:p>
      <w:pPr>
        <w:pStyle w:val="F21"/>
        <w:spacing w:lineRule="atLeast" w:line="370"/>
        <w:rPr>
          <w:szCs w:val="27"/>
        </w:rPr>
      </w:pPr>
      <w:r>
        <w:rPr>
          <w:szCs w:val="27"/>
        </w:rPr>
        <w:tab/>
      </w:r>
      <w:r>
        <w:rPr>
          <w:szCs w:val="27"/>
        </w:rPr>
        <w:t>許可證的年齡上限早於</w:t>
      </w:r>
      <w:r>
        <w:rPr>
          <w:szCs w:val="27"/>
        </w:rPr>
        <w:t>20</w:t>
      </w:r>
      <w:r>
        <w:rPr>
          <w:szCs w:val="27"/>
        </w:rPr>
        <w:t>年前訂立。此後本港人口狀況經歷重大改變，市民的預期壽命延長，整體健康亦見改善。在人口政策公眾諮詢中，市民普遍支持延長工作年期。</w:t>
      </w:r>
    </w:p>
    <w:p>
      <w:pPr>
        <w:pStyle w:val="F21"/>
        <w:spacing w:lineRule="atLeast" w:line="370"/>
        <w:rPr>
          <w:szCs w:val="27"/>
        </w:rPr>
      </w:pPr>
      <w:r>
        <w:rPr>
          <w:szCs w:val="27"/>
        </w:rPr>
      </w:r>
    </w:p>
    <w:p>
      <w:pPr>
        <w:pStyle w:val="F21"/>
        <w:spacing w:lineRule="atLeast" w:line="370"/>
        <w:rPr>
          <w:szCs w:val="27"/>
        </w:rPr>
      </w:pPr>
      <w:r>
        <w:rPr>
          <w:szCs w:val="27"/>
        </w:rPr>
        <w:tab/>
        <w:t>2015</w:t>
      </w:r>
      <w:r>
        <w:rPr>
          <w:szCs w:val="27"/>
        </w:rPr>
        <w:t>年</w:t>
      </w:r>
      <w:r>
        <w:rPr>
          <w:szCs w:val="27"/>
        </w:rPr>
        <w:t>1</w:t>
      </w:r>
      <w:r>
        <w:rPr>
          <w:szCs w:val="27"/>
        </w:rPr>
        <w:t>月公布的施政綱領宣布多項延長工作年期和釋放本地潛在勞動力的建議，其中一項就是適度放寬乙類保安工作的年齡上限。</w:t>
      </w:r>
    </w:p>
    <w:p>
      <w:pPr>
        <w:pStyle w:val="F21"/>
        <w:spacing w:lineRule="atLeast" w:line="370"/>
        <w:rPr>
          <w:szCs w:val="27"/>
        </w:rPr>
      </w:pPr>
      <w:r>
        <w:rPr>
          <w:szCs w:val="27"/>
        </w:rPr>
      </w:r>
    </w:p>
    <w:p>
      <w:pPr>
        <w:pStyle w:val="F21"/>
        <w:spacing w:lineRule="atLeast" w:line="370"/>
        <w:rPr>
          <w:szCs w:val="27"/>
        </w:rPr>
      </w:pPr>
      <w:r>
        <w:rPr>
          <w:szCs w:val="27"/>
        </w:rPr>
        <w:tab/>
      </w:r>
      <w:r>
        <w:rPr>
          <w:szCs w:val="27"/>
        </w:rPr>
        <w:t>管理委員會考慮過人口政策目標和規管業界需要後，同意以下建議。第一，把乙類許可證年齡上限由</w:t>
      </w:r>
      <w:r>
        <w:rPr>
          <w:szCs w:val="27"/>
        </w:rPr>
        <w:t>65</w:t>
      </w:r>
      <w:r>
        <w:rPr>
          <w:szCs w:val="27"/>
        </w:rPr>
        <w:t>歲提高至</w:t>
      </w:r>
      <w:r>
        <w:rPr>
          <w:szCs w:val="27"/>
        </w:rPr>
        <w:t>70</w:t>
      </w:r>
      <w:r>
        <w:rPr>
          <w:szCs w:val="27"/>
        </w:rPr>
        <w:t>歲；第二，規定</w:t>
      </w:r>
      <w:r>
        <w:rPr>
          <w:szCs w:val="27"/>
        </w:rPr>
        <w:t>65</w:t>
      </w:r>
      <w:r>
        <w:rPr>
          <w:szCs w:val="27"/>
        </w:rPr>
        <w:t>歲或以上的乙類許可證申請人及持證人，必須每隔兩年進行一次體格檢查。此安排與現時甲類許可證的要求相同。</w:t>
      </w:r>
    </w:p>
    <w:p>
      <w:pPr>
        <w:pStyle w:val="F21"/>
        <w:spacing w:lineRule="atLeast" w:line="370"/>
        <w:rPr>
          <w:szCs w:val="27"/>
        </w:rPr>
      </w:pPr>
      <w:r>
        <w:rPr>
          <w:szCs w:val="27"/>
        </w:rPr>
      </w:r>
    </w:p>
    <w:p>
      <w:pPr>
        <w:pStyle w:val="F21"/>
        <w:spacing w:lineRule="atLeast" w:line="370"/>
        <w:rPr>
          <w:szCs w:val="27"/>
        </w:rPr>
      </w:pPr>
      <w:r>
        <w:rPr>
          <w:szCs w:val="27"/>
        </w:rPr>
        <w:tab/>
      </w:r>
      <w:r>
        <w:rPr>
          <w:szCs w:val="27"/>
        </w:rPr>
        <w:t>管理委員會認為把年齡上限提高</w:t>
      </w:r>
      <w:r>
        <w:rPr>
          <w:szCs w:val="27"/>
        </w:rPr>
        <w:t>5</w:t>
      </w:r>
      <w:r>
        <w:rPr>
          <w:szCs w:val="27"/>
        </w:rPr>
        <w:t>年，配合每兩年一次體格檢查的規定，可在人口政策目標與維持保安服務質素和市民信心之間，取得適切平衡。</w:t>
      </w:r>
    </w:p>
    <w:p>
      <w:pPr>
        <w:pStyle w:val="F21"/>
        <w:spacing w:lineRule="atLeast" w:line="370"/>
        <w:rPr>
          <w:szCs w:val="27"/>
        </w:rPr>
      </w:pPr>
      <w:r>
        <w:rPr>
          <w:szCs w:val="27"/>
        </w:rPr>
      </w:r>
    </w:p>
    <w:p>
      <w:pPr>
        <w:pStyle w:val="F21"/>
        <w:spacing w:lineRule="atLeast" w:line="370"/>
        <w:rPr>
          <w:szCs w:val="27"/>
        </w:rPr>
      </w:pPr>
      <w:r>
        <w:rPr>
          <w:szCs w:val="27"/>
        </w:rPr>
        <w:tab/>
      </w:r>
      <w:r>
        <w:rPr>
          <w:szCs w:val="27"/>
        </w:rPr>
        <w:t>把乙類許可證的年齡上限由</w:t>
      </w:r>
      <w:r>
        <w:rPr>
          <w:szCs w:val="27"/>
        </w:rPr>
        <w:t>65</w:t>
      </w:r>
      <w:r>
        <w:rPr>
          <w:szCs w:val="27"/>
        </w:rPr>
        <w:t>歲提高至</w:t>
      </w:r>
      <w:r>
        <w:rPr>
          <w:szCs w:val="27"/>
        </w:rPr>
        <w:t>70</w:t>
      </w:r>
      <w:r>
        <w:rPr>
          <w:szCs w:val="27"/>
        </w:rPr>
        <w:t>歲，以及為</w:t>
      </w:r>
      <w:r>
        <w:rPr>
          <w:szCs w:val="27"/>
        </w:rPr>
        <w:t>65</w:t>
      </w:r>
      <w:r>
        <w:rPr>
          <w:szCs w:val="27"/>
        </w:rPr>
        <w:t>歲或以上乙類許可證申請人增訂體格檢查的規定，均須修訂由管理委員會根據條例第</w:t>
      </w:r>
      <w:r>
        <w:rPr>
          <w:szCs w:val="27"/>
        </w:rPr>
        <w:t>6(l)(b)(i)</w:t>
      </w:r>
      <w:r>
        <w:rPr>
          <w:szCs w:val="27"/>
        </w:rPr>
        <w:t>條指明的發證準則。根據條例第</w:t>
      </w:r>
      <w:r>
        <w:rPr>
          <w:szCs w:val="27"/>
        </w:rPr>
        <w:t>6(3)</w:t>
      </w:r>
      <w:r>
        <w:rPr>
          <w:szCs w:val="27"/>
        </w:rPr>
        <w:t>條，經修訂的準則須先獲立法會批准，才可刊憲並實施。由於警務處現正就上述建議進行準備工作，包括提升電腦系統，確實的刊憲及實施日期將於稍後落實。我們預計建議可於今年年底實施。</w:t>
      </w:r>
    </w:p>
    <w:p>
      <w:pPr>
        <w:pStyle w:val="F21"/>
        <w:spacing w:lineRule="atLeast" w:line="370"/>
        <w:rPr>
          <w:szCs w:val="27"/>
        </w:rPr>
      </w:pPr>
      <w:r>
        <w:rPr>
          <w:szCs w:val="27"/>
        </w:rPr>
      </w:r>
    </w:p>
    <w:p>
      <w:pPr>
        <w:pStyle w:val="F21"/>
        <w:spacing w:lineRule="atLeast" w:line="370"/>
        <w:rPr>
          <w:szCs w:val="27"/>
        </w:rPr>
      </w:pPr>
      <w:r>
        <w:rPr>
          <w:szCs w:val="27"/>
        </w:rPr>
        <w:tab/>
      </w:r>
      <w:r>
        <w:rPr>
          <w:szCs w:val="27"/>
        </w:rPr>
        <w:t>代理主席，吸納了業界及勞工團體的意見，也考慮到行業規管的需要，管理委員會今次建議的修訂，獲得各方支持，是利民利業界的措施，也能維持保安業的服務質素。我懇請議員批准通過經修訂的發證準則。多謝代理主席。</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eastAsia="華康中黑體"/>
          <w:b/>
        </w:rPr>
        <w:t>保安局局長動議的議案如下</w:t>
      </w:r>
      <w:r>
        <w:rPr>
          <w:rFonts w:cs="Times New Roman"/>
        </w:rPr>
        <w:t>：</w:t>
      </w:r>
    </w:p>
    <w:p>
      <w:pPr>
        <w:pStyle w:val="F21"/>
        <w:spacing w:lineRule="atLeast" w:line="370"/>
        <w:rPr>
          <w:rFonts w:cs="Times New Roman"/>
        </w:rPr>
      </w:pPr>
      <w:r>
        <w:rPr>
          <w:rFonts w:cs="Times New Roman"/>
        </w:rPr>
      </w:r>
    </w:p>
    <w:p>
      <w:pPr>
        <w:pStyle w:val="F21"/>
        <w:spacing w:lineRule="atLeast" w:line="370"/>
        <w:ind w:left="709" w:hanging="142"/>
        <w:rPr/>
      </w:pPr>
      <w:r>
        <w:rPr>
          <w:rFonts w:cs="Times New Roman"/>
        </w:rPr>
        <w:t>“</w:t>
      </w:r>
      <w:r>
        <w:rPr>
          <w:rFonts w:cs="Times New Roman"/>
        </w:rPr>
        <w:t>本會批准載列於本議案附件的公告。公告指明在警務處處長根據《保安及護衞服務條例》向任何人發給保安人員許可證前，該人須先符合的修訂準則。</w:t>
      </w:r>
      <w:r>
        <w:br w:type="page"/>
      </w:r>
    </w:p>
    <w:p>
      <w:pPr>
        <w:pStyle w:val="F21"/>
        <w:ind w:left="709" w:hanging="142"/>
        <w:rPr>
          <w:rFonts w:cs="Times New Roman"/>
        </w:rPr>
      </w:pPr>
      <w:r>
        <w:rPr>
          <w:rFonts w:cs="Times New Roman"/>
        </w:rPr>
      </w:r>
    </w:p>
    <w:p>
      <w:pPr>
        <w:pStyle w:val="Normal"/>
        <w:jc w:val="right"/>
        <w:rPr/>
      </w:pPr>
      <w:r>
        <w:rPr/>
        <w:drawing>
          <wp:inline distT="0" distB="0" distL="0" distR="0">
            <wp:extent cx="5594985" cy="8115300"/>
            <wp:effectExtent l="0" t="0" r="0" b="0"/>
            <wp:docPr id="1" name="圖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
                    <pic:cNvPicPr>
                      <a:picLocks noChangeAspect="1" noChangeArrowheads="1"/>
                    </pic:cNvPicPr>
                  </pic:nvPicPr>
                  <pic:blipFill>
                    <a:blip r:embed="rId7"/>
                    <a:srcRect l="153464" t="102942" r="104677" b="131467"/>
                    <a:stretch>
                      <a:fillRect/>
                    </a:stretch>
                  </pic:blipFill>
                  <pic:spPr bwMode="auto">
                    <a:xfrm>
                      <a:off x="0" y="0"/>
                      <a:ext cx="5594985" cy="8115300"/>
                    </a:xfrm>
                    <a:prstGeom prst="rect">
                      <a:avLst/>
                    </a:prstGeom>
                  </pic:spPr>
                </pic:pic>
              </a:graphicData>
            </a:graphic>
          </wp:inline>
        </w:drawing>
      </w:r>
    </w:p>
    <w:p>
      <w:pPr>
        <w:pStyle w:val="Normal"/>
        <w:widowControl/>
        <w:tabs>
          <w:tab w:val="clear" w:pos="720"/>
        </w:tabs>
        <w:spacing w:lineRule="auto" w:line="276" w:before="0" w:after="200"/>
        <w:jc w:val="left"/>
        <w:rPr/>
      </w:pPr>
      <w:r>
        <w:rPr/>
      </w:r>
      <w:r>
        <w:br w:type="page"/>
      </w:r>
    </w:p>
    <w:p>
      <w:pPr>
        <w:pStyle w:val="Normal"/>
        <w:jc w:val="right"/>
        <w:rPr/>
      </w:pPr>
      <w:r>
        <w:rPr/>
        <w:drawing>
          <wp:inline distT="0" distB="0" distL="0" distR="0">
            <wp:extent cx="5702300" cy="8286750"/>
            <wp:effectExtent l="0" t="0" r="0" b="0"/>
            <wp:docPr id="2" name="圖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9" descr=""/>
                    <pic:cNvPicPr>
                      <a:picLocks noChangeAspect="1" noChangeArrowheads="1"/>
                    </pic:cNvPicPr>
                  </pic:nvPicPr>
                  <pic:blipFill>
                    <a:blip r:embed="rId8"/>
                    <a:srcRect l="149063" t="99558" r="106985" b="130748"/>
                    <a:stretch>
                      <a:fillRect/>
                    </a:stretch>
                  </pic:blipFill>
                  <pic:spPr bwMode="auto">
                    <a:xfrm>
                      <a:off x="0" y="0"/>
                      <a:ext cx="5702300" cy="8286750"/>
                    </a:xfrm>
                    <a:prstGeom prst="rect">
                      <a:avLst/>
                    </a:prstGeom>
                  </pic:spPr>
                </pic:pic>
              </a:graphicData>
            </a:graphic>
          </wp:inline>
        </w:drawing>
      </w:r>
    </w:p>
    <w:p>
      <w:pPr>
        <w:pStyle w:val="Normal"/>
        <w:widowControl/>
        <w:tabs>
          <w:tab w:val="clear" w:pos="720"/>
        </w:tabs>
        <w:jc w:val="left"/>
        <w:rPr/>
      </w:pPr>
      <w:r>
        <w:rPr/>
      </w:r>
      <w:r>
        <w:br w:type="page"/>
      </w:r>
    </w:p>
    <w:p>
      <w:pPr>
        <w:pStyle w:val="Normal"/>
        <w:widowControl/>
        <w:tabs>
          <w:tab w:val="clear" w:pos="720"/>
        </w:tabs>
        <w:jc w:val="right"/>
        <w:rPr/>
      </w:pPr>
      <w:r>
        <w:rPr/>
        <w:drawing>
          <wp:inline distT="0" distB="0" distL="0" distR="0">
            <wp:extent cx="5602605" cy="8218805"/>
            <wp:effectExtent l="0" t="0" r="0" b="0"/>
            <wp:docPr id="3" name="圖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10" descr=""/>
                    <pic:cNvPicPr>
                      <a:picLocks noChangeAspect="1" noChangeArrowheads="1"/>
                    </pic:cNvPicPr>
                  </pic:nvPicPr>
                  <pic:blipFill>
                    <a:blip r:embed="rId9"/>
                    <a:srcRect l="142739" t="99539" r="90201" b="98073"/>
                    <a:stretch>
                      <a:fillRect/>
                    </a:stretch>
                  </pic:blipFill>
                  <pic:spPr bwMode="auto">
                    <a:xfrm>
                      <a:off x="0" y="0"/>
                      <a:ext cx="5602605" cy="8218805"/>
                    </a:xfrm>
                    <a:prstGeom prst="rect">
                      <a:avLst/>
                    </a:prstGeom>
                  </pic:spPr>
                </pic:pic>
              </a:graphicData>
            </a:graphic>
          </wp:inline>
        </w:drawing>
      </w:r>
    </w:p>
    <w:p>
      <w:pPr>
        <w:pStyle w:val="Normal"/>
        <w:widowControl/>
        <w:tabs>
          <w:tab w:val="clear" w:pos="720"/>
        </w:tabs>
        <w:jc w:val="left"/>
        <w:rPr/>
      </w:pPr>
      <w:r>
        <w:rPr/>
      </w:r>
    </w:p>
    <w:p>
      <w:pPr>
        <w:pStyle w:val="Normal"/>
        <w:widowControl/>
        <w:tabs>
          <w:tab w:val="clear" w:pos="720"/>
        </w:tabs>
        <w:jc w:val="left"/>
        <w:rPr/>
      </w:pPr>
      <w:r>
        <w:rPr/>
      </w:r>
      <w:r>
        <w:br w:type="page"/>
      </w:r>
    </w:p>
    <w:p>
      <w:pPr>
        <w:pStyle w:val="Normal"/>
        <w:rPr/>
      </w:pPr>
      <w:r>
        <w:rPr/>
        <w:drawing>
          <wp:inline distT="0" distB="0" distL="0" distR="0">
            <wp:extent cx="5724525" cy="4857750"/>
            <wp:effectExtent l="0" t="0" r="0" b="0"/>
            <wp:docPr id="4" name="圖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8" descr=""/>
                    <pic:cNvPicPr>
                      <a:picLocks noChangeAspect="1" noChangeArrowheads="1"/>
                    </pic:cNvPicPr>
                  </pic:nvPicPr>
                  <pic:blipFill>
                    <a:blip r:embed="rId10"/>
                    <a:srcRect l="136399" t="93609" r="126136" b="525248"/>
                    <a:stretch>
                      <a:fillRect/>
                    </a:stretch>
                  </pic:blipFill>
                  <pic:spPr bwMode="auto">
                    <a:xfrm>
                      <a:off x="0" y="0"/>
                      <a:ext cx="5724525" cy="4857750"/>
                    </a:xfrm>
                    <a:prstGeom prst="rect">
                      <a:avLst/>
                    </a:prstGeom>
                  </pic:spPr>
                </pic:pic>
              </a:graphicData>
            </a:graphic>
          </wp:inline>
        </w:drawing>
      </w:r>
      <w:r>
        <w:rPr>
          <w:position w:val="10"/>
          <w:sz w:val="27"/>
          <w:szCs w:val="27"/>
        </w:rPr>
        <w:t>”</w:t>
      </w:r>
    </w:p>
    <w:p>
      <w:pPr>
        <w:pStyle w:val="Normal"/>
        <w:spacing w:lineRule="atLeast" w:line="370"/>
        <w:rPr/>
      </w:pPr>
      <w:r>
        <w:rPr/>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eastAsia="華康中黑體"/>
          <w:b/>
          <w:kern w:val="2"/>
        </w:rPr>
        <w:t>代理主席</w:t>
      </w:r>
      <w:r>
        <w:rPr>
          <w:rFonts w:cs="Times New Roman"/>
        </w:rPr>
        <w:t>：我現在向各位提出的待議議題是：保安局局長動議的議案，予以通過。</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spacing w:lineRule="atLeast" w:line="370"/>
        <w:rPr/>
      </w:pPr>
      <w:r>
        <w:rPr>
          <w:rFonts w:ascii="華康中黑體" w:hAnsi="華康中黑體" w:cs="華康中黑體" w:eastAsia="華康中黑體"/>
          <w:b/>
        </w:rPr>
        <w:t>麥美娟議員</w:t>
      </w:r>
      <w:r>
        <w:rPr/>
        <w:t>：代理主席，我發言代表我所屬的香港護衞及物業管理從業員總會，支持今次局長提出的決議案。</w:t>
      </w:r>
    </w:p>
    <w:p>
      <w:pPr>
        <w:pStyle w:val="F21"/>
        <w:spacing w:lineRule="atLeast" w:line="370"/>
        <w:rPr/>
      </w:pPr>
      <w:r>
        <w:rPr/>
      </w:r>
    </w:p>
    <w:p>
      <w:pPr>
        <w:pStyle w:val="F21"/>
        <w:spacing w:lineRule="atLeast" w:line="370"/>
        <w:rPr/>
      </w:pPr>
      <w:r>
        <w:rPr/>
        <w:tab/>
      </w:r>
      <w:r>
        <w:rPr/>
        <w:t>工聯會多年來一直關注護衞保安員的工作權益和行業發展，我們發現近年越來越多</w:t>
      </w:r>
      <w:r>
        <w:rPr/>
        <w:t>55</w:t>
      </w:r>
      <w:r>
        <w:rPr/>
        <w:t>歲至</w:t>
      </w:r>
      <w:r>
        <w:rPr/>
        <w:t>70</w:t>
      </w:r>
      <w:r>
        <w:rPr/>
        <w:t>歲，比較年長的人士投身保安護衞行業。比較年長的人士積極投入社會工作，一方面因為本港人口老化的情況越來越嚴重，提高了勞動人口的整體年齡。此外，香港欠缺退休保障，單靠</w:t>
      </w:r>
      <w:r>
        <w:rPr/>
        <w:t>1,180</w:t>
      </w:r>
      <w:r>
        <w:rPr/>
        <w:t>元的“生果金”或</w:t>
      </w:r>
      <w:r>
        <w:rPr/>
        <w:t>2,285</w:t>
      </w:r>
      <w:r>
        <w:rPr/>
        <w:t>元的長者生活津貼，長者根本無法應付生活所需，很多長者因此退而不休，每天仍然要為口奔馳勞碌。</w:t>
      </w:r>
    </w:p>
    <w:p>
      <w:pPr>
        <w:pStyle w:val="F21"/>
        <w:rPr/>
      </w:pPr>
      <w:r>
        <w:rPr/>
      </w:r>
    </w:p>
    <w:p>
      <w:pPr>
        <w:pStyle w:val="F21"/>
        <w:spacing w:lineRule="atLeast" w:line="380"/>
        <w:rPr/>
      </w:pPr>
      <w:r>
        <w:rPr/>
        <w:tab/>
      </w:r>
      <w:r>
        <w:rPr/>
        <w:t>在我們討論的過程中，也有人提出，如果長者經濟環境不理想，可以申請綜援，他們這麼大年紀仍然要工作，好像不太人道。然而，我想指出，申請綜援並不是那麼容易的，我所指的“不容易”，不是指申請門檻不易跨過，而是長者的心理關口很難越過。大家在地區上也認識很多長者，他們認為自己有手有腳，寧願當保安和清潔，也不希望領取綜援，如果找不到工作，他們寧願撿拾紙皮，也不想走到領取綜援的地步。我想大家還記得，兩個月前，</w:t>
      </w:r>
      <w:r>
        <w:rPr/>
        <w:t>73</w:t>
      </w:r>
      <w:r>
        <w:rPr/>
        <w:t>歲的伯伯因為不想領取綜援，所以用假身份證來覓得一份工作。其實，他的目的，只是希望靠自己的手腳，自食其力。最終，這名伯伯仍然堅持，即使我們探望他，想向他提供一些經濟援助或申請援助，他仍然拒絕，他認為自己有手有腳，希望可以找到一份工作。我們從中可以看到長者的尊嚴，以及願意勞動的心多麼堅毅。</w:t>
      </w:r>
    </w:p>
    <w:p>
      <w:pPr>
        <w:pStyle w:val="F21"/>
        <w:spacing w:lineRule="atLeast" w:line="380"/>
        <w:rPr/>
      </w:pPr>
      <w:r>
        <w:rPr/>
      </w:r>
    </w:p>
    <w:p>
      <w:pPr>
        <w:pStyle w:val="F21"/>
        <w:spacing w:lineRule="atLeast" w:line="380"/>
        <w:rPr/>
      </w:pPr>
      <w:r>
        <w:rPr/>
        <w:tab/>
      </w:r>
      <w:r>
        <w:rPr/>
        <w:t>雖然行政長官競選時承諾推行退休保障，但很遺憾，直至今天，政府又再一次進行諮詢，拖延時間，最少要到</w:t>
      </w:r>
      <w:r>
        <w:rPr/>
        <w:t>2016</w:t>
      </w:r>
      <w:r>
        <w:rPr/>
        <w:t>年年中才能夠完成所有的諮詢程序。再拖延下去，很快便到</w:t>
      </w:r>
      <w:r>
        <w:rPr/>
        <w:t>2017</w:t>
      </w:r>
      <w:r>
        <w:rPr/>
        <w:t>年行政長官換屆，屆時退休保障的諮詢便會停止，所以我們擔心，究竟這個退休保障何時才能實行，何時才夠讓長者過着有尊嚴的晚年退休生活？</w:t>
      </w:r>
    </w:p>
    <w:p>
      <w:pPr>
        <w:pStyle w:val="F21"/>
        <w:spacing w:lineRule="atLeast" w:line="380"/>
        <w:rPr/>
      </w:pPr>
      <w:r>
        <w:rPr/>
      </w:r>
    </w:p>
    <w:p>
      <w:pPr>
        <w:pStyle w:val="F21"/>
        <w:spacing w:lineRule="atLeast" w:line="380"/>
        <w:rPr/>
      </w:pPr>
      <w:r>
        <w:rPr/>
        <w:tab/>
      </w:r>
      <w:r>
        <w:rPr/>
        <w:t>老實說，工聯會也不希望看到一些六、七十歲的長者仍然是“搵朝唔得晚”，要為口奔馳，出來“捱世界”。不過，如果一些長者有工作能力，身壯力健，並且希望貢獻社會，我們認為應該給予他們一個機會，所以，這也是工聯會一直爭取放寬乙類保安人員許可證</w:t>
      </w:r>
      <w:r>
        <w:rPr/>
        <w:t>(</w:t>
      </w:r>
      <w:r>
        <w:rPr/>
        <w:t>即所謂的</w:t>
      </w:r>
      <w:r>
        <w:rPr/>
        <w:t>B</w:t>
      </w:r>
      <w:r>
        <w:rPr/>
        <w:t>牌</w:t>
      </w:r>
      <w:r>
        <w:rPr/>
        <w:t>)</w:t>
      </w:r>
      <w:r>
        <w:rPr/>
        <w:t>年齡上限的原因。</w:t>
      </w:r>
    </w:p>
    <w:p>
      <w:pPr>
        <w:pStyle w:val="F21"/>
        <w:spacing w:lineRule="atLeast" w:line="380"/>
        <w:rPr/>
      </w:pPr>
      <w:r>
        <w:rPr/>
      </w:r>
    </w:p>
    <w:p>
      <w:pPr>
        <w:pStyle w:val="F21"/>
        <w:spacing w:lineRule="atLeast" w:line="380"/>
        <w:rPr/>
      </w:pPr>
      <w:r>
        <w:rPr/>
        <w:tab/>
      </w:r>
      <w:r>
        <w:rPr/>
        <w:t>根據現時法例，持甲類保安人員許可證</w:t>
      </w:r>
      <w:r>
        <w:rPr/>
        <w:t>(</w:t>
      </w:r>
      <w:r>
        <w:rPr/>
        <w:t>即所謂的</w:t>
      </w:r>
      <w:r>
        <w:rPr/>
        <w:t>A</w:t>
      </w:r>
      <w:r>
        <w:rPr/>
        <w:t>牌</w:t>
      </w:r>
      <w:r>
        <w:rPr/>
        <w:t>)</w:t>
      </w:r>
      <w:r>
        <w:rPr/>
        <w:t>的保安員只可以在單幢式的私人住宅建築物擔任保安員，沒有年齡上限；持</w:t>
      </w:r>
      <w:r>
        <w:rPr/>
        <w:t>B</w:t>
      </w:r>
      <w:r>
        <w:rPr/>
        <w:t>牌的保安員則可以在</w:t>
      </w:r>
      <w:r>
        <w:rPr/>
        <w:t>A</w:t>
      </w:r>
      <w:r>
        <w:rPr/>
        <w:t>牌以外的地方工作，例如在一般屋苑、工商業大廈當保安員，但</w:t>
      </w:r>
      <w:r>
        <w:rPr/>
        <w:t>B</w:t>
      </w:r>
      <w:r>
        <w:rPr/>
        <w:t>牌卻有年齡限制，只能工作至</w:t>
      </w:r>
      <w:r>
        <w:rPr/>
        <w:t>65</w:t>
      </w:r>
      <w:r>
        <w:rPr/>
        <w:t>歲。</w:t>
      </w:r>
    </w:p>
    <w:p>
      <w:pPr>
        <w:pStyle w:val="F21"/>
        <w:spacing w:lineRule="atLeast" w:line="380"/>
        <w:rPr/>
      </w:pPr>
      <w:r>
        <w:rPr/>
      </w:r>
    </w:p>
    <w:p>
      <w:pPr>
        <w:pStyle w:val="F21"/>
        <w:spacing w:lineRule="atLeast" w:line="380"/>
        <w:rPr/>
      </w:pPr>
      <w:r>
        <w:rPr/>
        <w:tab/>
      </w:r>
      <w:r>
        <w:rPr/>
        <w:t>我所屬的工聯會香港護衞及物業管理從業員總會接獲很多會員的查詢和求助，他們擔心年滿</w:t>
      </w:r>
      <w:r>
        <w:rPr/>
        <w:t>65</w:t>
      </w:r>
      <w:r>
        <w:rPr/>
        <w:t>歲便無法續</w:t>
      </w:r>
      <w:r>
        <w:rPr/>
        <w:t>B</w:t>
      </w:r>
      <w:r>
        <w:rPr/>
        <w:t>牌，也十分擔心失業。雖然他們驗身合格之後，便可以申請</w:t>
      </w:r>
      <w:r>
        <w:rPr/>
        <w:t>A</w:t>
      </w:r>
      <w:r>
        <w:rPr/>
        <w:t>牌，理論上，他們可以繼續在單幢式樓宇工作，但我想大家也知道，現時香港隨着市區重建、市區更新發展等，單幢式樓宇其實越來越少，而這些樓宇聘請的保安亦不多。所以，他們要用</w:t>
      </w:r>
      <w:r>
        <w:rPr/>
        <w:t>A</w:t>
      </w:r>
      <w:r>
        <w:rPr/>
        <w:t>牌找到工作其實十分困難。</w:t>
      </w:r>
      <w:r>
        <w:br w:type="page"/>
      </w:r>
    </w:p>
    <w:p>
      <w:pPr>
        <w:pStyle w:val="F21"/>
        <w:spacing w:lineRule="atLeast" w:line="350"/>
        <w:rPr/>
      </w:pPr>
      <w:r>
        <w:rPr/>
        <w:tab/>
      </w:r>
      <w:r>
        <w:rPr>
          <w:spacing w:val="18"/>
        </w:rPr>
        <w:t xml:space="preserve">從事地區工作的人會發現 </w:t>
      </w:r>
      <w:r>
        <w:rPr>
          <w:rFonts w:ascii="Symbol" w:hAnsi="Symbol" w:cs="Symbol" w:eastAsia="Symbol"/>
          <w:spacing w:val="18"/>
        </w:rPr>
        <w:t></w:t>
      </w:r>
      <w:r>
        <w:rPr>
          <w:spacing w:val="18"/>
        </w:rPr>
        <w:t xml:space="preserve"> 很多屋苑街坊也經常跟我們說，</w:t>
      </w:r>
      <w:r>
        <w:rPr/>
        <w:t>大廈的保安做得很好，仍然相當年青，為何</w:t>
      </w:r>
      <w:r>
        <w:rPr/>
        <w:t>65</w:t>
      </w:r>
      <w:r>
        <w:rPr/>
        <w:t>歲便不讓他們工作呢？他們也希望這些盡責的保安員，能夠繼續服務他們的屋苑。有些物業管理公司和法團也跟我們說，現時保安業人手短缺，他們十分希望能夠多些聘請持</w:t>
      </w:r>
      <w:r>
        <w:rPr/>
        <w:t>B</w:t>
      </w:r>
      <w:r>
        <w:rPr/>
        <w:t>牌的保安員，在他們的屋苑工作。所以，基於對</w:t>
      </w:r>
      <w:r>
        <w:rPr/>
        <w:t>B</w:t>
      </w:r>
      <w:r>
        <w:rPr/>
        <w:t>牌保安員的需求殷切，我們希望法例能夠容許保安員在</w:t>
      </w:r>
      <w:r>
        <w:rPr/>
        <w:t>65</w:t>
      </w:r>
      <w:r>
        <w:rPr/>
        <w:t>歲之後，通過驗身後仍然可以領取</w:t>
      </w:r>
      <w:r>
        <w:rPr/>
        <w:t>B</w:t>
      </w:r>
      <w:r>
        <w:rPr/>
        <w:t>牌，一方面可以解決現時行業人手短缺的問題，另一方面，也可以幫助從業員在</w:t>
      </w:r>
      <w:r>
        <w:rPr/>
        <w:t>65</w:t>
      </w:r>
      <w:r>
        <w:rPr/>
        <w:t>歲之後，仍然有一份工作，讓他們能夠有尊嚴地過活。</w:t>
      </w:r>
    </w:p>
    <w:p>
      <w:pPr>
        <w:pStyle w:val="F21"/>
        <w:spacing w:lineRule="atLeast" w:line="350"/>
        <w:rPr/>
      </w:pPr>
      <w:r>
        <w:rPr/>
      </w:r>
    </w:p>
    <w:p>
      <w:pPr>
        <w:pStyle w:val="F21"/>
        <w:spacing w:lineRule="atLeast" w:line="350"/>
        <w:rPr/>
      </w:pPr>
      <w:r>
        <w:rPr/>
        <w:tab/>
      </w:r>
      <w:r>
        <w:rPr/>
        <w:t>其實，工聯會的黃國健</w:t>
      </w:r>
      <w:r>
        <w:rPr>
          <w:rFonts w:ascii="華康細明體" w:hAnsi="華康細明體" w:cs="華康細明體"/>
        </w:rPr>
        <w:t>議員</w:t>
      </w:r>
      <w:r>
        <w:rPr/>
        <w:t>去年曾經提出一項質詢，要求政府修改法例，我和香港護衞及物業管理從業員總會去年也曾與局長多次會面，我們十分高興局長接納了我們的建議，提出我們當時要求放寬</w:t>
      </w:r>
      <w:r>
        <w:rPr/>
        <w:t>B</w:t>
      </w:r>
      <w:r>
        <w:rPr/>
        <w:t>牌年齡限制的規定。所以，對於局長今次吸納工會的建議，作出今天的修訂，把</w:t>
      </w:r>
      <w:r>
        <w:rPr/>
        <w:t>B</w:t>
      </w:r>
      <w:r>
        <w:rPr/>
        <w:t>牌的年齡上限放寬至</w:t>
      </w:r>
      <w:r>
        <w:rPr/>
        <w:t>70</w:t>
      </w:r>
      <w:r>
        <w:rPr/>
        <w:t>歲，我們表示歡迎。</w:t>
      </w:r>
    </w:p>
    <w:p>
      <w:pPr>
        <w:pStyle w:val="F21"/>
        <w:spacing w:lineRule="atLeast" w:line="350"/>
        <w:rPr/>
      </w:pPr>
      <w:r>
        <w:rPr/>
      </w:r>
    </w:p>
    <w:p>
      <w:pPr>
        <w:pStyle w:val="F21"/>
        <w:spacing w:lineRule="atLeast" w:line="350"/>
        <w:rPr/>
      </w:pPr>
      <w:r>
        <w:rPr/>
        <w:tab/>
      </w:r>
      <w:r>
        <w:rPr/>
        <w:t>今次放寬</w:t>
      </w:r>
      <w:r>
        <w:rPr/>
        <w:t>B</w:t>
      </w:r>
      <w:r>
        <w:rPr/>
        <w:t>牌年齡上限，同時引入兩年體格檢查的規定，我相信這一點可以紓緩很多住客和僱主對於較年長保安員的體格的擔心，而且這項規定與</w:t>
      </w:r>
      <w:r>
        <w:rPr/>
        <w:t>A</w:t>
      </w:r>
      <w:r>
        <w:rPr/>
        <w:t>牌要求相同，因此業界也能夠接納。當然，我們也希望局長和有關方面討論驗身費用、驗身機構等時，不要令僱員覺得有刁難成分。</w:t>
      </w:r>
    </w:p>
    <w:p>
      <w:pPr>
        <w:pStyle w:val="F21"/>
        <w:spacing w:lineRule="atLeast" w:line="350"/>
        <w:rPr/>
      </w:pPr>
      <w:r>
        <w:rPr/>
      </w:r>
    </w:p>
    <w:p>
      <w:pPr>
        <w:pStyle w:val="F21"/>
        <w:spacing w:lineRule="atLeast" w:line="350"/>
        <w:rPr/>
      </w:pPr>
      <w:r>
        <w:rPr/>
        <w:tab/>
      </w:r>
      <w:r>
        <w:rPr/>
        <w:t>我還想指出一點，工聯會去年與局長見面時曾向局長反映了有關放寬</w:t>
      </w:r>
      <w:r>
        <w:rPr/>
        <w:t>A</w:t>
      </w:r>
      <w:r>
        <w:rPr/>
        <w:t>牌規限的要求。正如我剛才所說，現時香港單幢式物業越來越少，持</w:t>
      </w:r>
      <w:r>
        <w:rPr/>
        <w:t>A</w:t>
      </w:r>
      <w:r>
        <w:rPr/>
        <w:t>牌的保安員要找工作的難度越來越高。所以，我們也反映，是否可以擴闊</w:t>
      </w:r>
      <w:r>
        <w:rPr/>
        <w:t>A</w:t>
      </w:r>
      <w:r>
        <w:rPr/>
        <w:t>牌保安員的工作範圍呢？例如持</w:t>
      </w:r>
      <w:r>
        <w:rPr/>
        <w:t>A</w:t>
      </w:r>
      <w:r>
        <w:rPr/>
        <w:t>牌的保安員，是否可以繼續在例如公園、運動場、學校等崗位工作呢？此舉既可以紓緩我剛才說的人口老化就業問題，也可以幫助業界解決人手問題，希望當局能夠繼續考慮，究竟能否進一步放寬</w:t>
      </w:r>
      <w:r>
        <w:rPr/>
        <w:t>A</w:t>
      </w:r>
      <w:r>
        <w:rPr/>
        <w:t>牌的工作範圍。</w:t>
      </w:r>
    </w:p>
    <w:p>
      <w:pPr>
        <w:pStyle w:val="F21"/>
        <w:spacing w:lineRule="atLeast" w:line="350"/>
        <w:rPr/>
      </w:pPr>
      <w:r>
        <w:rPr/>
      </w:r>
    </w:p>
    <w:p>
      <w:pPr>
        <w:pStyle w:val="F21"/>
        <w:spacing w:lineRule="atLeast" w:line="350"/>
        <w:rPr/>
      </w:pPr>
      <w:r>
        <w:rPr/>
        <w:tab/>
      </w:r>
      <w:r>
        <w:rPr/>
        <w:t>我剛才聽到局長說，即使修訂獲得通過，也未有實在的刊憲日期，我希望局長和有關方面能夠加快行政工作，盡快刊憲，令放寬</w:t>
      </w:r>
      <w:r>
        <w:rPr/>
        <w:t>B</w:t>
      </w:r>
      <w:r>
        <w:rPr/>
        <w:t>牌年齡限制的措施能夠盡快實行，真正造福保安業界的保安從業員。</w:t>
      </w:r>
    </w:p>
    <w:p>
      <w:pPr>
        <w:pStyle w:val="F21"/>
        <w:spacing w:lineRule="atLeast" w:line="350"/>
        <w:rPr/>
      </w:pPr>
      <w:r>
        <w:rPr/>
      </w:r>
    </w:p>
    <w:p>
      <w:pPr>
        <w:pStyle w:val="F21"/>
        <w:spacing w:lineRule="atLeast" w:line="350"/>
        <w:rPr/>
      </w:pPr>
      <w:r>
        <w:rPr/>
        <w:tab/>
      </w:r>
      <w:r>
        <w:rPr/>
        <w:t>代理主席，我在此再次多謝保安局和工會的共同合作，希望可以令這個行業繼續健康發展，令從業員能夠有穩妥的就業機會。</w:t>
      </w:r>
    </w:p>
    <w:p>
      <w:pPr>
        <w:pStyle w:val="F21"/>
        <w:spacing w:lineRule="atLeast" w:line="350"/>
        <w:rPr/>
      </w:pPr>
      <w:r>
        <w:rPr/>
      </w:r>
    </w:p>
    <w:p>
      <w:pPr>
        <w:pStyle w:val="F21"/>
        <w:spacing w:lineRule="atLeast" w:line="350"/>
        <w:rPr/>
      </w:pPr>
      <w:r>
        <w:rPr/>
        <w:tab/>
      </w:r>
      <w:r>
        <w:rPr/>
        <w:t>我謹此陳辭，支持議案。</w:t>
      </w:r>
    </w:p>
    <w:p>
      <w:pPr>
        <w:pStyle w:val="F21"/>
        <w:spacing w:lineRule="exact" w:line="20"/>
        <w:rPr/>
      </w:pPr>
      <w:r>
        <w:rPr/>
      </w:r>
    </w:p>
    <w:p>
      <w:pPr>
        <w:pStyle w:val="F21"/>
        <w:spacing w:lineRule="exact" w:line="20"/>
        <w:rPr/>
      </w:pPr>
      <w:r>
        <w:rPr/>
      </w:r>
      <w:r>
        <w:br w:type="page"/>
      </w:r>
    </w:p>
    <w:p>
      <w:pPr>
        <w:pStyle w:val="F21"/>
        <w:spacing w:lineRule="atLeast" w:line="370"/>
        <w:rPr>
          <w:szCs w:val="27"/>
        </w:rPr>
      </w:pPr>
      <w:r>
        <w:rPr>
          <w:rFonts w:ascii="華康中黑體" w:hAnsi="華康中黑體" w:eastAsia="華康中黑體"/>
          <w:b/>
          <w:szCs w:val="27"/>
        </w:rPr>
        <w:t>葉國謙</w:t>
      </w:r>
      <w:r>
        <w:rPr>
          <w:rFonts w:ascii="華康中黑體" w:hAnsi="華康中黑體" w:cs="華康中黑體" w:eastAsia="華康中黑體"/>
          <w:b/>
          <w:szCs w:val="27"/>
        </w:rPr>
        <w:t>議員</w:t>
      </w:r>
      <w:r>
        <w:rPr>
          <w:szCs w:val="27"/>
        </w:rPr>
        <w:t>：代理主席，我謹代表民建聯作簡短發言，表達對修訂以上準則的意見。民建聯支持放寬乙類保安人員許可證年齡上限的修訂。</w:t>
      </w:r>
    </w:p>
    <w:p>
      <w:pPr>
        <w:pStyle w:val="F21"/>
        <w:spacing w:lineRule="atLeast" w:line="370"/>
        <w:rPr>
          <w:szCs w:val="27"/>
        </w:rPr>
      </w:pPr>
      <w:r>
        <w:rPr>
          <w:szCs w:val="27"/>
        </w:rPr>
      </w:r>
    </w:p>
    <w:p>
      <w:pPr>
        <w:pStyle w:val="F21"/>
        <w:spacing w:lineRule="atLeast" w:line="370"/>
        <w:rPr>
          <w:szCs w:val="27"/>
        </w:rPr>
      </w:pPr>
      <w:r>
        <w:rPr>
          <w:szCs w:val="27"/>
        </w:rPr>
        <w:tab/>
      </w:r>
      <w:r>
        <w:rPr>
          <w:szCs w:val="27"/>
        </w:rPr>
        <w:t>很多人以為日本人壽命最長，實際上，世界男女平均壽命最長的是香港。日本厚生勞動省上星期四公布的最新調查報告指出，香港男性的平均壽命已位居全球之冠，達到</w:t>
      </w:r>
      <w:r>
        <w:rPr>
          <w:szCs w:val="27"/>
        </w:rPr>
        <w:t>80.87</w:t>
      </w:r>
      <w:r>
        <w:rPr>
          <w:szCs w:val="27"/>
        </w:rPr>
        <w:t>歲。根據政府統計處提供的資料顯示，在</w:t>
      </w:r>
      <w:r>
        <w:rPr>
          <w:szCs w:val="27"/>
        </w:rPr>
        <w:t>2013</w:t>
      </w:r>
      <w:r>
        <w:rPr>
          <w:szCs w:val="27"/>
        </w:rPr>
        <w:t>年，男性出生時平均預期壽命是</w:t>
      </w:r>
      <w:r>
        <w:rPr>
          <w:szCs w:val="27"/>
        </w:rPr>
        <w:t>81</w:t>
      </w:r>
      <w:r>
        <w:rPr>
          <w:szCs w:val="27"/>
        </w:rPr>
        <w:t>歲，女性則是</w:t>
      </w:r>
      <w:r>
        <w:rPr>
          <w:szCs w:val="27"/>
        </w:rPr>
        <w:t>87</w:t>
      </w:r>
      <w:r>
        <w:rPr>
          <w:szCs w:val="27"/>
        </w:rPr>
        <w:t>歲，兩者都較</w:t>
      </w:r>
      <w:r>
        <w:rPr>
          <w:szCs w:val="27"/>
        </w:rPr>
        <w:t>30</w:t>
      </w:r>
      <w:r>
        <w:rPr>
          <w:szCs w:val="27"/>
        </w:rPr>
        <w:t>年前增加了約</w:t>
      </w:r>
      <w:r>
        <w:rPr>
          <w:szCs w:val="27"/>
        </w:rPr>
        <w:t>9</w:t>
      </w:r>
      <w:r>
        <w:rPr>
          <w:szCs w:val="27"/>
        </w:rPr>
        <w:t>年。這些數據，其實充分證明和告訴我們，在現代社會醫療衞生設施不斷進步、整體健康日見改善的情況下，延長工作年期，以釋放更多勞動力，已是大勢所趨。老年就業的問題已成為世界各國在研究人口問題上的其中一個主要項目。</w:t>
      </w:r>
    </w:p>
    <w:p>
      <w:pPr>
        <w:pStyle w:val="F21"/>
        <w:spacing w:lineRule="atLeast" w:line="370"/>
        <w:rPr>
          <w:szCs w:val="27"/>
        </w:rPr>
      </w:pPr>
      <w:r>
        <w:rPr>
          <w:szCs w:val="27"/>
        </w:rPr>
      </w:r>
    </w:p>
    <w:p>
      <w:pPr>
        <w:pStyle w:val="F21"/>
        <w:spacing w:lineRule="atLeast" w:line="370"/>
        <w:rPr>
          <w:szCs w:val="27"/>
        </w:rPr>
      </w:pPr>
      <w:r>
        <w:rPr>
          <w:szCs w:val="27"/>
        </w:rPr>
        <w:tab/>
      </w:r>
      <w:r>
        <w:rPr>
          <w:szCs w:val="27"/>
        </w:rPr>
        <w:t>現時，有關許可證的年齡上限訂立於</w:t>
      </w:r>
      <w:r>
        <w:rPr>
          <w:szCs w:val="27"/>
        </w:rPr>
        <w:t>20</w:t>
      </w:r>
      <w:r>
        <w:rPr>
          <w:szCs w:val="27"/>
        </w:rPr>
        <w:t>年前，如作出適當的修訂，不單是與時並進，更重要的是事實上有實際社會需要。此舉除了有助為既健康又有活力的長者提供更多的就業機會外，亦給他們一個繼續貢獻社會的機會。同時，此舉也可增加一般保安人員供應人數，因為在實施最低工資以來，不少大廈在聘請合資格保安從業員方面，也遇到不少困難。故此，這次修訂相信有助解決保安業界面對人手長期短缺的問題。事實上，不少大廈業主立案法團都反映，在得知政府將修訂有關許可證年齡上限調升時，均表示支持。</w:t>
      </w:r>
    </w:p>
    <w:p>
      <w:pPr>
        <w:pStyle w:val="F21"/>
        <w:spacing w:lineRule="atLeast" w:line="370"/>
        <w:rPr>
          <w:szCs w:val="27"/>
        </w:rPr>
      </w:pPr>
      <w:r>
        <w:rPr>
          <w:szCs w:val="27"/>
        </w:rPr>
      </w:r>
    </w:p>
    <w:p>
      <w:pPr>
        <w:pStyle w:val="F21"/>
        <w:spacing w:lineRule="atLeast" w:line="370"/>
        <w:rPr>
          <w:szCs w:val="27"/>
        </w:rPr>
      </w:pPr>
      <w:r>
        <w:rPr>
          <w:szCs w:val="27"/>
        </w:rPr>
        <w:tab/>
      </w:r>
      <w:r>
        <w:rPr>
          <w:szCs w:val="27"/>
        </w:rPr>
        <w:t>所以，在兩方面，一是年紀，隨着生活質素的提升、醫療的發展，人類的健康壽命</w:t>
      </w:r>
      <w:r>
        <w:rPr>
          <w:szCs w:val="27"/>
        </w:rPr>
        <w:t>......</w:t>
      </w:r>
      <w:r>
        <w:rPr>
          <w:szCs w:val="27"/>
        </w:rPr>
        <w:t>不是只有年齡增加，但生活質素卻轉差，不是這樣的。現在正是在一個很好的機會，在這情況下，加上現時就業不足，即勞動力提供不足，他們也希望能盡快落實，藉此解決實際問題，而大廈業主立案法團也希望透過這樣解決大廈聘請保安人員的煩惱。</w:t>
      </w:r>
    </w:p>
    <w:p>
      <w:pPr>
        <w:pStyle w:val="F21"/>
        <w:spacing w:lineRule="atLeast" w:line="370"/>
        <w:rPr>
          <w:szCs w:val="27"/>
        </w:rPr>
      </w:pPr>
      <w:r>
        <w:rPr>
          <w:szCs w:val="27"/>
        </w:rPr>
      </w:r>
    </w:p>
    <w:p>
      <w:pPr>
        <w:pStyle w:val="F21"/>
        <w:spacing w:lineRule="atLeast" w:line="370"/>
        <w:rPr>
          <w:szCs w:val="27"/>
        </w:rPr>
      </w:pPr>
      <w:r>
        <w:rPr>
          <w:szCs w:val="27"/>
        </w:rPr>
        <w:tab/>
      </w:r>
      <w:r>
        <w:rPr>
          <w:szCs w:val="27"/>
        </w:rPr>
        <w:t>代理主席，我謹此陳辭，代表民建聯支持通過有關準則的修訂。多謝代理主席。</w:t>
      </w:r>
    </w:p>
    <w:p>
      <w:pPr>
        <w:pStyle w:val="F21"/>
        <w:spacing w:lineRule="atLeast" w:line="370"/>
        <w:rPr>
          <w:rFonts w:cs="Times New Roman"/>
        </w:rPr>
      </w:pPr>
      <w:r>
        <w:rPr>
          <w:rFonts w:cs="Times New Roman"/>
        </w:rPr>
      </w:r>
    </w:p>
    <w:p>
      <w:pPr>
        <w:pStyle w:val="F21"/>
        <w:tabs>
          <w:tab w:val="left" w:pos="567" w:leader="none"/>
          <w:tab w:val="left" w:pos="1521" w:leader="none"/>
        </w:tabs>
        <w:spacing w:lineRule="atLeast" w:line="370"/>
        <w:rPr>
          <w:rFonts w:cs="Times New Roman"/>
        </w:rPr>
      </w:pPr>
      <w:r>
        <w:rPr>
          <w:rFonts w:cs="Times New Roman"/>
        </w:rPr>
      </w:r>
    </w:p>
    <w:p>
      <w:pPr>
        <w:pStyle w:val="F21"/>
        <w:tabs>
          <w:tab w:val="clear" w:pos="567"/>
        </w:tabs>
        <w:spacing w:lineRule="atLeast" w:line="370"/>
        <w:rPr>
          <w:szCs w:val="27"/>
        </w:rPr>
      </w:pPr>
      <w:r>
        <w:rPr>
          <w:rFonts w:ascii="華康中黑體" w:hAnsi="華康中黑體" w:cs="華康中黑體" w:eastAsia="華康中黑體"/>
          <w:b/>
          <w:szCs w:val="27"/>
        </w:rPr>
        <w:t>李卓人議員</w:t>
      </w:r>
      <w:r>
        <w:rPr>
          <w:szCs w:val="27"/>
        </w:rPr>
        <w:t>：代理主席，我在數年前已跟保安局商討，看看何時可以解決</w:t>
      </w:r>
      <w:r>
        <w:rPr>
          <w:szCs w:val="27"/>
        </w:rPr>
        <w:t>65</w:t>
      </w:r>
      <w:r>
        <w:rPr>
          <w:szCs w:val="27"/>
        </w:rPr>
        <w:t xml:space="preserve">歲以上的人不可在住宅屋苑 </w:t>
      </w:r>
      <w:r>
        <w:rPr>
          <w:rFonts w:ascii="Symbol" w:hAnsi="Symbol" w:cs="Symbol" w:eastAsia="Symbol"/>
          <w:kern w:val="2"/>
          <w:szCs w:val="27"/>
        </w:rPr>
        <w:t></w:t>
      </w:r>
      <w:r>
        <w:rPr>
          <w:kern w:val="2"/>
          <w:szCs w:val="27"/>
        </w:rPr>
        <w:t xml:space="preserve"> </w:t>
      </w:r>
      <w:r>
        <w:rPr>
          <w:szCs w:val="27"/>
        </w:rPr>
        <w:t xml:space="preserve">並非單幢樓宇 </w:t>
      </w:r>
      <w:r>
        <w:rPr>
          <w:rFonts w:ascii="Symbol" w:hAnsi="Symbol" w:cs="Symbol" w:eastAsia="Symbol"/>
          <w:kern w:val="2"/>
          <w:szCs w:val="27"/>
        </w:rPr>
        <w:t></w:t>
      </w:r>
      <w:r>
        <w:rPr>
          <w:kern w:val="2"/>
          <w:szCs w:val="27"/>
        </w:rPr>
        <w:t xml:space="preserve"> 擔任保安員的問題。</w:t>
      </w:r>
      <w:r>
        <w:rPr>
          <w:szCs w:val="27"/>
        </w:rPr>
        <w:t>現時</w:t>
      </w:r>
      <w:r>
        <w:rPr>
          <w:szCs w:val="27"/>
        </w:rPr>
        <w:t>65</w:t>
      </w:r>
      <w:r>
        <w:rPr>
          <w:szCs w:val="27"/>
        </w:rPr>
        <w:t>歲以上的人可在單幢樓宇擔任保安員，但不可在屋苑擔任保安員。我們已長期與保安局跟進為何不可讓</w:t>
      </w:r>
      <w:r>
        <w:rPr>
          <w:szCs w:val="27"/>
        </w:rPr>
        <w:t>65</w:t>
      </w:r>
      <w:r>
        <w:rPr>
          <w:szCs w:val="27"/>
        </w:rPr>
        <w:t>歲以上的人繼續工作的問題，但我也要承認一點，我爭取此事當然是由於職工盟屬下的香港物業管理及保安職工總會要求，但我在爭取時自己心裏也會感到慚愧和無奈。為何我會感到慚愧？</w:t>
      </w:r>
    </w:p>
    <w:p>
      <w:pPr>
        <w:pStyle w:val="F21"/>
        <w:tabs>
          <w:tab w:val="left" w:pos="567" w:leader="none"/>
          <w:tab w:val="left" w:pos="5160" w:leader="none"/>
        </w:tabs>
        <w:rPr>
          <w:szCs w:val="27"/>
        </w:rPr>
      </w:pPr>
      <w:r>
        <w:rPr>
          <w:szCs w:val="27"/>
        </w:rPr>
      </w:r>
    </w:p>
    <w:p>
      <w:pPr>
        <w:pStyle w:val="F21"/>
        <w:tabs>
          <w:tab w:val="left" w:pos="567" w:leader="none"/>
          <w:tab w:val="left" w:pos="5160" w:leader="none"/>
        </w:tabs>
        <w:rPr>
          <w:szCs w:val="27"/>
        </w:rPr>
      </w:pPr>
      <w:r>
        <w:rPr>
          <w:szCs w:val="27"/>
        </w:rPr>
        <w:tab/>
      </w:r>
      <w:r>
        <w:rPr>
          <w:szCs w:val="27"/>
        </w:rPr>
        <w:t>其實，香港人真的很慘，因為全世界也沒有人會爭取這些東西。全世界的工人會爭取甚麼？代理主席，他們會爭取不要把退休年齡延後。現時很多地方因財政問題而把退休年齡延後，由</w:t>
      </w:r>
      <w:r>
        <w:rPr>
          <w:szCs w:val="27"/>
        </w:rPr>
        <w:t>60</w:t>
      </w:r>
      <w:r>
        <w:rPr>
          <w:szCs w:val="27"/>
        </w:rPr>
        <w:t>歲延至</w:t>
      </w:r>
      <w:r>
        <w:rPr>
          <w:szCs w:val="27"/>
        </w:rPr>
        <w:t>62</w:t>
      </w:r>
      <w:r>
        <w:rPr>
          <w:szCs w:val="27"/>
        </w:rPr>
        <w:t>歲，延後兩年。全世界的工會當然希望維持一個較早的退休年齡，為甚麼？因為他們退休後有退休金，所以大家都不想延遲退休，因為他們一旦退休便可享用退休金。為何我剛才說到香港人時感到很無奈和慚愧呢？因為香港沒有退休金。沒有退休金，那麼大家怎麼辦？沒有辦法，只好繼續“做牛做馬”。</w:t>
      </w:r>
    </w:p>
    <w:p>
      <w:pPr>
        <w:pStyle w:val="F21"/>
        <w:tabs>
          <w:tab w:val="left" w:pos="567" w:leader="none"/>
          <w:tab w:val="left" w:pos="5160" w:leader="none"/>
        </w:tabs>
        <w:rPr>
          <w:szCs w:val="27"/>
        </w:rPr>
      </w:pPr>
      <w:r>
        <w:rPr>
          <w:szCs w:val="27"/>
        </w:rPr>
      </w:r>
    </w:p>
    <w:p>
      <w:pPr>
        <w:pStyle w:val="F21"/>
        <w:tabs>
          <w:tab w:val="left" w:pos="567" w:leader="none"/>
          <w:tab w:val="left" w:pos="5160" w:leader="none"/>
        </w:tabs>
        <w:rPr>
          <w:szCs w:val="27"/>
        </w:rPr>
      </w:pPr>
      <w:r>
        <w:rPr>
          <w:szCs w:val="27"/>
        </w:rPr>
        <w:tab/>
      </w:r>
      <w:r>
        <w:rPr>
          <w:szCs w:val="27"/>
        </w:rPr>
        <w:t>或許香港人的工時長，一生人也在工作，一旦不工作，真的不妥當，因為我們沒有自己的生活。其實，這又是另一個可憐之處。我們日常由早到晚工作，例如保安員</w:t>
      </w:r>
      <w:r>
        <w:rPr>
          <w:szCs w:val="27"/>
        </w:rPr>
        <w:t>12</w:t>
      </w:r>
      <w:r>
        <w:rPr>
          <w:szCs w:val="27"/>
        </w:rPr>
        <w:t>小時工作，沒有自己的生活，一旦有自己的生活時，他們也不懂得如何處理，因為他們一生人的家庭關係和朋友關係已被削弱，一旦可以重拾這些關係時，也許有些人會無所適從。當然，大家都知道最大的考慮是經濟考慮，很多</w:t>
      </w:r>
      <w:r>
        <w:rPr>
          <w:szCs w:val="27"/>
        </w:rPr>
        <w:t>65</w:t>
      </w:r>
      <w:r>
        <w:rPr>
          <w:szCs w:val="27"/>
        </w:rPr>
        <w:t>歲以上的人說他們無論如何也要繼續工作，因為沒有退休金，而子女的收入低微，不能供養他們。因此，整個問題是一個制度性的問題。</w:t>
      </w:r>
    </w:p>
    <w:p>
      <w:pPr>
        <w:pStyle w:val="F21"/>
        <w:tabs>
          <w:tab w:val="left" w:pos="567" w:leader="none"/>
          <w:tab w:val="left" w:pos="5160" w:leader="none"/>
        </w:tabs>
        <w:rPr>
          <w:szCs w:val="27"/>
        </w:rPr>
      </w:pPr>
      <w:r>
        <w:rPr>
          <w:szCs w:val="27"/>
        </w:rPr>
      </w:r>
    </w:p>
    <w:p>
      <w:pPr>
        <w:pStyle w:val="F21"/>
        <w:tabs>
          <w:tab w:val="left" w:pos="567" w:leader="none"/>
          <w:tab w:val="left" w:pos="5160" w:leader="none"/>
        </w:tabs>
        <w:rPr>
          <w:szCs w:val="27"/>
        </w:rPr>
      </w:pPr>
      <w:r>
        <w:rPr>
          <w:szCs w:val="27"/>
        </w:rPr>
        <w:tab/>
      </w:r>
      <w:r>
        <w:rPr>
          <w:szCs w:val="27"/>
        </w:rPr>
        <w:t>當然，大家可以說，我們今天不是要討論這些問題。我承認今天不是要討論這些香港的結構性問題，但我認為由於香港在結構上沒有標準工時及全民退休保障，以致我們今天要做一件事情，以便讓</w:t>
      </w:r>
      <w:r>
        <w:rPr>
          <w:szCs w:val="27"/>
        </w:rPr>
        <w:t>65</w:t>
      </w:r>
      <w:r>
        <w:rPr>
          <w:szCs w:val="27"/>
        </w:rPr>
        <w:t xml:space="preserve">歲的人可以延後退休。當然，我們最後也會支持這項決議案，因為這是一個自由選擇 </w:t>
      </w:r>
      <w:r>
        <w:rPr>
          <w:rFonts w:ascii="Symbol" w:hAnsi="Symbol" w:cs="Symbol" w:eastAsia="Symbol"/>
          <w:szCs w:val="27"/>
        </w:rPr>
        <w:t></w:t>
      </w:r>
      <w:r>
        <w:rPr>
          <w:szCs w:val="27"/>
        </w:rPr>
        <w:t xml:space="preserve"> 但這是一個可悲的自由選擇。</w:t>
      </w:r>
    </w:p>
    <w:p>
      <w:pPr>
        <w:pStyle w:val="F21"/>
        <w:tabs>
          <w:tab w:val="left" w:pos="567" w:leader="none"/>
          <w:tab w:val="left" w:pos="5160" w:leader="none"/>
        </w:tabs>
        <w:rPr>
          <w:szCs w:val="27"/>
        </w:rPr>
      </w:pPr>
      <w:r>
        <w:rPr>
          <w:szCs w:val="27"/>
        </w:rPr>
      </w:r>
    </w:p>
    <w:p>
      <w:pPr>
        <w:pStyle w:val="F21"/>
        <w:tabs>
          <w:tab w:val="left" w:pos="567" w:leader="none"/>
          <w:tab w:val="left" w:pos="5160" w:leader="none"/>
        </w:tabs>
        <w:rPr>
          <w:szCs w:val="27"/>
        </w:rPr>
      </w:pPr>
      <w:r>
        <w:rPr>
          <w:szCs w:val="27"/>
        </w:rPr>
        <w:tab/>
      </w:r>
      <w:r>
        <w:rPr>
          <w:szCs w:val="27"/>
        </w:rPr>
        <w:t>以往不讓他們自由選擇是不對的，因為根本沒有設立退休金制度，現在可以讓他們自由選擇了，我也希望大家可以無須選擇繼續工作而真的可以退休。但是，很多人已追問我何時通過這項決議案，所以希望局長稍後可以回答何時實施。因為他的文件顯示是年底，請問局長可否加快實施？因為有些人說他們今年快將</w:t>
      </w:r>
      <w:r>
        <w:rPr>
          <w:szCs w:val="27"/>
        </w:rPr>
        <w:t>65</w:t>
      </w:r>
      <w:r>
        <w:rPr>
          <w:szCs w:val="27"/>
        </w:rPr>
        <w:t>歲，例如</w:t>
      </w:r>
      <w:r>
        <w:rPr>
          <w:szCs w:val="27"/>
        </w:rPr>
        <w:t>8</w:t>
      </w:r>
      <w:r>
        <w:rPr>
          <w:szCs w:val="27"/>
        </w:rPr>
        <w:t>月便滿</w:t>
      </w:r>
      <w:r>
        <w:rPr>
          <w:szCs w:val="27"/>
        </w:rPr>
        <w:t>65</w:t>
      </w:r>
      <w:r>
        <w:rPr>
          <w:szCs w:val="27"/>
        </w:rPr>
        <w:t>歲的人說，如果可以在</w:t>
      </w:r>
      <w:r>
        <w:rPr>
          <w:szCs w:val="27"/>
        </w:rPr>
        <w:t>8</w:t>
      </w:r>
      <w:r>
        <w:rPr>
          <w:szCs w:val="27"/>
        </w:rPr>
        <w:t>月實施，那麼他們可以在</w:t>
      </w:r>
      <w:r>
        <w:rPr>
          <w:szCs w:val="27"/>
        </w:rPr>
        <w:t>9</w:t>
      </w:r>
      <w:r>
        <w:rPr>
          <w:szCs w:val="27"/>
        </w:rPr>
        <w:t>月繼續工作；否則，他們便要中斷工作，例如被辭退或取得長期服務金</w:t>
      </w:r>
      <w:r>
        <w:rPr>
          <w:szCs w:val="27"/>
        </w:rPr>
        <w:t>(</w:t>
      </w:r>
      <w:r>
        <w:rPr>
          <w:szCs w:val="27"/>
        </w:rPr>
        <w:t>如有的話</w:t>
      </w:r>
      <w:r>
        <w:rPr>
          <w:szCs w:val="27"/>
        </w:rPr>
        <w:t>)</w:t>
      </w:r>
      <w:r>
        <w:rPr>
          <w:szCs w:val="27"/>
        </w:rPr>
        <w:t>，然後再過數月，待決議案通過後才可重新工作。</w:t>
      </w:r>
    </w:p>
    <w:p>
      <w:pPr>
        <w:pStyle w:val="F21"/>
        <w:tabs>
          <w:tab w:val="left" w:pos="567" w:leader="none"/>
          <w:tab w:val="left" w:pos="5160" w:leader="none"/>
        </w:tabs>
        <w:rPr>
          <w:szCs w:val="27"/>
        </w:rPr>
      </w:pPr>
      <w:r>
        <w:rPr>
          <w:szCs w:val="27"/>
        </w:rPr>
      </w:r>
    </w:p>
    <w:p>
      <w:pPr>
        <w:pStyle w:val="F21"/>
        <w:tabs>
          <w:tab w:val="left" w:pos="567" w:leader="none"/>
          <w:tab w:val="left" w:pos="5160" w:leader="none"/>
        </w:tabs>
        <w:spacing w:lineRule="atLeast" w:line="366"/>
        <w:rPr>
          <w:szCs w:val="27"/>
        </w:rPr>
      </w:pPr>
      <w:r>
        <w:rPr>
          <w:szCs w:val="27"/>
        </w:rPr>
        <w:tab/>
      </w:r>
      <w:r>
        <w:rPr>
          <w:szCs w:val="27"/>
        </w:rPr>
        <w:t>我關心的是，當局可否把這問題盡量壓縮至更少人因此而被解僱或被退休，然後要再找工作？如果當局可以盡快通過決議案，便會越少出現這些被退休的人。希望局長稍後會有更積極的答案，究竟年底是指何時？可否提早？局長說是電腦系統的問題，是否真的要待電腦系統全部更新後才可實施？還是我們一旦宣布實施，雖然電腦未能處理，但可否有些過渡期的處理方法，令那些工人無須被退休，然後再找工作？因為很多人焦急地問我，所以我覺得這方面可以做得更好。不過，整體而言，最後也是一個自由選擇，我希望大家可以自由選擇決定繼續工作與否。其實，繼續工作不是辦法，我們希望可以為大家爭取全民退休保障。</w:t>
      </w:r>
    </w:p>
    <w:p>
      <w:pPr>
        <w:pStyle w:val="F21"/>
        <w:tabs>
          <w:tab w:val="left" w:pos="567" w:leader="none"/>
          <w:tab w:val="left" w:pos="5160" w:leader="none"/>
        </w:tabs>
        <w:spacing w:lineRule="atLeast" w:line="366"/>
        <w:rPr>
          <w:szCs w:val="27"/>
        </w:rPr>
      </w:pPr>
      <w:r>
        <w:rPr>
          <w:szCs w:val="27"/>
        </w:rPr>
      </w:r>
    </w:p>
    <w:p>
      <w:pPr>
        <w:pStyle w:val="F21"/>
        <w:tabs>
          <w:tab w:val="left" w:pos="567" w:leader="none"/>
          <w:tab w:val="left" w:pos="5160" w:leader="none"/>
        </w:tabs>
        <w:spacing w:lineRule="atLeast" w:line="366"/>
        <w:rPr>
          <w:szCs w:val="27"/>
        </w:rPr>
      </w:pPr>
      <w:r>
        <w:rPr>
          <w:szCs w:val="27"/>
        </w:rPr>
        <w:tab/>
      </w:r>
      <w:r>
        <w:rPr>
          <w:szCs w:val="27"/>
        </w:rPr>
        <w:t>這個行業說的退休年齡是</w:t>
      </w:r>
      <w:r>
        <w:rPr>
          <w:szCs w:val="27"/>
        </w:rPr>
        <w:t>65</w:t>
      </w:r>
      <w:r>
        <w:rPr>
          <w:szCs w:val="27"/>
        </w:rPr>
        <w:t>歲，但有些行業是很離譜的。我要在此重申，這與保安局無關，是運輸及房屋局的問題。我們香港的航空公司，即國泰和港龍，港龍要求年屆</w:t>
      </w:r>
      <w:r>
        <w:rPr>
          <w:szCs w:val="27"/>
        </w:rPr>
        <w:t>45</w:t>
      </w:r>
      <w:r>
        <w:rPr>
          <w:szCs w:val="27"/>
        </w:rPr>
        <w:t>歲的人員退休，國泰則要求</w:t>
      </w:r>
      <w:r>
        <w:rPr>
          <w:szCs w:val="27"/>
        </w:rPr>
        <w:t>55</w:t>
      </w:r>
      <w:r>
        <w:rPr>
          <w:szCs w:val="27"/>
        </w:rPr>
        <w:t>歲的人員退休，全部都是工種的歧視，這令空中服務員在退休後感到彷徨。但是，這兩間航空公司又不是真的要求他們退休，而是因為人手不足，這兩間公司又會以較低薪金再聘請他們。</w:t>
      </w:r>
    </w:p>
    <w:p>
      <w:pPr>
        <w:pStyle w:val="F21"/>
        <w:tabs>
          <w:tab w:val="left" w:pos="567" w:leader="none"/>
          <w:tab w:val="left" w:pos="5160" w:leader="none"/>
        </w:tabs>
        <w:spacing w:lineRule="atLeast" w:line="366"/>
        <w:rPr>
          <w:szCs w:val="27"/>
        </w:rPr>
      </w:pPr>
      <w:r>
        <w:rPr>
          <w:szCs w:val="27"/>
        </w:rPr>
      </w:r>
    </w:p>
    <w:p>
      <w:pPr>
        <w:pStyle w:val="F21"/>
        <w:tabs>
          <w:tab w:val="left" w:pos="567" w:leader="none"/>
          <w:tab w:val="left" w:pos="5160" w:leader="none"/>
        </w:tabs>
        <w:spacing w:lineRule="atLeast" w:line="366"/>
        <w:rPr>
          <w:szCs w:val="27"/>
        </w:rPr>
      </w:pPr>
      <w:r>
        <w:rPr>
          <w:szCs w:val="27"/>
        </w:rPr>
        <w:tab/>
      </w:r>
      <w:r>
        <w:rPr>
          <w:szCs w:val="27"/>
        </w:rPr>
        <w:t>這些情況也在九龍巴士公司出現。說得難聽一點，這些公司人手不足便會以較低薪金讓已退休的人“翻閹”。其實，整件事情就是大財團在佔工人的便宜，這些公司不願付出合理的工資。因此，我們希望有合理的退休年齡，但同時也不應讓已退休的人重新工作時只能領取得到較低的薪金。</w:t>
      </w:r>
    </w:p>
    <w:p>
      <w:pPr>
        <w:pStyle w:val="F21"/>
        <w:tabs>
          <w:tab w:val="left" w:pos="567" w:leader="none"/>
          <w:tab w:val="left" w:pos="5160" w:leader="none"/>
        </w:tabs>
        <w:spacing w:lineRule="atLeast" w:line="366"/>
        <w:rPr>
          <w:szCs w:val="27"/>
        </w:rPr>
      </w:pPr>
      <w:r>
        <w:rPr>
          <w:szCs w:val="27"/>
        </w:rPr>
      </w:r>
    </w:p>
    <w:p>
      <w:pPr>
        <w:pStyle w:val="F21"/>
        <w:tabs>
          <w:tab w:val="left" w:pos="567" w:leader="none"/>
          <w:tab w:val="left" w:pos="5160" w:leader="none"/>
        </w:tabs>
        <w:spacing w:lineRule="atLeast" w:line="366"/>
        <w:rPr>
          <w:szCs w:val="27"/>
        </w:rPr>
      </w:pPr>
      <w:r>
        <w:rPr>
          <w:szCs w:val="27"/>
        </w:rPr>
        <w:tab/>
      </w:r>
      <w:r>
        <w:rPr>
          <w:szCs w:val="27"/>
        </w:rPr>
        <w:t>說到這項決議案，我們希望可以盡快實施。多謝代理主席。</w:t>
      </w:r>
    </w:p>
    <w:p>
      <w:pPr>
        <w:pStyle w:val="F21"/>
        <w:tabs>
          <w:tab w:val="left" w:pos="567" w:leader="none"/>
          <w:tab w:val="left" w:pos="1521" w:leader="none"/>
        </w:tabs>
        <w:spacing w:lineRule="atLeast" w:line="366"/>
        <w:rPr>
          <w:rFonts w:cs="Times New Roman"/>
        </w:rPr>
      </w:pPr>
      <w:r>
        <w:rPr>
          <w:rFonts w:cs="Times New Roman"/>
        </w:rPr>
      </w:r>
    </w:p>
    <w:p>
      <w:pPr>
        <w:pStyle w:val="F21"/>
        <w:snapToGrid w:val="false"/>
        <w:spacing w:lineRule="atLeast" w:line="366"/>
        <w:rPr>
          <w:szCs w:val="27"/>
        </w:rPr>
      </w:pPr>
      <w:r>
        <w:rPr>
          <w:szCs w:val="27"/>
        </w:rPr>
      </w:r>
    </w:p>
    <w:p>
      <w:pPr>
        <w:pStyle w:val="F21"/>
        <w:spacing w:lineRule="atLeast" w:line="366"/>
        <w:rPr>
          <w:rFonts w:ascii="華康中黑體" w:hAnsi="華康中黑體" w:eastAsia="華康中黑體"/>
          <w:b/>
          <w:b/>
        </w:rPr>
      </w:pPr>
      <w:r>
        <w:rPr>
          <w:rFonts w:ascii="華康中黑體" w:hAnsi="華康中黑體" w:eastAsia="華康中黑體"/>
          <w:b/>
        </w:rPr>
        <w:t>代理主席</w:t>
      </w:r>
      <w:r>
        <w:rPr>
          <w:szCs w:val="27"/>
        </w:rPr>
        <w:t>：黃毓民議員。</w:t>
      </w:r>
    </w:p>
    <w:p>
      <w:pPr>
        <w:pStyle w:val="F21"/>
        <w:snapToGrid w:val="false"/>
        <w:spacing w:lineRule="atLeast" w:line="366"/>
        <w:rPr>
          <w:szCs w:val="27"/>
        </w:rPr>
      </w:pPr>
      <w:r>
        <w:rPr>
          <w:szCs w:val="27"/>
        </w:rPr>
      </w:r>
    </w:p>
    <w:p>
      <w:pPr>
        <w:pStyle w:val="F21"/>
        <w:snapToGrid w:val="false"/>
        <w:spacing w:lineRule="atLeast" w:line="366"/>
        <w:rPr>
          <w:szCs w:val="27"/>
        </w:rPr>
      </w:pPr>
      <w:r>
        <w:rPr>
          <w:szCs w:val="27"/>
        </w:rPr>
        <w:t>(</w:t>
      </w:r>
      <w:r>
        <w:rPr>
          <w:szCs w:val="27"/>
        </w:rPr>
        <w:t>黃毓民議員不在席</w:t>
      </w:r>
      <w:r>
        <w:rPr>
          <w:szCs w:val="27"/>
        </w:rPr>
        <w:t>)</w:t>
      </w:r>
    </w:p>
    <w:p>
      <w:pPr>
        <w:pStyle w:val="F21"/>
        <w:snapToGrid w:val="false"/>
        <w:spacing w:lineRule="atLeast" w:line="366"/>
        <w:rPr>
          <w:szCs w:val="27"/>
        </w:rPr>
      </w:pPr>
      <w:r>
        <w:rPr>
          <w:szCs w:val="27"/>
        </w:rPr>
      </w:r>
    </w:p>
    <w:p>
      <w:pPr>
        <w:pStyle w:val="Normal"/>
        <w:tabs>
          <w:tab w:val="left" w:pos="567" w:leader="none"/>
          <w:tab w:val="left" w:pos="720" w:leader="none"/>
        </w:tabs>
        <w:spacing w:lineRule="atLeast" w:line="366"/>
        <w:rPr>
          <w:rFonts w:eastAsia="華康中黑體"/>
          <w:b/>
          <w:b/>
          <w:spacing w:val="20"/>
          <w:szCs w:val="22"/>
        </w:rPr>
      </w:pPr>
      <w:r>
        <w:rPr>
          <w:rFonts w:eastAsia="華康中黑體"/>
          <w:b/>
          <w:spacing w:val="20"/>
          <w:szCs w:val="22"/>
        </w:rPr>
      </w:r>
    </w:p>
    <w:p>
      <w:pPr>
        <w:pStyle w:val="F21"/>
        <w:spacing w:lineRule="atLeast" w:line="366"/>
        <w:rPr>
          <w:rFonts w:ascii="華康中黑體" w:hAnsi="華康中黑體" w:eastAsia="華康中黑體"/>
          <w:b/>
          <w:b/>
        </w:rPr>
      </w:pPr>
      <w:r>
        <w:rPr>
          <w:rFonts w:ascii="華康中黑體" w:hAnsi="華康中黑體" w:eastAsia="華康中黑體"/>
          <w:b/>
        </w:rPr>
        <w:t>代理主席</w:t>
      </w:r>
      <w:r>
        <w:rPr>
          <w:szCs w:val="27"/>
        </w:rPr>
        <w:t>：黃毓民議員不在席。是否有其他議員想發言？</w:t>
      </w:r>
    </w:p>
    <w:p>
      <w:pPr>
        <w:pStyle w:val="F21"/>
        <w:tabs>
          <w:tab w:val="left" w:pos="567" w:leader="none"/>
          <w:tab w:val="left" w:pos="1521" w:leader="none"/>
        </w:tabs>
        <w:spacing w:lineRule="atLeast" w:line="366"/>
        <w:rPr>
          <w:rFonts w:cs="Times New Roman"/>
        </w:rPr>
      </w:pPr>
      <w:r>
        <w:rPr>
          <w:rFonts w:cs="Times New Roman"/>
        </w:rPr>
      </w:r>
    </w:p>
    <w:p>
      <w:pPr>
        <w:pStyle w:val="F21"/>
        <w:spacing w:lineRule="atLeast" w:line="366"/>
        <w:rPr>
          <w:rFonts w:cs="Times New Roman"/>
        </w:rPr>
      </w:pPr>
      <w:r>
        <w:rPr>
          <w:rFonts w:cs="Times New Roman"/>
        </w:rPr>
        <w:t>(</w:t>
      </w:r>
      <w:r>
        <w:rPr>
          <w:rFonts w:cs="Times New Roman"/>
        </w:rPr>
        <w:t>沒有其他議員表示想發言</w:t>
      </w:r>
      <w:r>
        <w:rPr>
          <w:rFonts w:cs="Times New Roman"/>
        </w:rPr>
        <w:t>)</w:t>
      </w:r>
    </w:p>
    <w:p>
      <w:pPr>
        <w:pStyle w:val="F21"/>
        <w:spacing w:lineRule="atLeast" w:line="366"/>
        <w:rPr>
          <w:rFonts w:cs="Times New Roman"/>
        </w:rPr>
      </w:pPr>
      <w:r>
        <w:rPr>
          <w:rFonts w:cs="Times New Roman"/>
        </w:rPr>
      </w:r>
    </w:p>
    <w:p>
      <w:pPr>
        <w:pStyle w:val="F21"/>
        <w:spacing w:lineRule="atLeast" w:line="366"/>
        <w:rPr>
          <w:rFonts w:cs="Times New Roman"/>
        </w:rPr>
      </w:pPr>
      <w:r>
        <w:rPr>
          <w:rFonts w:cs="Times New Roman"/>
        </w:rPr>
      </w:r>
    </w:p>
    <w:p>
      <w:pPr>
        <w:pStyle w:val="F21"/>
        <w:spacing w:lineRule="atLeast" w:line="366"/>
        <w:rPr>
          <w:rFonts w:cs="Times New Roman"/>
        </w:rPr>
      </w:pPr>
      <w:r>
        <w:rPr>
          <w:rFonts w:cs="Times New Roman" w:eastAsia="華康中黑體"/>
          <w:b/>
          <w:kern w:val="2"/>
        </w:rPr>
        <w:t>代理主席</w:t>
      </w:r>
      <w:r>
        <w:rPr>
          <w:rFonts w:cs="Times New Roman"/>
        </w:rPr>
        <w:t>：如果沒有，我現在請保安局局長發言答辯。在局長答辯後，辯論即告結束。</w:t>
      </w:r>
    </w:p>
    <w:p>
      <w:pPr>
        <w:pStyle w:val="F21"/>
        <w:spacing w:lineRule="auto" w:line="240"/>
        <w:rPr>
          <w:rFonts w:cs="Times New Roman"/>
          <w:sz w:val="2"/>
          <w:szCs w:val="2"/>
        </w:rPr>
      </w:pPr>
      <w:r>
        <w:rPr>
          <w:rFonts w:cs="Times New Roman"/>
          <w:sz w:val="2"/>
          <w:szCs w:val="2"/>
        </w:rPr>
      </w:r>
    </w:p>
    <w:p>
      <w:pPr>
        <w:pStyle w:val="F21"/>
        <w:spacing w:lineRule="auto" w:line="240"/>
        <w:rPr>
          <w:sz w:val="2"/>
          <w:szCs w:val="2"/>
        </w:rPr>
      </w:pPr>
      <w:r>
        <w:rPr>
          <w:sz w:val="2"/>
          <w:szCs w:val="2"/>
        </w:rPr>
      </w:r>
      <w:r>
        <w:br w:type="page"/>
      </w:r>
    </w:p>
    <w:p>
      <w:pPr>
        <w:pStyle w:val="F21"/>
        <w:spacing w:lineRule="atLeast" w:line="380"/>
        <w:rPr/>
      </w:pPr>
      <w:r>
        <w:rPr>
          <w:rFonts w:ascii="華康中黑體" w:hAnsi="華康中黑體" w:eastAsia="華康中黑體"/>
          <w:b/>
        </w:rPr>
        <w:t>保安局局長</w:t>
      </w:r>
      <w:r>
        <w:rPr/>
        <w:t>：代理主席，我感謝各位議員剛才發言、支持決議案，以及提出進一步的意見。</w:t>
      </w:r>
    </w:p>
    <w:p>
      <w:pPr>
        <w:pStyle w:val="F21"/>
        <w:spacing w:lineRule="atLeast" w:line="380"/>
        <w:rPr/>
      </w:pPr>
      <w:r>
        <w:rPr/>
      </w:r>
    </w:p>
    <w:p>
      <w:pPr>
        <w:pStyle w:val="F21"/>
        <w:spacing w:lineRule="atLeast" w:line="380"/>
        <w:rPr/>
      </w:pPr>
      <w:r>
        <w:rPr/>
        <w:tab/>
      </w:r>
      <w:r>
        <w:rPr/>
        <w:t>今次的修訂建議是一項利民、利業界的措施，能夠在放寬保安員的年齡上限，以及保障業界質素之間取得平衡，亦是與業界，以及保安及護衞業管理委員會多番討論出來的結果。我感謝立法會和業界就此事在過往提出大量寶貴的意見。</w:t>
      </w:r>
    </w:p>
    <w:p>
      <w:pPr>
        <w:pStyle w:val="F21"/>
        <w:spacing w:lineRule="atLeast" w:line="380"/>
        <w:rPr/>
      </w:pPr>
      <w:r>
        <w:rPr/>
      </w:r>
    </w:p>
    <w:p>
      <w:pPr>
        <w:pStyle w:val="F21"/>
        <w:spacing w:lineRule="atLeast" w:line="380"/>
        <w:rPr/>
      </w:pPr>
      <w:r>
        <w:rPr/>
      </w:r>
    </w:p>
    <w:p>
      <w:pPr>
        <w:pStyle w:val="F21"/>
        <w:spacing w:lineRule="atLeast" w:line="380"/>
        <w:rPr/>
      </w:pPr>
      <w:r>
        <w:rPr>
          <w:szCs w:val="27"/>
        </w:rPr>
        <w:t>(</w:t>
      </w:r>
      <w:r>
        <w:rPr>
          <w:szCs w:val="27"/>
        </w:rPr>
        <w:t>主席恢復主持會議</w:t>
      </w:r>
      <w:r>
        <w:rPr>
          <w:szCs w:val="27"/>
        </w:rPr>
        <w:t>)</w:t>
      </w:r>
    </w:p>
    <w:p>
      <w:pPr>
        <w:pStyle w:val="F21"/>
        <w:spacing w:lineRule="atLeast" w:line="380"/>
        <w:rPr/>
      </w:pPr>
      <w:r>
        <w:rPr/>
      </w:r>
    </w:p>
    <w:p>
      <w:pPr>
        <w:pStyle w:val="F21"/>
        <w:spacing w:lineRule="atLeast" w:line="380"/>
        <w:rPr/>
      </w:pPr>
      <w:r>
        <w:rPr/>
      </w:r>
    </w:p>
    <w:p>
      <w:pPr>
        <w:pStyle w:val="F21"/>
        <w:spacing w:lineRule="atLeast" w:line="380"/>
        <w:rPr/>
      </w:pPr>
      <w:r>
        <w:rPr/>
        <w:tab/>
      </w:r>
      <w:r>
        <w:rPr/>
        <w:t>在議員通過這項議案後，我們會盡快完成相關的準備工作，力爭盡早刊憲實施。多謝主席。</w:t>
      </w:r>
    </w:p>
    <w:p>
      <w:pPr>
        <w:pStyle w:val="F21"/>
        <w:spacing w:lineRule="atLeast" w:line="380"/>
        <w:rPr/>
      </w:pPr>
      <w:r>
        <w:rPr/>
      </w:r>
    </w:p>
    <w:p>
      <w:pPr>
        <w:pStyle w:val="F21"/>
        <w:tabs>
          <w:tab w:val="left" w:pos="567" w:leader="none"/>
          <w:tab w:val="left" w:pos="851" w:leader="none"/>
        </w:tabs>
        <w:overflowPunct w:val="true"/>
        <w:snapToGrid w:val="false"/>
        <w:spacing w:lineRule="atLeast" w:line="380"/>
        <w:rPr>
          <w:rFonts w:cs="Times New Roman"/>
        </w:rPr>
      </w:pPr>
      <w:r>
        <w:rPr>
          <w:rFonts w:cs="Times New Roman"/>
        </w:rPr>
      </w:r>
    </w:p>
    <w:p>
      <w:pPr>
        <w:pStyle w:val="F21"/>
        <w:overflowPunct w:val="true"/>
        <w:snapToGrid w:val="false"/>
        <w:spacing w:lineRule="atLeast" w:line="380"/>
        <w:rPr>
          <w:szCs w:val="27"/>
        </w:rPr>
      </w:pPr>
      <w:r>
        <w:rPr>
          <w:rFonts w:cs="Times New Roman" w:eastAsia="華康中黑體"/>
          <w:b/>
        </w:rPr>
        <w:t>主席</w:t>
      </w:r>
      <w:r>
        <w:rPr>
          <w:szCs w:val="27"/>
        </w:rPr>
        <w:t>：我現在向各位提出的待決議題是：保安局局長動議的議案，予以通過。現在付諸表決，贊成的請舉手。</w:t>
      </w:r>
    </w:p>
    <w:p>
      <w:pPr>
        <w:pStyle w:val="F21"/>
        <w:overflowPunct w:val="true"/>
        <w:snapToGrid w:val="false"/>
        <w:spacing w:lineRule="atLeast" w:line="380"/>
        <w:rPr>
          <w:rFonts w:eastAsia="華康中黑體" w:cs="Times New Roman"/>
          <w:b/>
          <w:b/>
        </w:rPr>
      </w:pPr>
      <w:r>
        <w:rPr>
          <w:rFonts w:eastAsia="華康中黑體" w:cs="Times New Roman"/>
          <w:b/>
        </w:rPr>
      </w:r>
    </w:p>
    <w:p>
      <w:pPr>
        <w:pStyle w:val="F21"/>
        <w:snapToGrid w:val="false"/>
        <w:spacing w:lineRule="atLeast" w:line="380"/>
        <w:rPr/>
      </w:pPr>
      <w:r>
        <w:rPr/>
        <w:t>(</w:t>
      </w:r>
      <w:r>
        <w:rPr/>
        <w:t>議員舉手</w:t>
      </w:r>
      <w:r>
        <w:rPr/>
        <w:t>)</w:t>
      </w:r>
    </w:p>
    <w:p>
      <w:pPr>
        <w:pStyle w:val="F21"/>
        <w:snapToGrid w:val="false"/>
        <w:spacing w:lineRule="atLeast" w:line="380"/>
        <w:rPr/>
      </w:pPr>
      <w:r>
        <w:rPr/>
      </w:r>
    </w:p>
    <w:p>
      <w:pPr>
        <w:pStyle w:val="F21"/>
        <w:snapToGrid w:val="false"/>
        <w:spacing w:lineRule="atLeast" w:line="380"/>
        <w:rPr/>
      </w:pPr>
      <w:r>
        <w:rPr/>
      </w:r>
    </w:p>
    <w:p>
      <w:pPr>
        <w:pStyle w:val="F21"/>
        <w:snapToGrid w:val="false"/>
        <w:spacing w:lineRule="atLeast" w:line="380"/>
        <w:rPr/>
      </w:pPr>
      <w:r>
        <w:rPr>
          <w:rFonts w:ascii="華康中黑體" w:hAnsi="華康中黑體" w:eastAsia="華康中黑體"/>
          <w:b/>
        </w:rPr>
        <w:t>主席</w:t>
      </w:r>
      <w:r>
        <w:rPr/>
        <w:t>：反對的請舉手。</w:t>
      </w:r>
    </w:p>
    <w:p>
      <w:pPr>
        <w:pStyle w:val="F21"/>
        <w:snapToGrid w:val="false"/>
        <w:spacing w:lineRule="atLeast" w:line="380"/>
        <w:rPr/>
      </w:pPr>
      <w:r>
        <w:rPr/>
      </w:r>
    </w:p>
    <w:p>
      <w:pPr>
        <w:pStyle w:val="F21"/>
        <w:snapToGrid w:val="false"/>
        <w:spacing w:lineRule="atLeast" w:line="380"/>
        <w:rPr/>
      </w:pPr>
      <w:r>
        <w:rPr/>
        <w:t>(</w:t>
      </w:r>
      <w:r>
        <w:rPr/>
        <w:t>沒有議員舉手</w:t>
      </w:r>
      <w:r>
        <w:rPr/>
        <w:t>)</w:t>
      </w:r>
    </w:p>
    <w:p>
      <w:pPr>
        <w:pStyle w:val="F21"/>
        <w:snapToGrid w:val="false"/>
        <w:spacing w:lineRule="atLeast" w:line="380"/>
        <w:rPr/>
      </w:pPr>
      <w:r>
        <w:rPr/>
      </w:r>
    </w:p>
    <w:p>
      <w:pPr>
        <w:pStyle w:val="F21"/>
        <w:snapToGrid w:val="false"/>
        <w:spacing w:lineRule="atLeast" w:line="380"/>
        <w:rPr/>
      </w:pPr>
      <w:r>
        <w:rPr/>
      </w:r>
    </w:p>
    <w:p>
      <w:pPr>
        <w:pStyle w:val="F21"/>
        <w:spacing w:lineRule="atLeast" w:line="380"/>
        <w:rPr/>
      </w:pPr>
      <w:r>
        <w:rPr>
          <w:rFonts w:ascii="華康中黑體" w:hAnsi="華康中黑體" w:eastAsia="華康中黑體"/>
          <w:b/>
        </w:rPr>
        <w:t>主席</w:t>
      </w:r>
      <w:r>
        <w:rPr/>
        <w:t>：我認為議題獲得在席議員以過半數贊成。我宣布議案獲得通過。</w:t>
      </w:r>
    </w:p>
    <w:p>
      <w:pPr>
        <w:pStyle w:val="F21"/>
        <w:spacing w:lineRule="atLeast" w:line="380"/>
        <w:rPr>
          <w:rFonts w:cs="Times New Roman"/>
        </w:rPr>
      </w:pPr>
      <w:r>
        <w:rPr>
          <w:rFonts w:cs="Times New Roman"/>
        </w:rPr>
      </w:r>
    </w:p>
    <w:p>
      <w:pPr>
        <w:pStyle w:val="F21"/>
        <w:spacing w:lineRule="atLeast" w:line="380"/>
        <w:rPr>
          <w:rFonts w:cs="Times New Roman"/>
        </w:rPr>
      </w:pPr>
      <w:r>
        <w:rPr>
          <w:rFonts w:cs="Times New Roman"/>
        </w:rPr>
      </w:r>
    </w:p>
    <w:p>
      <w:pPr>
        <w:pStyle w:val="F21"/>
        <w:spacing w:lineRule="atLeast" w:line="380"/>
        <w:rPr>
          <w:rFonts w:cs="Times New Roman"/>
        </w:rPr>
      </w:pPr>
      <w:r>
        <w:rPr>
          <w:rFonts w:cs="Times New Roman" w:eastAsia="華康中黑體"/>
          <w:b/>
        </w:rPr>
        <w:t>主席</w:t>
      </w:r>
      <w:r>
        <w:rPr>
          <w:rFonts w:cs="Times New Roman"/>
        </w:rPr>
        <w:t>：根據《建築物條例》動議的擬議決議案。</w:t>
      </w:r>
    </w:p>
    <w:p>
      <w:pPr>
        <w:pStyle w:val="F21"/>
        <w:spacing w:lineRule="atLeast" w:line="380"/>
        <w:rPr>
          <w:rFonts w:cs="Times New Roman"/>
        </w:rPr>
      </w:pPr>
      <w:r>
        <w:rPr>
          <w:rFonts w:cs="Times New Roman"/>
        </w:rPr>
      </w:r>
    </w:p>
    <w:p>
      <w:pPr>
        <w:pStyle w:val="F21"/>
        <w:spacing w:lineRule="atLeast" w:line="380"/>
        <w:rPr>
          <w:rFonts w:cs="Times New Roman"/>
        </w:rPr>
      </w:pPr>
      <w:r>
        <w:rPr>
          <w:rFonts w:cs="Times New Roman"/>
        </w:rPr>
        <w:tab/>
      </w:r>
      <w:r>
        <w:rPr>
          <w:rFonts w:cs="Times New Roman"/>
        </w:rPr>
        <w:t>有意就議案發言的議員請按下</w:t>
      </w:r>
      <w:r>
        <w:rPr>
          <w:rFonts w:cs="Times New Roman"/>
          <w:szCs w:val="27"/>
        </w:rPr>
        <w:t>“</w:t>
      </w:r>
      <w:r>
        <w:rPr>
          <w:rFonts w:cs="Times New Roman"/>
        </w:rPr>
        <w:t>要求發言</w:t>
      </w:r>
      <w:r>
        <w:rPr>
          <w:rFonts w:cs="Times New Roman"/>
          <w:szCs w:val="27"/>
        </w:rPr>
        <w:t>”</w:t>
      </w:r>
      <w:r>
        <w:rPr>
          <w:rFonts w:cs="Times New Roman"/>
        </w:rPr>
        <w:t>按鈕。</w:t>
      </w:r>
    </w:p>
    <w:p>
      <w:pPr>
        <w:pStyle w:val="F21"/>
        <w:spacing w:lineRule="atLeast" w:line="380"/>
        <w:rPr>
          <w:rFonts w:cs="Times New Roman"/>
        </w:rPr>
      </w:pPr>
      <w:r>
        <w:rPr>
          <w:rFonts w:cs="Times New Roman"/>
        </w:rPr>
      </w:r>
    </w:p>
    <w:p>
      <w:pPr>
        <w:pStyle w:val="F21"/>
        <w:spacing w:lineRule="atLeast" w:line="380"/>
        <w:rPr>
          <w:rFonts w:cs="Times New Roman"/>
        </w:rPr>
      </w:pPr>
      <w:r>
        <w:rPr>
          <w:rFonts w:cs="Times New Roman"/>
        </w:rPr>
        <w:tab/>
      </w:r>
      <w:r>
        <w:rPr>
          <w:rFonts w:cs="Times New Roman"/>
        </w:rPr>
        <w:t>我現在請發展局局長發言及動議議案。</w:t>
      </w:r>
    </w:p>
    <w:p>
      <w:pPr>
        <w:pStyle w:val="F21"/>
        <w:spacing w:lineRule="auto" w:line="240"/>
        <w:rPr>
          <w:rFonts w:cs="Times New Roman"/>
          <w:sz w:val="2"/>
          <w:szCs w:val="2"/>
        </w:rPr>
      </w:pPr>
      <w:r>
        <w:rPr>
          <w:rFonts w:cs="Times New Roman"/>
          <w:sz w:val="2"/>
          <w:szCs w:val="2"/>
        </w:rPr>
      </w:r>
    </w:p>
    <w:p>
      <w:pPr>
        <w:pStyle w:val="Normal"/>
        <w:widowControl/>
        <w:tabs>
          <w:tab w:val="clear" w:pos="720"/>
        </w:tabs>
        <w:spacing w:lineRule="auto" w:line="276" w:before="0" w:after="200"/>
        <w:jc w:val="left"/>
        <w:rPr>
          <w:spacing w:val="20"/>
          <w:sz w:val="27"/>
          <w:szCs w:val="22"/>
          <w:lang w:val="en-US"/>
        </w:rPr>
      </w:pPr>
      <w:r>
        <w:rPr>
          <w:spacing w:val="20"/>
          <w:sz w:val="27"/>
          <w:szCs w:val="22"/>
          <w:lang w:val="en-US"/>
        </w:rPr>
      </w:r>
      <w:r>
        <w:br w:type="page"/>
      </w:r>
    </w:p>
    <w:p>
      <w:pPr>
        <w:pStyle w:val="F21"/>
        <w:spacing w:lineRule="atLeast" w:line="330"/>
        <w:rPr>
          <w:rFonts w:eastAsia="華康中黑體" w:cs="Times New Roman"/>
          <w:b/>
          <w:b/>
        </w:rPr>
      </w:pPr>
      <w:bookmarkStart w:id="66" w:name="mot02"/>
      <w:r>
        <w:rPr>
          <w:rFonts w:cs="Times New Roman" w:eastAsia="華康中黑體"/>
          <w:b/>
        </w:rPr>
        <w:t>根據《建築物條例》動議的擬議決議案</w:t>
      </w:r>
    </w:p>
    <w:p>
      <w:pPr>
        <w:pStyle w:val="Normal"/>
        <w:spacing w:lineRule="atLeast" w:line="330"/>
        <w:rPr>
          <w:b/>
          <w:b/>
          <w:caps/>
        </w:rPr>
      </w:pPr>
      <w:bookmarkStart w:id="67" w:name="mot02"/>
      <w:r>
        <w:rPr>
          <w:b/>
          <w:caps/>
        </w:rPr>
        <w:t>Proposed resolution under the Buildings Ordinance</w:t>
      </w:r>
      <w:bookmarkEnd w:id="67"/>
    </w:p>
    <w:p>
      <w:pPr>
        <w:pStyle w:val="F21"/>
        <w:spacing w:lineRule="atLeast" w:line="330"/>
        <w:rPr>
          <w:rFonts w:cs="Times New Roman"/>
        </w:rPr>
      </w:pPr>
      <w:r>
        <w:rPr>
          <w:rFonts w:cs="Times New Roman"/>
        </w:rPr>
      </w:r>
    </w:p>
    <w:p>
      <w:pPr>
        <w:pStyle w:val="F21"/>
        <w:spacing w:lineRule="atLeast" w:line="330"/>
        <w:rPr>
          <w:szCs w:val="27"/>
        </w:rPr>
      </w:pPr>
      <w:r>
        <w:rPr>
          <w:rFonts w:ascii="華康中黑體" w:hAnsi="華康中黑體" w:cs="華康中黑體" w:eastAsia="華康中黑體"/>
          <w:b/>
          <w:szCs w:val="27"/>
        </w:rPr>
        <w:t>發展局局長</w:t>
      </w:r>
      <w:r>
        <w:rPr>
          <w:szCs w:val="27"/>
        </w:rPr>
        <w:t>：主席，我謹依照議程，動議通過以我名義提出的議案。</w:t>
      </w:r>
    </w:p>
    <w:p>
      <w:pPr>
        <w:pStyle w:val="F21"/>
        <w:spacing w:lineRule="atLeast" w:line="330"/>
        <w:rPr>
          <w:szCs w:val="27"/>
        </w:rPr>
      </w:pPr>
      <w:r>
        <w:rPr>
          <w:szCs w:val="27"/>
        </w:rPr>
      </w:r>
    </w:p>
    <w:p>
      <w:pPr>
        <w:pStyle w:val="F21"/>
        <w:spacing w:lineRule="atLeast" w:line="330"/>
        <w:rPr>
          <w:szCs w:val="27"/>
        </w:rPr>
      </w:pPr>
      <w:r>
        <w:rPr>
          <w:szCs w:val="27"/>
        </w:rPr>
        <w:tab/>
      </w:r>
      <w:r>
        <w:rPr>
          <w:szCs w:val="27"/>
        </w:rPr>
        <w:t>這項議案的目的，是修訂《建築物條例》</w:t>
      </w:r>
      <w:r>
        <w:rPr>
          <w:szCs w:val="27"/>
        </w:rPr>
        <w:t>(</w:t>
      </w:r>
      <w:r>
        <w:rPr>
          <w:szCs w:val="27"/>
        </w:rPr>
        <w:t>第</w:t>
      </w:r>
      <w:r>
        <w:rPr>
          <w:szCs w:val="27"/>
        </w:rPr>
        <w:t>123</w:t>
      </w:r>
      <w:r>
        <w:rPr>
          <w:szCs w:val="27"/>
        </w:rPr>
        <w:t>章</w:t>
      </w:r>
      <w:r>
        <w:rPr>
          <w:szCs w:val="27"/>
        </w:rPr>
        <w:t>)(“</w:t>
      </w:r>
      <w:r>
        <w:rPr>
          <w:szCs w:val="27"/>
        </w:rPr>
        <w:t>條例”</w:t>
      </w:r>
      <w:r>
        <w:rPr>
          <w:szCs w:val="27"/>
        </w:rPr>
        <w:t>)</w:t>
      </w:r>
      <w:r>
        <w:rPr>
          <w:szCs w:val="27"/>
        </w:rPr>
        <w:t>附表</w:t>
      </w:r>
      <w:r>
        <w:rPr>
          <w:szCs w:val="27"/>
        </w:rPr>
        <w:t>5</w:t>
      </w:r>
      <w:r>
        <w:rPr>
          <w:szCs w:val="27"/>
        </w:rPr>
        <w:t>，以更新該附表所指明的鐵路保護區。</w:t>
      </w:r>
    </w:p>
    <w:p>
      <w:pPr>
        <w:pStyle w:val="F21"/>
        <w:spacing w:lineRule="atLeast" w:line="330"/>
        <w:rPr>
          <w:szCs w:val="27"/>
        </w:rPr>
      </w:pPr>
      <w:r>
        <w:rPr>
          <w:szCs w:val="27"/>
        </w:rPr>
      </w:r>
    </w:p>
    <w:p>
      <w:pPr>
        <w:pStyle w:val="F21"/>
        <w:spacing w:lineRule="atLeast" w:line="330"/>
        <w:rPr>
          <w:szCs w:val="27"/>
        </w:rPr>
      </w:pPr>
      <w:r>
        <w:rPr>
          <w:szCs w:val="27"/>
        </w:rPr>
        <w:tab/>
      </w:r>
      <w:r>
        <w:rPr>
          <w:szCs w:val="27"/>
        </w:rPr>
        <w:t>鐵路保護區是指於條例附表</w:t>
      </w:r>
      <w:r>
        <w:rPr>
          <w:szCs w:val="27"/>
        </w:rPr>
        <w:t>5</w:t>
      </w:r>
      <w:r>
        <w:rPr>
          <w:szCs w:val="27"/>
        </w:rPr>
        <w:t>內第</w:t>
      </w:r>
      <w:r>
        <w:rPr>
          <w:szCs w:val="27"/>
        </w:rPr>
        <w:t>3</w:t>
      </w:r>
      <w:r>
        <w:rPr>
          <w:szCs w:val="27"/>
        </w:rPr>
        <w:t>號地區訂明的圖則上所顯示的地區，一般是指由鐵路路線或構築物邊緣對開</w:t>
      </w:r>
      <w:r>
        <w:rPr>
          <w:szCs w:val="27"/>
        </w:rPr>
        <w:t>30</w:t>
      </w:r>
      <w:r>
        <w:rPr>
          <w:szCs w:val="27"/>
        </w:rPr>
        <w:t>米範圍內的地方。根據條例第</w:t>
      </w:r>
      <w:r>
        <w:rPr>
          <w:szCs w:val="27"/>
        </w:rPr>
        <w:t>41(3)</w:t>
      </w:r>
      <w:r>
        <w:rPr>
          <w:szCs w:val="27"/>
        </w:rPr>
        <w:t>條及第</w:t>
      </w:r>
      <w:r>
        <w:rPr>
          <w:szCs w:val="27"/>
        </w:rPr>
        <w:t>41(3C)(f)</w:t>
      </w:r>
      <w:r>
        <w:rPr>
          <w:szCs w:val="27"/>
        </w:rPr>
        <w:t>條，於鐵路保護區內進行的土地勘測及地下排水工程，有關圖則必須事先經建築事務監督</w:t>
      </w:r>
      <w:r>
        <w:rPr>
          <w:szCs w:val="27"/>
        </w:rPr>
        <w:t>(“</w:t>
      </w:r>
      <w:r>
        <w:rPr>
          <w:szCs w:val="27"/>
        </w:rPr>
        <w:t>監督”</w:t>
      </w:r>
      <w:r>
        <w:rPr>
          <w:szCs w:val="27"/>
        </w:rPr>
        <w:t>)</w:t>
      </w:r>
      <w:r>
        <w:rPr>
          <w:szCs w:val="27"/>
        </w:rPr>
        <w:t>批准，而工程展開前亦須獲監督同意，以確保鐵路結構的安全及鐵路系統的正常運作。</w:t>
      </w:r>
    </w:p>
    <w:p>
      <w:pPr>
        <w:pStyle w:val="F21"/>
        <w:spacing w:lineRule="atLeast" w:line="330"/>
        <w:rPr>
          <w:szCs w:val="27"/>
        </w:rPr>
      </w:pPr>
      <w:r>
        <w:rPr>
          <w:szCs w:val="27"/>
        </w:rPr>
      </w:r>
    </w:p>
    <w:p>
      <w:pPr>
        <w:pStyle w:val="F21"/>
        <w:spacing w:lineRule="atLeast" w:line="330"/>
        <w:rPr>
          <w:szCs w:val="27"/>
        </w:rPr>
      </w:pPr>
      <w:r>
        <w:rPr>
          <w:szCs w:val="27"/>
        </w:rPr>
        <w:tab/>
      </w:r>
      <w:r>
        <w:rPr>
          <w:szCs w:val="27"/>
        </w:rPr>
        <w:t>隨着港鐵西港島線於</w:t>
      </w:r>
      <w:r>
        <w:rPr>
          <w:szCs w:val="27"/>
        </w:rPr>
        <w:t>2014</w:t>
      </w:r>
      <w:r>
        <w:rPr>
          <w:szCs w:val="27"/>
        </w:rPr>
        <w:t>年</w:t>
      </w:r>
      <w:r>
        <w:rPr>
          <w:szCs w:val="27"/>
        </w:rPr>
        <w:t>12</w:t>
      </w:r>
      <w:r>
        <w:rPr>
          <w:szCs w:val="27"/>
        </w:rPr>
        <w:t>月啟用，我們建議對條例附表</w:t>
      </w:r>
      <w:r>
        <w:rPr>
          <w:szCs w:val="27"/>
        </w:rPr>
        <w:t>5</w:t>
      </w:r>
      <w:r>
        <w:rPr>
          <w:szCs w:val="27"/>
        </w:rPr>
        <w:t>作出修訂，把西港島線沿線的範圍納入鐵路保護區，詳情載列於議案內。我們亦已就擬修訂的鐵路保護區範圍擬備圖則，並存放在土地註冊處供公眾參閱。</w:t>
      </w:r>
    </w:p>
    <w:p>
      <w:pPr>
        <w:pStyle w:val="F21"/>
        <w:spacing w:lineRule="atLeast" w:line="330"/>
        <w:rPr>
          <w:szCs w:val="27"/>
        </w:rPr>
      </w:pPr>
      <w:r>
        <w:rPr>
          <w:szCs w:val="27"/>
        </w:rPr>
      </w:r>
    </w:p>
    <w:p>
      <w:pPr>
        <w:pStyle w:val="F21"/>
        <w:spacing w:lineRule="atLeast" w:line="330"/>
        <w:rPr>
          <w:szCs w:val="27"/>
        </w:rPr>
      </w:pPr>
      <w:r>
        <w:rPr>
          <w:szCs w:val="27"/>
        </w:rPr>
        <w:tab/>
      </w:r>
      <w:r>
        <w:rPr>
          <w:szCs w:val="27"/>
        </w:rPr>
        <w:t>主席，我謹此陳辭，提出上述議案，並懇請議員支持通過議案。</w:t>
      </w:r>
    </w:p>
    <w:p>
      <w:pPr>
        <w:pStyle w:val="F21"/>
        <w:spacing w:lineRule="atLeast" w:line="330"/>
        <w:rPr>
          <w:szCs w:val="27"/>
        </w:rPr>
      </w:pPr>
      <w:r>
        <w:rPr>
          <w:szCs w:val="27"/>
        </w:rPr>
      </w:r>
    </w:p>
    <w:p>
      <w:pPr>
        <w:pStyle w:val="F21"/>
        <w:spacing w:lineRule="atLeast" w:line="330"/>
        <w:rPr>
          <w:szCs w:val="27"/>
        </w:rPr>
      </w:pPr>
      <w:r>
        <w:rPr>
          <w:rFonts w:ascii="華康中黑體" w:hAnsi="華康中黑體" w:cs="華康中黑體" w:eastAsia="華康中黑體"/>
          <w:b/>
          <w:szCs w:val="27"/>
        </w:rPr>
        <w:t>發展局局長動議的議案如下</w:t>
      </w:r>
      <w:r>
        <w:rPr>
          <w:szCs w:val="27"/>
        </w:rPr>
        <w:t>：</w:t>
      </w:r>
    </w:p>
    <w:p>
      <w:pPr>
        <w:pStyle w:val="F21"/>
        <w:spacing w:lineRule="atLeast" w:line="330"/>
        <w:rPr>
          <w:szCs w:val="27"/>
        </w:rPr>
      </w:pPr>
      <w:r>
        <w:rPr>
          <w:szCs w:val="27"/>
        </w:rPr>
      </w:r>
    </w:p>
    <w:p>
      <w:pPr>
        <w:pStyle w:val="F21"/>
        <w:spacing w:lineRule="atLeast" w:line="330"/>
        <w:ind w:left="709" w:hanging="142"/>
        <w:rPr>
          <w:szCs w:val="27"/>
        </w:rPr>
      </w:pPr>
      <w:r>
        <w:rPr/>
        <w:t>“</w:t>
      </w:r>
      <w:r>
        <w:rPr/>
        <w:t>議決修訂</w:t>
      </w:r>
      <w:r>
        <w:rPr>
          <w:szCs w:val="27"/>
        </w:rPr>
        <w:t>《建築物條例》</w:t>
      </w:r>
      <w:r>
        <w:rPr>
          <w:szCs w:val="27"/>
        </w:rPr>
        <w:t>(</w:t>
      </w:r>
      <w:r>
        <w:rPr>
          <w:szCs w:val="27"/>
        </w:rPr>
        <w:t>第</w:t>
      </w:r>
      <w:r>
        <w:rPr>
          <w:szCs w:val="27"/>
        </w:rPr>
        <w:t>123</w:t>
      </w:r>
      <w:r>
        <w:rPr>
          <w:szCs w:val="27"/>
        </w:rPr>
        <w:t>章</w:t>
      </w:r>
      <w:r>
        <w:rPr>
          <w:szCs w:val="27"/>
        </w:rPr>
        <w:t>)</w:t>
      </w:r>
      <w:r>
        <w:rPr>
          <w:szCs w:val="27"/>
        </w:rPr>
        <w:t>，修訂方式列於附表。</w:t>
      </w:r>
    </w:p>
    <w:p>
      <w:pPr>
        <w:pStyle w:val="F21"/>
        <w:spacing w:lineRule="atLeast" w:line="320"/>
        <w:ind w:left="709" w:hanging="142"/>
        <w:rPr>
          <w:szCs w:val="27"/>
        </w:rPr>
      </w:pPr>
      <w:r>
        <w:rPr>
          <w:szCs w:val="27"/>
        </w:rPr>
      </w:r>
    </w:p>
    <w:p>
      <w:pPr>
        <w:pStyle w:val="F21"/>
        <w:spacing w:lineRule="atLeast" w:line="320"/>
        <w:ind w:left="709" w:hanging="142"/>
        <w:rPr>
          <w:szCs w:val="27"/>
        </w:rPr>
      </w:pPr>
      <w:r>
        <w:rPr>
          <w:szCs w:val="27"/>
        </w:rPr>
      </w:r>
    </w:p>
    <w:p>
      <w:pPr>
        <w:pStyle w:val="F21"/>
        <w:spacing w:lineRule="atLeast" w:line="320"/>
        <w:ind w:left="1276" w:hanging="0"/>
        <w:jc w:val="center"/>
        <w:rPr>
          <w:rFonts w:eastAsia="華康中黑體"/>
          <w:b/>
          <w:b/>
          <w:kern w:val="2"/>
          <w:szCs w:val="27"/>
        </w:rPr>
      </w:pPr>
      <w:r>
        <w:rPr>
          <w:rFonts w:eastAsia="華康中黑體"/>
          <w:b/>
          <w:kern w:val="2"/>
          <w:szCs w:val="27"/>
        </w:rPr>
        <w:t>附表</w:t>
      </w:r>
    </w:p>
    <w:p>
      <w:pPr>
        <w:pStyle w:val="F21"/>
        <w:spacing w:lineRule="atLeast" w:line="320"/>
        <w:ind w:left="1276" w:hanging="0"/>
        <w:rPr>
          <w:szCs w:val="27"/>
        </w:rPr>
      </w:pPr>
      <w:r>
        <w:rPr>
          <w:szCs w:val="27"/>
        </w:rPr>
      </w:r>
    </w:p>
    <w:p>
      <w:pPr>
        <w:pStyle w:val="F21"/>
        <w:spacing w:lineRule="atLeast" w:line="320"/>
        <w:ind w:left="1276" w:hanging="0"/>
        <w:jc w:val="center"/>
        <w:rPr>
          <w:rFonts w:eastAsia="華康中黑體"/>
          <w:b/>
          <w:b/>
          <w:kern w:val="2"/>
          <w:szCs w:val="27"/>
        </w:rPr>
      </w:pPr>
      <w:r>
        <w:rPr>
          <w:rFonts w:eastAsia="華康中黑體"/>
          <w:b/>
          <w:kern w:val="2"/>
        </w:rPr>
        <w:t>修訂</w:t>
      </w:r>
      <w:r>
        <w:rPr>
          <w:rFonts w:eastAsia="華康中黑體"/>
          <w:b/>
          <w:kern w:val="2"/>
          <w:szCs w:val="27"/>
        </w:rPr>
        <w:t>《建築物條例》</w:t>
      </w:r>
    </w:p>
    <w:p>
      <w:pPr>
        <w:pStyle w:val="F21"/>
        <w:spacing w:lineRule="atLeast" w:line="320"/>
        <w:ind w:left="709" w:hanging="142"/>
        <w:rPr>
          <w:szCs w:val="27"/>
        </w:rPr>
      </w:pPr>
      <w:r>
        <w:rPr>
          <w:szCs w:val="27"/>
        </w:rPr>
      </w:r>
    </w:p>
    <w:p>
      <w:pPr>
        <w:pStyle w:val="F21"/>
        <w:spacing w:lineRule="atLeast" w:line="320"/>
        <w:ind w:left="1843" w:hanging="567"/>
        <w:rPr>
          <w:rFonts w:eastAsia="華康中黑體"/>
          <w:b/>
          <w:b/>
          <w:kern w:val="2"/>
          <w:szCs w:val="27"/>
        </w:rPr>
      </w:pPr>
      <w:r>
        <w:rPr>
          <w:rFonts w:eastAsia="華康中黑體"/>
          <w:b/>
          <w:kern w:val="2"/>
          <w:szCs w:val="27"/>
        </w:rPr>
        <w:t>1.</w:t>
        <w:tab/>
      </w:r>
      <w:r>
        <w:rPr>
          <w:rFonts w:eastAsia="華康中黑體"/>
          <w:b/>
          <w:kern w:val="2"/>
          <w:szCs w:val="27"/>
        </w:rPr>
        <w:t>修訂附表</w:t>
      </w:r>
      <w:r>
        <w:rPr>
          <w:rFonts w:eastAsia="華康中黑體"/>
          <w:b/>
          <w:kern w:val="2"/>
          <w:szCs w:val="27"/>
        </w:rPr>
        <w:t>5(</w:t>
      </w:r>
      <w:r>
        <w:rPr>
          <w:rFonts w:eastAsia="華康中黑體"/>
          <w:b/>
          <w:kern w:val="2"/>
          <w:szCs w:val="27"/>
        </w:rPr>
        <w:t>附表所列地區</w:t>
      </w:r>
      <w:r>
        <w:rPr>
          <w:rFonts w:eastAsia="華康中黑體"/>
          <w:b/>
          <w:kern w:val="2"/>
          <w:szCs w:val="27"/>
        </w:rPr>
        <w:t>)</w:t>
      </w:r>
    </w:p>
    <w:p>
      <w:pPr>
        <w:pStyle w:val="F21"/>
        <w:spacing w:lineRule="atLeast" w:line="320"/>
        <w:ind w:left="2410" w:hanging="567"/>
        <w:rPr>
          <w:rFonts w:ascii="華康細明體" w:hAnsi="華康細明體"/>
          <w:szCs w:val="27"/>
        </w:rPr>
      </w:pPr>
      <w:r>
        <w:rPr>
          <w:szCs w:val="27"/>
        </w:rPr>
        <w:t>(1)</w:t>
        <w:tab/>
      </w:r>
      <w:r>
        <w:rPr>
          <w:szCs w:val="27"/>
        </w:rPr>
        <w:t>附表</w:t>
      </w:r>
      <w:r>
        <w:rPr>
          <w:szCs w:val="27"/>
        </w:rPr>
        <w:t>5</w:t>
      </w:r>
      <w:r>
        <w:rPr>
          <w:szCs w:val="27"/>
        </w:rPr>
        <w:t>，地區編號</w:t>
      </w:r>
      <w:r>
        <w:rPr>
          <w:szCs w:val="27"/>
        </w:rPr>
        <w:t xml:space="preserve">3(1)(a) </w:t>
      </w:r>
      <w:r>
        <w:rPr>
          <w:rFonts w:ascii="華康細明體" w:hAnsi="華康細明體"/>
          <w:szCs w:val="27"/>
        </w:rPr>
        <w:t>─</w:t>
      </w:r>
    </w:p>
    <w:p>
      <w:pPr>
        <w:pStyle w:val="F21"/>
        <w:spacing w:lineRule="atLeast" w:line="320"/>
        <w:ind w:left="2977" w:hanging="567"/>
        <w:rPr>
          <w:rFonts w:eastAsia="華康中黑體"/>
          <w:b/>
          <w:b/>
          <w:kern w:val="2"/>
          <w:szCs w:val="27"/>
        </w:rPr>
      </w:pPr>
      <w:r>
        <w:rPr>
          <w:rFonts w:eastAsia="華康中黑體"/>
          <w:b/>
          <w:kern w:val="2"/>
          <w:szCs w:val="27"/>
        </w:rPr>
        <w:t>廢除</w:t>
      </w:r>
    </w:p>
    <w:p>
      <w:pPr>
        <w:pStyle w:val="F21"/>
        <w:spacing w:lineRule="atLeast" w:line="320"/>
        <w:ind w:left="2977" w:hanging="567"/>
        <w:rPr>
          <w:szCs w:val="27"/>
        </w:rPr>
      </w:pPr>
      <w:r>
        <w:rPr>
          <w:szCs w:val="27"/>
        </w:rPr>
        <w:t>“</w:t>
      </w:r>
      <w:r>
        <w:rPr>
          <w:szCs w:val="27"/>
        </w:rPr>
        <w:t>MTR/G/1</w:t>
      </w:r>
      <w:r>
        <w:rPr>
          <w:szCs w:val="27"/>
        </w:rPr>
        <w:t>、”。</w:t>
      </w:r>
    </w:p>
    <w:p>
      <w:pPr>
        <w:pStyle w:val="F21"/>
        <w:spacing w:lineRule="atLeast" w:line="320"/>
        <w:ind w:left="2410" w:hanging="567"/>
        <w:rPr>
          <w:rFonts w:ascii="華康細明體" w:hAnsi="華康細明體"/>
          <w:szCs w:val="27"/>
        </w:rPr>
      </w:pPr>
      <w:r>
        <w:rPr>
          <w:szCs w:val="27"/>
        </w:rPr>
        <w:t>(2)</w:t>
        <w:tab/>
      </w:r>
      <w:r>
        <w:rPr>
          <w:szCs w:val="27"/>
        </w:rPr>
        <w:t>附表</w:t>
      </w:r>
      <w:r>
        <w:rPr>
          <w:szCs w:val="27"/>
        </w:rPr>
        <w:t>5</w:t>
      </w:r>
      <w:r>
        <w:rPr>
          <w:szCs w:val="27"/>
        </w:rPr>
        <w:t>，地區編號</w:t>
      </w:r>
      <w:r>
        <w:rPr>
          <w:szCs w:val="27"/>
        </w:rPr>
        <w:t xml:space="preserve">3(1)(a) </w:t>
      </w:r>
      <w:r>
        <w:rPr>
          <w:rFonts w:ascii="華康細明體" w:hAnsi="華康細明體"/>
          <w:szCs w:val="27"/>
        </w:rPr>
        <w:t>─</w:t>
      </w:r>
    </w:p>
    <w:p>
      <w:pPr>
        <w:pStyle w:val="F21"/>
        <w:spacing w:lineRule="atLeast" w:line="320"/>
        <w:ind w:left="2977" w:hanging="567"/>
        <w:rPr>
          <w:rFonts w:eastAsia="華康中黑體"/>
          <w:b/>
          <w:b/>
          <w:kern w:val="2"/>
          <w:szCs w:val="27"/>
        </w:rPr>
      </w:pPr>
      <w:r>
        <w:rPr>
          <w:rFonts w:eastAsia="華康中黑體"/>
          <w:b/>
          <w:kern w:val="2"/>
          <w:szCs w:val="27"/>
        </w:rPr>
        <w:t>廢除</w:t>
      </w:r>
    </w:p>
    <w:p>
      <w:pPr>
        <w:pStyle w:val="F21"/>
        <w:tabs>
          <w:tab w:val="left" w:pos="567" w:leader="none"/>
          <w:tab w:val="center" w:pos="5811" w:leader="none"/>
        </w:tabs>
        <w:spacing w:lineRule="atLeast" w:line="320"/>
        <w:ind w:left="2977" w:hanging="567"/>
        <w:rPr>
          <w:szCs w:val="27"/>
        </w:rPr>
      </w:pPr>
      <w:r>
        <w:rPr>
          <w:szCs w:val="27"/>
        </w:rPr>
        <w:t>“</w:t>
      </w:r>
      <w:r>
        <w:rPr>
          <w:szCs w:val="27"/>
        </w:rPr>
        <w:t>MTR/RP/50”</w:t>
      </w:r>
    </w:p>
    <w:p>
      <w:pPr>
        <w:pStyle w:val="F21"/>
        <w:spacing w:lineRule="atLeast" w:line="320"/>
        <w:ind w:left="2977" w:hanging="567"/>
        <w:rPr>
          <w:rFonts w:eastAsia="華康中黑體"/>
          <w:b/>
          <w:b/>
          <w:kern w:val="2"/>
          <w:szCs w:val="27"/>
        </w:rPr>
      </w:pPr>
      <w:r>
        <w:rPr>
          <w:rFonts w:eastAsia="華康中黑體"/>
          <w:b/>
          <w:kern w:val="2"/>
          <w:szCs w:val="27"/>
        </w:rPr>
        <w:t>代以</w:t>
      </w:r>
    </w:p>
    <w:p>
      <w:pPr>
        <w:pStyle w:val="F21"/>
        <w:spacing w:lineRule="atLeast" w:line="320"/>
        <w:ind w:left="2977" w:hanging="567"/>
        <w:rPr>
          <w:szCs w:val="27"/>
        </w:rPr>
      </w:pPr>
      <w:r>
        <w:rPr>
          <w:szCs w:val="27"/>
        </w:rPr>
        <w:t>“</w:t>
      </w:r>
      <w:r>
        <w:rPr>
          <w:szCs w:val="27"/>
        </w:rPr>
        <w:t>MTR/RP/51”</w:t>
      </w:r>
      <w:r>
        <w:rPr>
          <w:szCs w:val="27"/>
        </w:rPr>
        <w:t>。</w:t>
      </w:r>
    </w:p>
    <w:p>
      <w:pPr>
        <w:pStyle w:val="F21"/>
        <w:ind w:left="2410" w:hanging="567"/>
        <w:rPr>
          <w:rFonts w:ascii="華康細明體" w:hAnsi="華康細明體"/>
          <w:szCs w:val="27"/>
        </w:rPr>
      </w:pPr>
      <w:r>
        <w:rPr>
          <w:szCs w:val="27"/>
        </w:rPr>
        <w:t>(3)</w:t>
        <w:tab/>
      </w:r>
      <w:r>
        <w:rPr>
          <w:szCs w:val="27"/>
        </w:rPr>
        <w:t>附表</w:t>
      </w:r>
      <w:r>
        <w:rPr>
          <w:szCs w:val="27"/>
        </w:rPr>
        <w:t>5</w:t>
      </w:r>
      <w:r>
        <w:rPr>
          <w:szCs w:val="27"/>
        </w:rPr>
        <w:t>，地區編號</w:t>
      </w:r>
      <w:r>
        <w:rPr>
          <w:szCs w:val="27"/>
        </w:rPr>
        <w:t xml:space="preserve">3(1)(b) </w:t>
      </w:r>
      <w:r>
        <w:rPr>
          <w:rFonts w:ascii="華康細明體" w:hAnsi="華康細明體"/>
          <w:szCs w:val="27"/>
        </w:rPr>
        <w:t>─</w:t>
      </w:r>
    </w:p>
    <w:p>
      <w:pPr>
        <w:pStyle w:val="F21"/>
        <w:ind w:left="2977" w:hanging="567"/>
        <w:rPr>
          <w:rFonts w:eastAsia="華康中黑體"/>
          <w:b/>
          <w:b/>
          <w:kern w:val="2"/>
          <w:szCs w:val="27"/>
        </w:rPr>
      </w:pPr>
      <w:r>
        <w:rPr>
          <w:rFonts w:eastAsia="華康中黑體"/>
          <w:b/>
          <w:kern w:val="2"/>
          <w:szCs w:val="27"/>
        </w:rPr>
        <w:t>廢除</w:t>
      </w:r>
    </w:p>
    <w:p>
      <w:pPr>
        <w:pStyle w:val="F21"/>
        <w:ind w:left="2977" w:hanging="567"/>
        <w:rPr>
          <w:szCs w:val="27"/>
        </w:rPr>
      </w:pPr>
      <w:r>
        <w:rPr>
          <w:szCs w:val="27"/>
        </w:rPr>
        <w:t>“</w:t>
      </w:r>
      <w:r>
        <w:rPr>
          <w:szCs w:val="27"/>
        </w:rPr>
        <w:t>；及”</w:t>
      </w:r>
    </w:p>
    <w:p>
      <w:pPr>
        <w:pStyle w:val="F21"/>
        <w:ind w:left="2977" w:hanging="567"/>
        <w:rPr>
          <w:rFonts w:eastAsia="華康中黑體"/>
          <w:b/>
          <w:b/>
          <w:kern w:val="2"/>
          <w:szCs w:val="27"/>
        </w:rPr>
      </w:pPr>
      <w:r>
        <w:rPr>
          <w:rFonts w:eastAsia="華康中黑體"/>
          <w:b/>
          <w:kern w:val="2"/>
          <w:szCs w:val="27"/>
        </w:rPr>
        <w:t>代以分號。</w:t>
      </w:r>
    </w:p>
    <w:p>
      <w:pPr>
        <w:pStyle w:val="F21"/>
        <w:ind w:left="2410" w:hanging="567"/>
        <w:rPr>
          <w:rFonts w:ascii="華康細明體" w:hAnsi="華康細明體"/>
          <w:szCs w:val="27"/>
        </w:rPr>
      </w:pPr>
      <w:r>
        <w:rPr>
          <w:szCs w:val="27"/>
        </w:rPr>
        <w:t>(4)</w:t>
        <w:tab/>
      </w:r>
      <w:r>
        <w:rPr>
          <w:szCs w:val="27"/>
        </w:rPr>
        <w:t>附表</w:t>
      </w:r>
      <w:r>
        <w:rPr>
          <w:szCs w:val="27"/>
        </w:rPr>
        <w:t>5</w:t>
      </w:r>
      <w:r>
        <w:rPr>
          <w:szCs w:val="27"/>
        </w:rPr>
        <w:t>，地區編號</w:t>
      </w:r>
      <w:r>
        <w:rPr>
          <w:szCs w:val="27"/>
        </w:rPr>
        <w:t xml:space="preserve">3(1)(c) </w:t>
      </w:r>
      <w:r>
        <w:rPr>
          <w:rFonts w:ascii="華康細明體" w:hAnsi="華康細明體"/>
          <w:szCs w:val="27"/>
        </w:rPr>
        <w:t>─</w:t>
      </w:r>
    </w:p>
    <w:p>
      <w:pPr>
        <w:pStyle w:val="F21"/>
        <w:ind w:left="2977" w:hanging="567"/>
        <w:rPr>
          <w:rFonts w:eastAsia="華康中黑體"/>
          <w:b/>
          <w:b/>
          <w:kern w:val="2"/>
          <w:szCs w:val="27"/>
        </w:rPr>
      </w:pPr>
      <w:r>
        <w:rPr>
          <w:rFonts w:eastAsia="華康中黑體"/>
          <w:b/>
          <w:kern w:val="2"/>
          <w:szCs w:val="27"/>
        </w:rPr>
        <w:t>廢除</w:t>
      </w:r>
    </w:p>
    <w:p>
      <w:pPr>
        <w:pStyle w:val="F21"/>
        <w:ind w:left="2977" w:hanging="567"/>
        <w:rPr>
          <w:szCs w:val="27"/>
        </w:rPr>
      </w:pPr>
      <w:r>
        <w:rPr>
          <w:szCs w:val="27"/>
        </w:rPr>
        <w:t>“</w:t>
      </w:r>
      <w:r>
        <w:rPr>
          <w:szCs w:val="27"/>
        </w:rPr>
        <w:t>地區。”</w:t>
      </w:r>
    </w:p>
    <w:p>
      <w:pPr>
        <w:pStyle w:val="F21"/>
        <w:ind w:left="2977" w:hanging="567"/>
        <w:rPr>
          <w:rFonts w:eastAsia="華康中黑體"/>
          <w:b/>
          <w:b/>
          <w:kern w:val="2"/>
          <w:szCs w:val="27"/>
        </w:rPr>
      </w:pPr>
      <w:r>
        <w:rPr>
          <w:rFonts w:eastAsia="華康中黑體"/>
          <w:b/>
          <w:kern w:val="2"/>
          <w:szCs w:val="27"/>
        </w:rPr>
        <w:t>代以</w:t>
      </w:r>
    </w:p>
    <w:p>
      <w:pPr>
        <w:pStyle w:val="F21"/>
        <w:ind w:left="2977" w:hanging="567"/>
        <w:rPr>
          <w:szCs w:val="27"/>
        </w:rPr>
      </w:pPr>
      <w:r>
        <w:rPr>
          <w:szCs w:val="27"/>
        </w:rPr>
        <w:t>“</w:t>
      </w:r>
      <w:r>
        <w:rPr>
          <w:szCs w:val="27"/>
        </w:rPr>
        <w:t>地區；及”。</w:t>
      </w:r>
    </w:p>
    <w:p>
      <w:pPr>
        <w:pStyle w:val="F21"/>
        <w:ind w:left="2410" w:hanging="567"/>
        <w:rPr>
          <w:rFonts w:ascii="華康細明體" w:hAnsi="華康細明體"/>
          <w:szCs w:val="27"/>
        </w:rPr>
      </w:pPr>
      <w:r>
        <w:rPr>
          <w:szCs w:val="27"/>
        </w:rPr>
        <w:t>(5)</w:t>
        <w:tab/>
      </w:r>
      <w:r>
        <w:rPr>
          <w:szCs w:val="27"/>
        </w:rPr>
        <w:t>附表</w:t>
      </w:r>
      <w:r>
        <w:rPr>
          <w:szCs w:val="27"/>
        </w:rPr>
        <w:t>5</w:t>
      </w:r>
      <w:r>
        <w:rPr>
          <w:szCs w:val="27"/>
        </w:rPr>
        <w:t>，在地區編號</w:t>
      </w:r>
      <w:r>
        <w:rPr>
          <w:szCs w:val="27"/>
        </w:rPr>
        <w:t>3(1)(c)</w:t>
      </w:r>
      <w:r>
        <w:rPr>
          <w:szCs w:val="27"/>
        </w:rPr>
        <w:t xml:space="preserve">之後 </w:t>
      </w:r>
      <w:r>
        <w:rPr>
          <w:rFonts w:ascii="華康細明體" w:hAnsi="華康細明體"/>
          <w:szCs w:val="27"/>
        </w:rPr>
        <w:t>─</w:t>
      </w:r>
    </w:p>
    <w:p>
      <w:pPr>
        <w:pStyle w:val="F21"/>
        <w:ind w:left="2977" w:hanging="567"/>
        <w:rPr>
          <w:rFonts w:eastAsia="華康中黑體"/>
          <w:b/>
          <w:b/>
          <w:kern w:val="2"/>
          <w:szCs w:val="27"/>
        </w:rPr>
      </w:pPr>
      <w:r>
        <w:rPr>
          <w:rFonts w:eastAsia="華康中黑體"/>
          <w:b/>
          <w:kern w:val="2"/>
          <w:szCs w:val="27"/>
        </w:rPr>
        <w:t>加入</w:t>
      </w:r>
    </w:p>
    <w:p>
      <w:pPr>
        <w:pStyle w:val="F21"/>
        <w:ind w:left="2977" w:hanging="567"/>
        <w:rPr>
          <w:rFonts w:cs="Times New Roman"/>
        </w:rPr>
      </w:pPr>
      <w:r>
        <w:rPr>
          <w:szCs w:val="27"/>
        </w:rPr>
        <w:t>“</w:t>
      </w:r>
      <w:r>
        <w:rPr>
          <w:szCs w:val="27"/>
        </w:rPr>
        <w:t>(d)</w:t>
        <w:tab/>
      </w:r>
      <w:r>
        <w:rPr>
          <w:szCs w:val="27"/>
        </w:rPr>
        <w:t>經發展局局長簽署的、存放於土地註冊處的編號為</w:t>
      </w:r>
      <w:r>
        <w:rPr>
          <w:szCs w:val="27"/>
        </w:rPr>
        <w:t>MTR/G/1 Rev. A</w:t>
      </w:r>
      <w:r>
        <w:rPr>
          <w:szCs w:val="27"/>
        </w:rPr>
        <w:t>及</w:t>
      </w:r>
      <w:r>
        <w:rPr>
          <w:szCs w:val="27"/>
        </w:rPr>
        <w:t>MTR/RP/401</w:t>
      </w:r>
      <w:r>
        <w:rPr>
          <w:szCs w:val="27"/>
        </w:rPr>
        <w:t>至</w:t>
      </w:r>
      <w:r>
        <w:rPr>
          <w:szCs w:val="27"/>
        </w:rPr>
        <w:t>410</w:t>
      </w:r>
      <w:r>
        <w:rPr>
          <w:szCs w:val="27"/>
        </w:rPr>
        <w:t>的圖則</w:t>
      </w:r>
      <w:r>
        <w:rPr>
          <w:szCs w:val="27"/>
        </w:rPr>
        <w:t>(</w:t>
      </w:r>
      <w:r>
        <w:rPr>
          <w:szCs w:val="27"/>
        </w:rPr>
        <w:t>日期為</w:t>
      </w:r>
      <w:r>
        <w:rPr>
          <w:szCs w:val="27"/>
        </w:rPr>
        <w:t>2015</w:t>
      </w:r>
      <w:r>
        <w:rPr>
          <w:szCs w:val="27"/>
        </w:rPr>
        <w:t>年</w:t>
      </w:r>
      <w:r>
        <w:rPr>
          <w:szCs w:val="27"/>
        </w:rPr>
        <w:t>3</w:t>
      </w:r>
      <w:r>
        <w:rPr>
          <w:szCs w:val="27"/>
        </w:rPr>
        <w:t>月</w:t>
      </w:r>
      <w:r>
        <w:rPr>
          <w:szCs w:val="27"/>
        </w:rPr>
        <w:t>2</w:t>
      </w:r>
      <w:r>
        <w:rPr>
          <w:szCs w:val="27"/>
        </w:rPr>
        <w:t>日</w:t>
      </w:r>
      <w:r>
        <w:rPr>
          <w:szCs w:val="27"/>
        </w:rPr>
        <w:t>)</w:t>
      </w:r>
      <w:r>
        <w:rPr>
          <w:szCs w:val="27"/>
        </w:rPr>
        <w:t>上劃定並加上黑邊顯示的地區。”。”</w:t>
      </w:r>
    </w:p>
    <w:p>
      <w:pPr>
        <w:pStyle w:val="F21"/>
        <w:rPr>
          <w:rFonts w:cs="Times New Roman"/>
        </w:rPr>
      </w:pPr>
      <w:r>
        <w:rPr>
          <w:rFonts w:cs="Times New Roman"/>
        </w:rPr>
      </w:r>
    </w:p>
    <w:p>
      <w:pPr>
        <w:pStyle w:val="F21"/>
        <w:rPr>
          <w:rFonts w:cs="Times New Roman"/>
        </w:rPr>
      </w:pPr>
      <w:r>
        <w:rPr>
          <w:rFonts w:cs="Times New Roman"/>
        </w:rPr>
      </w:r>
    </w:p>
    <w:p>
      <w:pPr>
        <w:pStyle w:val="F21"/>
        <w:rPr>
          <w:rFonts w:cs="Times New Roman"/>
        </w:rPr>
      </w:pPr>
      <w:r>
        <w:rPr>
          <w:rFonts w:cs="Times New Roman" w:eastAsia="華康中黑體"/>
          <w:b/>
          <w:kern w:val="2"/>
        </w:rPr>
        <w:t>主席</w:t>
      </w:r>
      <w:r>
        <w:rPr>
          <w:rFonts w:cs="Times New Roman"/>
        </w:rPr>
        <w:t>：我現在向各位提出的待議議題是：發展局局長動議的議案，予以通過。</w:t>
      </w:r>
    </w:p>
    <w:p>
      <w:pPr>
        <w:pStyle w:val="F21"/>
        <w:rPr>
          <w:rFonts w:cs="Times New Roman"/>
        </w:rPr>
      </w:pPr>
      <w:r>
        <w:rPr>
          <w:rFonts w:cs="Times New Roman"/>
        </w:rPr>
      </w:r>
    </w:p>
    <w:p>
      <w:pPr>
        <w:pStyle w:val="F21"/>
        <w:rPr>
          <w:rFonts w:cs="Times New Roman"/>
        </w:rPr>
      </w:pPr>
      <w:r>
        <w:rPr>
          <w:rFonts w:cs="Times New Roman"/>
        </w:rPr>
      </w:r>
    </w:p>
    <w:p>
      <w:pPr>
        <w:pStyle w:val="F21"/>
        <w:rPr/>
      </w:pPr>
      <w:r>
        <w:rPr>
          <w:rFonts w:eastAsia="華康中黑體"/>
          <w:b/>
        </w:rPr>
        <w:t>胡志偉議員</w:t>
      </w:r>
      <w:r>
        <w:rPr/>
        <w:t>：主席，今天這項議案主要關乎鐵路保護區界限的問題，爭議較少。我們認為，鐵路保護區的範圍當然不具爭議，但我們希望，在處理與鐵路保護區相關的事宜時，政府當局可考慮如何加強鄰近土地的使用，以達致地盡其用。</w:t>
      </w:r>
    </w:p>
    <w:p>
      <w:pPr>
        <w:pStyle w:val="F21"/>
        <w:rPr/>
      </w:pPr>
      <w:r>
        <w:rPr/>
      </w:r>
    </w:p>
    <w:p>
      <w:pPr>
        <w:pStyle w:val="F21"/>
        <w:rPr/>
      </w:pPr>
      <w:r>
        <w:rPr/>
        <w:tab/>
      </w:r>
      <w:r>
        <w:rPr/>
        <w:t>現時，港鐵的鐵路網延綿</w:t>
      </w:r>
      <w:r>
        <w:rPr/>
        <w:t>220.9</w:t>
      </w:r>
      <w:r>
        <w:rPr/>
        <w:t>公里，未來更會增至</w:t>
      </w:r>
      <w:r>
        <w:rPr/>
        <w:t>271.6</w:t>
      </w:r>
      <w:r>
        <w:rPr/>
        <w:t>公里，當中有不少路段位處戶外。不過，該等戶外路段的發展現時十分有限，以致未能地盡其用。如果當局能夠加以善用，便能有助增加土地供應，為香港的長遠發展帶來好處，因為該等戶外路段亦是土地資源的一部分。港鐵沿線現時已有不少發展，但主要集中在港鐵車站和車廠上蓋</w:t>
      </w:r>
      <w:r>
        <w:rPr/>
        <w:t>(</w:t>
      </w:r>
      <w:r>
        <w:rPr/>
        <w:t>例如沙田站上蓋的新城市廣場及旺角東站上蓋的新世紀廣場</w:t>
      </w:r>
      <w:r>
        <w:rPr/>
        <w:t>)</w:t>
      </w:r>
      <w:r>
        <w:rPr/>
        <w:t>，發展的模式較為單一，亦只限於車站附近。當然，這實屬無可厚非，因為要方便照顧市民的需要。</w:t>
      </w:r>
    </w:p>
    <w:p>
      <w:pPr>
        <w:pStyle w:val="F21"/>
        <w:rPr/>
      </w:pPr>
      <w:r>
        <w:rPr/>
      </w:r>
    </w:p>
    <w:p>
      <w:pPr>
        <w:pStyle w:val="F21"/>
        <w:rPr/>
      </w:pPr>
      <w:r>
        <w:rPr/>
        <w:tab/>
      </w:r>
      <w:r>
        <w:rPr/>
        <w:t>路軌上方</w:t>
      </w:r>
      <w:r>
        <w:rPr/>
        <w:t>(</w:t>
      </w:r>
      <w:r>
        <w:rPr/>
        <w:t>即車站範圍以外</w:t>
      </w:r>
      <w:r>
        <w:rPr/>
        <w:t>)</w:t>
      </w:r>
      <w:r>
        <w:rPr/>
        <w:t>的發展現時相對較少，主要用作架設道路天橋、隔音屏障等道路設施，大大浪費了土地資源。現時，部分戶外路段上方只架設了電纜，但亦有例子顯示該等路段上方的空間可供發展。因此，我認為處理有關工程的技術其實是相當成熟的，問題只在於政府會否考慮加以發展而已。抑或是，政府只認為興建隔音屏障便等於善用土地呢？</w:t>
      </w:r>
    </w:p>
    <w:p>
      <w:pPr>
        <w:pStyle w:val="F21"/>
        <w:rPr/>
      </w:pPr>
      <w:r>
        <w:rPr/>
      </w:r>
    </w:p>
    <w:p>
      <w:pPr>
        <w:pStyle w:val="F21"/>
        <w:rPr/>
      </w:pPr>
      <w:r>
        <w:rPr/>
        <w:tab/>
      </w:r>
      <w:r>
        <w:rPr/>
        <w:t>現時，港鐵沿線的戶外路段主要位處新市鎮，而由於馬鞍山站及西鐵線沿線鐵路站的路軌高架，發展戶外路段可能較困難。相對而言，由於東鐵線、輕鐵線、東涌線及機場快線設於地面，發展相對容易。現時，一條路軌的標準闊度約為</w:t>
      </w:r>
      <w:r>
        <w:rPr/>
        <w:t>143.2</w:t>
      </w:r>
      <w:r>
        <w:rPr/>
        <w:t>厘米至</w:t>
      </w:r>
      <w:r>
        <w:rPr/>
        <w:t>143.5</w:t>
      </w:r>
      <w:r>
        <w:rPr/>
        <w:t>厘米，兩條路軌則約為</w:t>
      </w:r>
      <w:r>
        <w:rPr/>
        <w:t>2.9</w:t>
      </w:r>
      <w:r>
        <w:rPr/>
        <w:t>米。如果將路軌毗鄰的地帶，甚至是由此延伸的土地加以運用的話，其實可以產生不少土地。面積小的土地可以用作興建小型公園，而面積大的土地則可以作其他用途。此舉可否落實，視乎發展局會否考慮善用鐵路路軌上方的空間。</w:t>
      </w:r>
    </w:p>
    <w:p>
      <w:pPr>
        <w:pStyle w:val="F21"/>
        <w:rPr/>
      </w:pPr>
      <w:r>
        <w:rPr/>
      </w:r>
    </w:p>
    <w:p>
      <w:pPr>
        <w:pStyle w:val="F21"/>
        <w:rPr/>
      </w:pPr>
      <w:r>
        <w:rPr/>
        <w:tab/>
      </w:r>
      <w:r>
        <w:rPr/>
        <w:t>新界其他地方</w:t>
      </w:r>
      <w:r>
        <w:rPr/>
        <w:t>(</w:t>
      </w:r>
      <w:r>
        <w:rPr/>
        <w:t>例如西鐵線沿線或東涌線近欣澳一帶</w:t>
      </w:r>
      <w:r>
        <w:rPr/>
        <w:t>)</w:t>
      </w:r>
      <w:r>
        <w:rPr/>
        <w:t>其實有不少面積較大的橫向土地，該等土地較有可能可供發展。雖然發展路軌上方的空間未必一如發展車站上蓋般方便，但如果政府能好好規劃，這亦不失為一個好的發展方向。此外，在路軌上方興建的建築物亦可以成為隔音屏障的替代品，何樂而不為呢？我認為，政府應研究有關建議，並在現時港鐵沿線路段尋找可行地點。此外，政府日後在規劃鐵路走線時，亦可一併考慮有關意見，讓香港在做好鐵路基建之外，亦可在規劃鐵路基建的過程中覓得新的土地資源。在香港這個人煙稠密及土地資源緊張的地方，此舉可在移山填海的方法之外，作為另一種善用土地資源的途徑，改善有關問題。</w:t>
      </w:r>
    </w:p>
    <w:p>
      <w:pPr>
        <w:pStyle w:val="F21"/>
        <w:rPr/>
      </w:pPr>
      <w:r>
        <w:rPr/>
      </w:r>
    </w:p>
    <w:p>
      <w:pPr>
        <w:pStyle w:val="F21"/>
        <w:rPr/>
      </w:pPr>
      <w:r>
        <w:rPr/>
        <w:tab/>
      </w:r>
      <w:r>
        <w:rPr/>
        <w:t>主席，對於可否擴大鐵路保護區上方空間的用途，我剛才已簡述我的意見，希望政府能夠就此展開研究。無論如何，我們支持有關的法例修訂。</w:t>
      </w:r>
    </w:p>
    <w:p>
      <w:pPr>
        <w:pStyle w:val="F21"/>
        <w:rPr/>
      </w:pPr>
      <w:r>
        <w:rPr/>
      </w:r>
    </w:p>
    <w:p>
      <w:pPr>
        <w:pStyle w:val="F21"/>
        <w:rPr/>
      </w:pPr>
      <w:r>
        <w:rPr/>
        <w:tab/>
      </w:r>
      <w:r>
        <w:rPr/>
        <w:t>我謹此陳辭。多謝主席。</w:t>
      </w:r>
    </w:p>
    <w:p>
      <w:pPr>
        <w:pStyle w:val="F21"/>
        <w:rPr/>
      </w:pPr>
      <w:r>
        <w:rPr/>
      </w:r>
    </w:p>
    <w:p>
      <w:pPr>
        <w:pStyle w:val="F21"/>
        <w:rPr>
          <w:rFonts w:cs="Times New Roman"/>
        </w:rPr>
      </w:pPr>
      <w:r>
        <w:rPr>
          <w:rFonts w:cs="Times New Roman"/>
        </w:rPr>
      </w:r>
    </w:p>
    <w:p>
      <w:pPr>
        <w:pStyle w:val="F21"/>
        <w:rPr>
          <w:rFonts w:cs="Times New Roman"/>
        </w:rPr>
      </w:pPr>
      <w:r>
        <w:rPr>
          <w:rFonts w:ascii="華康中黑體" w:hAnsi="華康中黑體" w:cs="Times New Roman" w:eastAsia="華康中黑體"/>
          <w:b/>
        </w:rPr>
        <w:t>主席</w:t>
      </w:r>
      <w:r>
        <w:rPr>
          <w:rFonts w:cs="Times New Roman"/>
        </w:rPr>
        <w:t>：是否有其他議員想發言？</w:t>
      </w:r>
    </w:p>
    <w:p>
      <w:pPr>
        <w:pStyle w:val="F21"/>
        <w:rPr>
          <w:rFonts w:cs="Times New Roman"/>
        </w:rPr>
      </w:pPr>
      <w:r>
        <w:rPr>
          <w:rFonts w:cs="Times New Roman"/>
        </w:rPr>
      </w:r>
    </w:p>
    <w:p>
      <w:pPr>
        <w:pStyle w:val="F21"/>
        <w:rPr>
          <w:rFonts w:cs="Times New Roman"/>
        </w:rPr>
      </w:pPr>
      <w:r>
        <w:rPr>
          <w:rFonts w:cs="Times New Roman"/>
        </w:rPr>
        <w:t>(</w:t>
      </w:r>
      <w:r>
        <w:rPr>
          <w:rFonts w:cs="Times New Roman"/>
        </w:rPr>
        <w:t>沒有其他議員表示想發言</w:t>
      </w:r>
      <w:r>
        <w:rPr>
          <w:rFonts w:cs="Times New Roman"/>
        </w:rPr>
        <w:t>)</w:t>
      </w:r>
    </w:p>
    <w:p>
      <w:pPr>
        <w:pStyle w:val="F21"/>
        <w:rPr>
          <w:rFonts w:cs="Times New Roman"/>
        </w:rPr>
      </w:pPr>
      <w:r>
        <w:rPr>
          <w:rFonts w:cs="Times New Roman"/>
        </w:rPr>
      </w:r>
    </w:p>
    <w:p>
      <w:pPr>
        <w:pStyle w:val="F21"/>
        <w:rPr>
          <w:rFonts w:cs="Times New Roman"/>
        </w:rPr>
      </w:pPr>
      <w:r>
        <w:rPr>
          <w:rFonts w:cs="Times New Roman"/>
        </w:rPr>
      </w:r>
    </w:p>
    <w:p>
      <w:pPr>
        <w:pStyle w:val="F21"/>
        <w:rPr>
          <w:rFonts w:cs="Times New Roman"/>
        </w:rPr>
      </w:pPr>
      <w:r>
        <w:rPr>
          <w:rFonts w:cs="Times New Roman" w:eastAsia="華康中黑體"/>
          <w:b/>
          <w:kern w:val="2"/>
        </w:rPr>
        <w:t>主席</w:t>
      </w:r>
      <w:r>
        <w:rPr>
          <w:rFonts w:cs="Times New Roman"/>
        </w:rPr>
        <w:t>：如果沒有，我現在請發展局局長發言答辯。</w:t>
      </w:r>
    </w:p>
    <w:p>
      <w:pPr>
        <w:pStyle w:val="Normal"/>
        <w:widowControl/>
        <w:tabs>
          <w:tab w:val="clear" w:pos="720"/>
        </w:tabs>
        <w:spacing w:lineRule="exact" w:line="20"/>
        <w:jc w:val="left"/>
        <w:rPr/>
      </w:pPr>
      <w:r>
        <w:rPr/>
      </w:r>
    </w:p>
    <w:p>
      <w:pPr>
        <w:pStyle w:val="Normal"/>
        <w:widowControl/>
        <w:tabs>
          <w:tab w:val="clear" w:pos="720"/>
        </w:tabs>
        <w:spacing w:lineRule="exact" w:line="20"/>
        <w:jc w:val="left"/>
        <w:rPr>
          <w:spacing w:val="20"/>
          <w:sz w:val="27"/>
          <w:szCs w:val="22"/>
          <w:lang w:val="en-US"/>
        </w:rPr>
      </w:pPr>
      <w:r>
        <w:rPr>
          <w:spacing w:val="20"/>
          <w:sz w:val="27"/>
          <w:szCs w:val="22"/>
          <w:lang w:val="en-US"/>
        </w:rPr>
      </w:r>
      <w:r>
        <w:br w:type="page"/>
      </w:r>
    </w:p>
    <w:p>
      <w:pPr>
        <w:pStyle w:val="F21"/>
        <w:spacing w:lineRule="atLeast" w:line="366"/>
        <w:rPr>
          <w:szCs w:val="27"/>
        </w:rPr>
      </w:pPr>
      <w:r>
        <w:rPr>
          <w:rFonts w:ascii="華康中黑體" w:hAnsi="華康中黑體" w:cs="華康中黑體" w:eastAsia="華康中黑體"/>
          <w:b/>
          <w:szCs w:val="27"/>
        </w:rPr>
        <w:t>發展局局長</w:t>
      </w:r>
      <w:r>
        <w:rPr>
          <w:szCs w:val="27"/>
        </w:rPr>
        <w:t>：主席，多謝胡志偉議員的意見，我們會回去再看看。事實上，鐵路沿線有何發展空間，是我們一直很關心的事情。對於他剛才提到的具體問題，包括技術等各方面，我們會回去再看看。</w:t>
      </w:r>
    </w:p>
    <w:p>
      <w:pPr>
        <w:pStyle w:val="F21"/>
        <w:spacing w:lineRule="atLeast" w:line="366"/>
        <w:rPr>
          <w:szCs w:val="27"/>
        </w:rPr>
      </w:pPr>
      <w:r>
        <w:rPr>
          <w:szCs w:val="27"/>
        </w:rPr>
      </w:r>
    </w:p>
    <w:p>
      <w:pPr>
        <w:pStyle w:val="F21"/>
        <w:spacing w:lineRule="atLeast" w:line="366"/>
        <w:rPr>
          <w:szCs w:val="27"/>
        </w:rPr>
      </w:pPr>
      <w:r>
        <w:rPr>
          <w:szCs w:val="27"/>
        </w:rPr>
        <w:tab/>
      </w:r>
      <w:r>
        <w:rPr>
          <w:szCs w:val="27"/>
        </w:rPr>
        <w:t>主席，就這項議案，我懇請議員支持通過。</w:t>
      </w:r>
    </w:p>
    <w:p>
      <w:pPr>
        <w:pStyle w:val="F21"/>
        <w:spacing w:lineRule="atLeast" w:line="366"/>
        <w:rPr>
          <w:szCs w:val="27"/>
        </w:rPr>
      </w:pPr>
      <w:r>
        <w:rPr>
          <w:szCs w:val="27"/>
        </w:rPr>
      </w:r>
    </w:p>
    <w:p>
      <w:pPr>
        <w:pStyle w:val="F21"/>
        <w:spacing w:lineRule="atLeast" w:line="366"/>
        <w:rPr>
          <w:szCs w:val="27"/>
        </w:rPr>
      </w:pPr>
      <w:r>
        <w:rPr>
          <w:szCs w:val="27"/>
        </w:rPr>
        <w:tab/>
      </w:r>
      <w:r>
        <w:rPr>
          <w:szCs w:val="27"/>
        </w:rPr>
        <w:t>多謝主席。</w:t>
      </w:r>
    </w:p>
    <w:p>
      <w:pPr>
        <w:pStyle w:val="F21"/>
        <w:spacing w:lineRule="atLeast" w:line="366"/>
        <w:rPr>
          <w:szCs w:val="27"/>
        </w:rPr>
      </w:pPr>
      <w:r>
        <w:rPr>
          <w:szCs w:val="27"/>
        </w:rPr>
      </w:r>
    </w:p>
    <w:p>
      <w:pPr>
        <w:pStyle w:val="F21"/>
        <w:snapToGrid w:val="false"/>
        <w:spacing w:lineRule="atLeast" w:line="366"/>
        <w:rPr/>
      </w:pPr>
      <w:r>
        <w:rPr/>
      </w:r>
    </w:p>
    <w:p>
      <w:pPr>
        <w:pStyle w:val="F21"/>
        <w:spacing w:lineRule="atLeast" w:line="366"/>
        <w:rPr>
          <w:rFonts w:ascii="華康中黑體" w:hAnsi="華康中黑體" w:eastAsia="華康中黑體"/>
          <w:b/>
          <w:b/>
        </w:rPr>
      </w:pPr>
      <w:r>
        <w:rPr>
          <w:rFonts w:ascii="華康中黑體" w:hAnsi="華康中黑體" w:eastAsia="華康中黑體"/>
          <w:b/>
        </w:rPr>
        <w:t>主席</w:t>
      </w:r>
      <w:r>
        <w:rPr>
          <w:szCs w:val="27"/>
        </w:rPr>
        <w:t>：我現在向各位提出的待決議題是：發展局局長動議的議案，予以通過。現在付諸表決，贊成的請舉手。</w:t>
      </w:r>
    </w:p>
    <w:p>
      <w:pPr>
        <w:pStyle w:val="F21"/>
        <w:snapToGrid w:val="false"/>
        <w:spacing w:lineRule="atLeast" w:line="366"/>
        <w:rPr/>
      </w:pPr>
      <w:r>
        <w:rPr/>
      </w:r>
    </w:p>
    <w:p>
      <w:pPr>
        <w:pStyle w:val="F21"/>
        <w:snapToGrid w:val="false"/>
        <w:spacing w:lineRule="atLeast" w:line="366"/>
        <w:rPr/>
      </w:pPr>
      <w:r>
        <w:rPr/>
        <w:t>(</w:t>
      </w:r>
      <w:r>
        <w:rPr/>
        <w:t>議員舉手</w:t>
      </w:r>
      <w:r>
        <w:rPr/>
        <w:t>)</w:t>
      </w:r>
    </w:p>
    <w:p>
      <w:pPr>
        <w:pStyle w:val="F21"/>
        <w:snapToGrid w:val="false"/>
        <w:spacing w:lineRule="atLeast" w:line="366"/>
        <w:rPr/>
      </w:pPr>
      <w:r>
        <w:rPr/>
      </w:r>
    </w:p>
    <w:p>
      <w:pPr>
        <w:pStyle w:val="F21"/>
        <w:snapToGrid w:val="false"/>
        <w:spacing w:lineRule="atLeast" w:line="366"/>
        <w:rPr/>
      </w:pPr>
      <w:r>
        <w:rPr/>
      </w:r>
    </w:p>
    <w:p>
      <w:pPr>
        <w:pStyle w:val="F21"/>
        <w:snapToGrid w:val="false"/>
        <w:spacing w:lineRule="atLeast" w:line="366"/>
        <w:rPr/>
      </w:pPr>
      <w:r>
        <w:rPr>
          <w:rFonts w:ascii="華康中黑體" w:hAnsi="華康中黑體" w:eastAsia="華康中黑體"/>
          <w:b/>
        </w:rPr>
        <w:t>主席</w:t>
      </w:r>
      <w:r>
        <w:rPr/>
        <w:t>：反對的請舉手。</w:t>
      </w:r>
    </w:p>
    <w:p>
      <w:pPr>
        <w:pStyle w:val="F21"/>
        <w:snapToGrid w:val="false"/>
        <w:spacing w:lineRule="atLeast" w:line="366"/>
        <w:rPr/>
      </w:pPr>
      <w:r>
        <w:rPr/>
      </w:r>
    </w:p>
    <w:p>
      <w:pPr>
        <w:pStyle w:val="F21"/>
        <w:snapToGrid w:val="false"/>
        <w:spacing w:lineRule="atLeast" w:line="366"/>
        <w:rPr/>
      </w:pPr>
      <w:r>
        <w:rPr/>
        <w:t>(</w:t>
      </w:r>
      <w:r>
        <w:rPr/>
        <w:t>沒有議員舉手</w:t>
      </w:r>
      <w:r>
        <w:rPr/>
        <w:t>)</w:t>
      </w:r>
    </w:p>
    <w:p>
      <w:pPr>
        <w:pStyle w:val="F21"/>
        <w:snapToGrid w:val="false"/>
        <w:spacing w:lineRule="atLeast" w:line="366"/>
        <w:rPr/>
      </w:pPr>
      <w:r>
        <w:rPr/>
      </w:r>
    </w:p>
    <w:p>
      <w:pPr>
        <w:pStyle w:val="Normal"/>
        <w:widowControl/>
        <w:spacing w:lineRule="atLeast" w:line="366"/>
        <w:jc w:val="left"/>
        <w:rPr>
          <w:rFonts w:ascii="華康中黑體" w:hAnsi="華康中黑體" w:eastAsia="華康中黑體" w:cs="" w:cstheme="minorBidi"/>
          <w:b/>
          <w:b/>
          <w:spacing w:val="20"/>
          <w:sz w:val="27"/>
          <w:szCs w:val="22"/>
        </w:rPr>
      </w:pPr>
      <w:r>
        <w:rPr>
          <w:rFonts w:eastAsia="華康中黑體" w:cs="" w:cstheme="minorBidi" w:ascii="華康中黑體" w:hAnsi="華康中黑體"/>
          <w:b/>
          <w:spacing w:val="20"/>
          <w:sz w:val="27"/>
          <w:szCs w:val="22"/>
        </w:rPr>
      </w:r>
    </w:p>
    <w:p>
      <w:pPr>
        <w:pStyle w:val="F21"/>
        <w:spacing w:lineRule="atLeast" w:line="366"/>
        <w:rPr>
          <w:rFonts w:cs="Times New Roman"/>
        </w:rPr>
      </w:pPr>
      <w:r>
        <w:rPr>
          <w:rFonts w:ascii="華康中黑體" w:hAnsi="華康中黑體" w:eastAsia="華康中黑體"/>
          <w:b/>
        </w:rPr>
        <w:t>主席</w:t>
      </w:r>
      <w:r>
        <w:rPr/>
        <w:t>：我認為議題獲得在席議員以過半數贊成。我宣布議案獲得通過。</w:t>
      </w:r>
    </w:p>
    <w:p>
      <w:pPr>
        <w:pStyle w:val="F21"/>
        <w:spacing w:lineRule="atLeast" w:line="366"/>
        <w:rPr>
          <w:rFonts w:cs="Times New Roman"/>
        </w:rPr>
      </w:pPr>
      <w:r>
        <w:rPr>
          <w:rFonts w:cs="Times New Roman"/>
        </w:rPr>
      </w:r>
    </w:p>
    <w:p>
      <w:pPr>
        <w:pStyle w:val="F21"/>
        <w:spacing w:lineRule="atLeast" w:line="366"/>
        <w:rPr>
          <w:rFonts w:cs="Times New Roman"/>
        </w:rPr>
      </w:pPr>
      <w:r>
        <w:rPr>
          <w:rFonts w:cs="Times New Roman"/>
        </w:rPr>
      </w:r>
    </w:p>
    <w:p>
      <w:pPr>
        <w:pStyle w:val="F21"/>
        <w:spacing w:lineRule="atLeast" w:line="366"/>
        <w:rPr>
          <w:rFonts w:eastAsia="華康中黑體" w:cs="Times New Roman"/>
          <w:b/>
          <w:b/>
          <w:sz w:val="28"/>
          <w:szCs w:val="28"/>
        </w:rPr>
      </w:pPr>
      <w:bookmarkStart w:id="68" w:name="mbm"/>
      <w:r>
        <w:rPr>
          <w:rFonts w:cs="Times New Roman" w:eastAsia="華康中黑體"/>
          <w:b/>
          <w:sz w:val="28"/>
          <w:szCs w:val="28"/>
        </w:rPr>
        <w:t>議員議案</w:t>
      </w:r>
    </w:p>
    <w:p>
      <w:pPr>
        <w:pStyle w:val="Normal"/>
        <w:spacing w:lineRule="atLeast" w:line="366"/>
        <w:rPr>
          <w:rFonts w:eastAsia="華康中黑體"/>
          <w:b/>
          <w:b/>
          <w:color w:val="FF0000"/>
          <w:spacing w:val="20"/>
          <w:sz w:val="27"/>
          <w:szCs w:val="22"/>
          <w:lang w:val="en-US"/>
        </w:rPr>
      </w:pPr>
      <w:bookmarkStart w:id="69" w:name="mbm"/>
      <w:r>
        <w:rPr>
          <w:b/>
        </w:rPr>
        <w:t>MEMBERS' MOTIONS</w:t>
      </w:r>
      <w:bookmarkEnd w:id="69"/>
      <w:r>
        <w:rPr>
          <w:rFonts w:eastAsia="華康中黑體"/>
          <w:b/>
          <w:color w:val="FF0000"/>
          <w:spacing w:val="20"/>
          <w:sz w:val="27"/>
          <w:szCs w:val="22"/>
          <w:lang w:val="en-US"/>
        </w:rPr>
        <w:t xml:space="preserve"> </w:t>
      </w:r>
    </w:p>
    <w:p>
      <w:pPr>
        <w:pStyle w:val="F21"/>
        <w:spacing w:lineRule="atLeast" w:line="366"/>
        <w:rPr>
          <w:rFonts w:cs="Times New Roman"/>
        </w:rPr>
      </w:pPr>
      <w:r>
        <w:rPr>
          <w:rFonts w:cs="Times New Roman"/>
        </w:rPr>
      </w:r>
    </w:p>
    <w:p>
      <w:pPr>
        <w:pStyle w:val="F21"/>
        <w:spacing w:lineRule="atLeast" w:line="366"/>
        <w:rPr>
          <w:rFonts w:cs="Times New Roman"/>
        </w:rPr>
      </w:pPr>
      <w:r>
        <w:rPr>
          <w:rFonts w:cs="Times New Roman" w:eastAsia="華康中黑體"/>
          <w:b/>
        </w:rPr>
        <w:t>主席</w:t>
      </w:r>
      <w:r>
        <w:rPr>
          <w:rFonts w:cs="Times New Roman"/>
        </w:rPr>
        <w:t>：議員議案。</w:t>
      </w:r>
    </w:p>
    <w:p>
      <w:pPr>
        <w:pStyle w:val="F21"/>
        <w:spacing w:lineRule="atLeast" w:line="366"/>
        <w:rPr>
          <w:rFonts w:cs="Times New Roman"/>
        </w:rPr>
      </w:pPr>
      <w:r>
        <w:rPr>
          <w:rFonts w:cs="Times New Roman"/>
        </w:rPr>
      </w:r>
    </w:p>
    <w:p>
      <w:pPr>
        <w:pStyle w:val="F21"/>
        <w:spacing w:lineRule="atLeast" w:line="366"/>
        <w:rPr>
          <w:rFonts w:cs="Times New Roman"/>
        </w:rPr>
      </w:pPr>
      <w:r>
        <w:rPr>
          <w:rFonts w:cs="Times New Roman"/>
        </w:rPr>
        <w:tab/>
      </w:r>
      <w:r>
        <w:rPr>
          <w:rFonts w:cs="Times New Roman"/>
        </w:rPr>
        <w:t>兩項根據《釋義及通則條例》動議，有關延展附屬法例修訂期限的擬議決議案。</w:t>
      </w:r>
    </w:p>
    <w:p>
      <w:pPr>
        <w:pStyle w:val="F21"/>
        <w:spacing w:lineRule="atLeast" w:line="366"/>
        <w:rPr>
          <w:rFonts w:cs="Times New Roman"/>
        </w:rPr>
      </w:pPr>
      <w:r>
        <w:rPr>
          <w:rFonts w:cs="Times New Roman"/>
        </w:rPr>
      </w:r>
    </w:p>
    <w:p>
      <w:pPr>
        <w:pStyle w:val="F21"/>
        <w:spacing w:lineRule="atLeast" w:line="366"/>
        <w:rPr>
          <w:rFonts w:cs="Times New Roman"/>
        </w:rPr>
      </w:pPr>
      <w:r>
        <w:rPr>
          <w:rFonts w:cs="Times New Roman"/>
        </w:rPr>
      </w:r>
    </w:p>
    <w:p>
      <w:pPr>
        <w:pStyle w:val="F21"/>
        <w:spacing w:lineRule="atLeast" w:line="366"/>
        <w:rPr>
          <w:rFonts w:cs="Times New Roman"/>
        </w:rPr>
      </w:pPr>
      <w:r>
        <w:rPr>
          <w:rFonts w:cs="Times New Roman" w:eastAsia="華康中黑體"/>
          <w:b/>
        </w:rPr>
        <w:t>主席</w:t>
      </w:r>
      <w:r>
        <w:rPr>
          <w:rFonts w:cs="Times New Roman"/>
        </w:rPr>
        <w:t>：第一項議案：延展於</w:t>
      </w:r>
      <w:r>
        <w:rPr>
          <w:rFonts w:cs="Times New Roman"/>
        </w:rPr>
        <w:t>2015</w:t>
      </w:r>
      <w:r>
        <w:rPr>
          <w:rFonts w:cs="Times New Roman"/>
        </w:rPr>
        <w:t>年</w:t>
      </w:r>
      <w:r>
        <w:rPr>
          <w:rFonts w:cs="Times New Roman"/>
        </w:rPr>
        <w:t>5</w:t>
      </w:r>
      <w:r>
        <w:rPr>
          <w:rFonts w:cs="Times New Roman"/>
        </w:rPr>
        <w:t>月</w:t>
      </w:r>
      <w:r>
        <w:rPr>
          <w:rFonts w:cs="Times New Roman"/>
        </w:rPr>
        <w:t>20</w:t>
      </w:r>
      <w:r>
        <w:rPr>
          <w:rFonts w:cs="Times New Roman"/>
        </w:rPr>
        <w:t>日提交本會省覽的《</w:t>
      </w:r>
      <w:r>
        <w:rPr>
          <w:rFonts w:cs="Times New Roman"/>
        </w:rPr>
        <w:t>2015</w:t>
      </w:r>
      <w:r>
        <w:rPr>
          <w:rFonts w:cs="Times New Roman"/>
        </w:rPr>
        <w:t>年道路交通條例</w:t>
      </w:r>
      <w:r>
        <w:rPr>
          <w:rFonts w:cs="Times New Roman"/>
        </w:rPr>
        <w:t>(</w:t>
      </w:r>
      <w:r>
        <w:rPr>
          <w:rFonts w:cs="Times New Roman"/>
        </w:rPr>
        <w:t>修訂附表</w:t>
      </w:r>
      <w:r>
        <w:rPr>
          <w:rFonts w:cs="Times New Roman"/>
        </w:rPr>
        <w:t>10)</w:t>
      </w:r>
      <w:r>
        <w:rPr>
          <w:rFonts w:cs="Times New Roman"/>
        </w:rPr>
        <w:t>令》的修訂期限。</w:t>
      </w:r>
    </w:p>
    <w:p>
      <w:pPr>
        <w:pStyle w:val="F21"/>
        <w:spacing w:lineRule="atLeast" w:line="366"/>
        <w:rPr>
          <w:rFonts w:cs="Times New Roman"/>
        </w:rPr>
      </w:pPr>
      <w:r>
        <w:rPr>
          <w:rFonts w:cs="Times New Roman"/>
        </w:rPr>
      </w:r>
    </w:p>
    <w:p>
      <w:pPr>
        <w:pStyle w:val="F21"/>
        <w:spacing w:lineRule="atLeast" w:line="366"/>
        <w:rPr>
          <w:rFonts w:cs="Times New Roman"/>
        </w:rPr>
      </w:pPr>
      <w:r>
        <w:rPr>
          <w:rFonts w:cs="Times New Roman"/>
        </w:rPr>
        <w:tab/>
      </w:r>
      <w:r>
        <w:rPr>
          <w:rFonts w:cs="Times New Roman"/>
        </w:rPr>
        <w:t>我現在請易志明議員發言及動議議案。</w:t>
      </w:r>
    </w:p>
    <w:p>
      <w:pPr>
        <w:pStyle w:val="F21"/>
        <w:spacing w:lineRule="exact" w:line="20"/>
        <w:rPr>
          <w:rFonts w:cs="Times New Roman"/>
        </w:rPr>
      </w:pPr>
      <w:r>
        <w:rPr>
          <w:rFonts w:cs="Times New Roman"/>
        </w:rPr>
      </w:r>
    </w:p>
    <w:p>
      <w:pPr>
        <w:pStyle w:val="F21"/>
        <w:spacing w:lineRule="exact" w:line="20"/>
        <w:rPr>
          <w:rFonts w:cs="Times New Roman"/>
          <w:sz w:val="2"/>
          <w:szCs w:val="2"/>
        </w:rPr>
      </w:pPr>
      <w:r>
        <w:rPr>
          <w:rFonts w:cs="Times New Roman"/>
          <w:sz w:val="2"/>
          <w:szCs w:val="2"/>
        </w:rPr>
      </w:r>
    </w:p>
    <w:p>
      <w:pPr>
        <w:pStyle w:val="Normal"/>
        <w:widowControl/>
        <w:tabs>
          <w:tab w:val="clear" w:pos="720"/>
        </w:tabs>
        <w:spacing w:lineRule="exact" w:line="20"/>
        <w:jc w:val="left"/>
        <w:rPr>
          <w:spacing w:val="20"/>
          <w:sz w:val="27"/>
          <w:szCs w:val="22"/>
          <w:lang w:val="en-US"/>
        </w:rPr>
      </w:pPr>
      <w:r>
        <w:rPr>
          <w:spacing w:val="20"/>
          <w:sz w:val="27"/>
          <w:szCs w:val="22"/>
          <w:lang w:val="en-US"/>
        </w:rPr>
      </w:r>
      <w:r>
        <w:br w:type="page"/>
      </w:r>
    </w:p>
    <w:p>
      <w:pPr>
        <w:pStyle w:val="F21"/>
        <w:spacing w:lineRule="atLeast" w:line="320"/>
        <w:rPr>
          <w:rFonts w:eastAsia="華康中黑體" w:cs="Times New Roman"/>
          <w:b/>
          <w:b/>
        </w:rPr>
      </w:pPr>
      <w:bookmarkStart w:id="70" w:name="mbm01"/>
      <w:r>
        <w:rPr>
          <w:rFonts w:cs="Times New Roman" w:eastAsia="華康中黑體"/>
          <w:b/>
        </w:rPr>
        <w:t>根據《釋義及通則條例》第</w:t>
      </w:r>
      <w:r>
        <w:rPr>
          <w:rFonts w:eastAsia="華康中黑體" w:cs="Times New Roman"/>
          <w:b/>
        </w:rPr>
        <w:t>34(4)</w:t>
      </w:r>
      <w:r>
        <w:rPr>
          <w:rFonts w:cs="Times New Roman" w:eastAsia="華康中黑體"/>
          <w:b/>
        </w:rPr>
        <w:t>條動議的擬議決議案</w:t>
      </w:r>
    </w:p>
    <w:p>
      <w:pPr>
        <w:pStyle w:val="Normal"/>
        <w:spacing w:lineRule="atLeast" w:line="320"/>
        <w:rPr>
          <w:b/>
          <w:b/>
          <w:caps/>
        </w:rPr>
      </w:pPr>
      <w:bookmarkStart w:id="71" w:name="mbm01"/>
      <w:r>
        <w:rPr>
          <w:b/>
          <w:caps/>
        </w:rPr>
        <w:t>Proposed resolution under section 34(4) of the Interpretation and General Clauses Ordinance</w:t>
      </w:r>
      <w:bookmarkEnd w:id="71"/>
    </w:p>
    <w:p>
      <w:pPr>
        <w:pStyle w:val="F21"/>
        <w:spacing w:lineRule="atLeast" w:line="320"/>
        <w:rPr>
          <w:rFonts w:ascii="華康中黑體" w:hAnsi="華康中黑體" w:eastAsia="華康中黑體"/>
          <w:b/>
          <w:b/>
          <w:szCs w:val="27"/>
        </w:rPr>
      </w:pPr>
      <w:r>
        <w:rPr>
          <w:rFonts w:eastAsia="華康中黑體" w:ascii="華康中黑體" w:hAnsi="華康中黑體"/>
          <w:b/>
          <w:szCs w:val="27"/>
        </w:rPr>
      </w:r>
    </w:p>
    <w:p>
      <w:pPr>
        <w:pStyle w:val="F21"/>
        <w:spacing w:lineRule="atLeast" w:line="320"/>
        <w:rPr>
          <w:szCs w:val="27"/>
        </w:rPr>
      </w:pPr>
      <w:r>
        <w:rPr>
          <w:rFonts w:ascii="華康中黑體" w:hAnsi="華康中黑體" w:eastAsia="華康中黑體"/>
          <w:b/>
          <w:szCs w:val="27"/>
        </w:rPr>
        <w:t>易志明議員</w:t>
      </w:r>
      <w:r>
        <w:rPr>
          <w:szCs w:val="27"/>
        </w:rPr>
        <w:t>：主席，我動議通過以我的名義提出的議案，議案內容已載列於議程內。</w:t>
      </w:r>
    </w:p>
    <w:p>
      <w:pPr>
        <w:pStyle w:val="F21"/>
        <w:spacing w:lineRule="atLeast" w:line="320"/>
        <w:rPr>
          <w:szCs w:val="27"/>
        </w:rPr>
      </w:pPr>
      <w:r>
        <w:rPr>
          <w:szCs w:val="27"/>
        </w:rPr>
      </w:r>
    </w:p>
    <w:p>
      <w:pPr>
        <w:pStyle w:val="F21"/>
        <w:spacing w:lineRule="atLeast" w:line="320"/>
        <w:rPr>
          <w:szCs w:val="27"/>
        </w:rPr>
      </w:pPr>
      <w:r>
        <w:rPr>
          <w:szCs w:val="27"/>
        </w:rPr>
        <w:tab/>
      </w:r>
      <w:r>
        <w:rPr>
          <w:szCs w:val="27"/>
        </w:rPr>
        <w:t>在</w:t>
      </w:r>
      <w:r>
        <w:rPr>
          <w:szCs w:val="27"/>
        </w:rPr>
        <w:t>2015</w:t>
      </w:r>
      <w:r>
        <w:rPr>
          <w:szCs w:val="27"/>
        </w:rPr>
        <w:t>年</w:t>
      </w:r>
      <w:r>
        <w:rPr>
          <w:szCs w:val="27"/>
        </w:rPr>
        <w:t>5</w:t>
      </w:r>
      <w:r>
        <w:rPr>
          <w:szCs w:val="27"/>
        </w:rPr>
        <w:t>月</w:t>
      </w:r>
      <w:r>
        <w:rPr>
          <w:szCs w:val="27"/>
        </w:rPr>
        <w:t>22</w:t>
      </w:r>
      <w:r>
        <w:rPr>
          <w:szCs w:val="27"/>
        </w:rPr>
        <w:t>日的內務委員會會議上，議員決定成立一個小組委員會，審議《</w:t>
      </w:r>
      <w:r>
        <w:rPr>
          <w:szCs w:val="27"/>
        </w:rPr>
        <w:t>2015</w:t>
      </w:r>
      <w:r>
        <w:rPr>
          <w:szCs w:val="27"/>
        </w:rPr>
        <w:t>年道路交通條例</w:t>
      </w:r>
      <w:r>
        <w:rPr>
          <w:szCs w:val="27"/>
        </w:rPr>
        <w:t>(</w:t>
      </w:r>
      <w:r>
        <w:rPr>
          <w:szCs w:val="27"/>
        </w:rPr>
        <w:t>修訂附表</w:t>
      </w:r>
      <w:r>
        <w:rPr>
          <w:szCs w:val="27"/>
        </w:rPr>
        <w:t>10)</w:t>
      </w:r>
      <w:r>
        <w:rPr>
          <w:szCs w:val="27"/>
        </w:rPr>
        <w:t>令》。</w:t>
      </w:r>
    </w:p>
    <w:p>
      <w:pPr>
        <w:pStyle w:val="F21"/>
        <w:spacing w:lineRule="atLeast" w:line="320"/>
        <w:rPr>
          <w:szCs w:val="27"/>
        </w:rPr>
      </w:pPr>
      <w:r>
        <w:rPr>
          <w:szCs w:val="27"/>
        </w:rPr>
      </w:r>
    </w:p>
    <w:p>
      <w:pPr>
        <w:pStyle w:val="F21"/>
        <w:spacing w:lineRule="atLeast" w:line="320"/>
        <w:rPr>
          <w:szCs w:val="27"/>
        </w:rPr>
      </w:pPr>
      <w:r>
        <w:rPr>
          <w:szCs w:val="27"/>
        </w:rPr>
        <w:tab/>
      </w:r>
      <w:r>
        <w:rPr>
          <w:szCs w:val="27"/>
        </w:rPr>
        <w:t>為了使小組委員會有更多時間進行審議工作，我謹以小組委員會主席的身份，動議將命令的審議期限，延展至</w:t>
      </w:r>
      <w:r>
        <w:rPr>
          <w:szCs w:val="27"/>
        </w:rPr>
        <w:t>2015</w:t>
      </w:r>
      <w:r>
        <w:rPr>
          <w:szCs w:val="27"/>
        </w:rPr>
        <w:t>年</w:t>
      </w:r>
      <w:r>
        <w:rPr>
          <w:szCs w:val="27"/>
        </w:rPr>
        <w:t>7</w:t>
      </w:r>
      <w:r>
        <w:rPr>
          <w:szCs w:val="27"/>
        </w:rPr>
        <w:t>月</w:t>
      </w:r>
      <w:r>
        <w:rPr>
          <w:szCs w:val="27"/>
        </w:rPr>
        <w:t>8</w:t>
      </w:r>
      <w:r>
        <w:rPr>
          <w:szCs w:val="27"/>
        </w:rPr>
        <w:t>日。</w:t>
      </w:r>
    </w:p>
    <w:p>
      <w:pPr>
        <w:pStyle w:val="F21"/>
        <w:spacing w:lineRule="atLeast" w:line="320"/>
        <w:rPr>
          <w:szCs w:val="27"/>
        </w:rPr>
      </w:pPr>
      <w:r>
        <w:rPr>
          <w:szCs w:val="27"/>
        </w:rPr>
      </w:r>
    </w:p>
    <w:p>
      <w:pPr>
        <w:pStyle w:val="F21"/>
        <w:spacing w:lineRule="atLeast" w:line="320"/>
        <w:rPr>
          <w:szCs w:val="27"/>
        </w:rPr>
      </w:pPr>
      <w:r>
        <w:rPr>
          <w:szCs w:val="27"/>
        </w:rPr>
        <w:tab/>
      </w:r>
      <w:r>
        <w:rPr>
          <w:szCs w:val="27"/>
        </w:rPr>
        <w:t>主席，我謹請議員支持議案。</w:t>
      </w:r>
    </w:p>
    <w:p>
      <w:pPr>
        <w:pStyle w:val="F21"/>
        <w:spacing w:lineRule="atLeast" w:line="320"/>
        <w:rPr>
          <w:rFonts w:cs="Times New Roman"/>
        </w:rPr>
      </w:pPr>
      <w:r>
        <w:rPr>
          <w:rFonts w:cs="Times New Roman"/>
        </w:rPr>
      </w:r>
    </w:p>
    <w:p>
      <w:pPr>
        <w:pStyle w:val="F21"/>
        <w:spacing w:lineRule="atLeast" w:line="320"/>
        <w:rPr>
          <w:rFonts w:cs="Times New Roman"/>
        </w:rPr>
      </w:pPr>
      <w:r>
        <w:rPr>
          <w:rFonts w:cs="Times New Roman" w:eastAsia="華康中黑體"/>
          <w:b/>
        </w:rPr>
        <w:t>易志明議員動議的議案如下</w:t>
      </w:r>
      <w:r>
        <w:rPr>
          <w:rFonts w:cs="Times New Roman"/>
        </w:rPr>
        <w:t>：</w:t>
      </w:r>
    </w:p>
    <w:p>
      <w:pPr>
        <w:pStyle w:val="F21"/>
        <w:spacing w:lineRule="atLeast" w:line="320"/>
        <w:rPr>
          <w:rFonts w:cs="Times New Roman"/>
        </w:rPr>
      </w:pPr>
      <w:r>
        <w:rPr>
          <w:rFonts w:cs="Times New Roman"/>
        </w:rPr>
      </w:r>
    </w:p>
    <w:p>
      <w:pPr>
        <w:pStyle w:val="F21"/>
        <w:spacing w:lineRule="atLeast" w:line="320"/>
        <w:ind w:left="1276" w:hanging="709"/>
        <w:rPr>
          <w:rFonts w:cs="Times New Roman"/>
        </w:rPr>
      </w:pPr>
      <w:r>
        <w:rPr>
          <w:rFonts w:cs="Times New Roman"/>
        </w:rPr>
        <w:t>“</w:t>
      </w:r>
      <w:r>
        <w:rPr>
          <w:rFonts w:cs="Times New Roman"/>
        </w:rPr>
        <w:t>議決就</w:t>
      </w:r>
      <w:r>
        <w:rPr>
          <w:rFonts w:cs="Times New Roman"/>
        </w:rPr>
        <w:t>2015</w:t>
      </w:r>
      <w:r>
        <w:rPr>
          <w:rFonts w:cs="Times New Roman"/>
        </w:rPr>
        <w:t>年</w:t>
      </w:r>
      <w:r>
        <w:rPr>
          <w:rFonts w:cs="Times New Roman"/>
        </w:rPr>
        <w:t>5</w:t>
      </w:r>
      <w:r>
        <w:rPr>
          <w:rFonts w:cs="Times New Roman"/>
        </w:rPr>
        <w:t>月</w:t>
      </w:r>
      <w:r>
        <w:rPr>
          <w:rFonts w:cs="Times New Roman"/>
        </w:rPr>
        <w:t>20</w:t>
      </w:r>
      <w:r>
        <w:rPr>
          <w:rFonts w:cs="Times New Roman"/>
        </w:rPr>
        <w:t>日提交立法會會議省覽的《</w:t>
      </w:r>
      <w:r>
        <w:rPr>
          <w:rFonts w:cs="Times New Roman"/>
        </w:rPr>
        <w:t>2015</w:t>
      </w:r>
      <w:r>
        <w:rPr>
          <w:rFonts w:cs="Times New Roman"/>
        </w:rPr>
        <w:t>年道路交通條例</w:t>
      </w:r>
      <w:r>
        <w:rPr>
          <w:rFonts w:cs="Times New Roman"/>
        </w:rPr>
        <w:t>(</w:t>
      </w:r>
      <w:r>
        <w:rPr>
          <w:rFonts w:cs="Times New Roman"/>
        </w:rPr>
        <w:t>修訂附表</w:t>
      </w:r>
      <w:r>
        <w:rPr>
          <w:rFonts w:cs="Times New Roman"/>
        </w:rPr>
        <w:t>10)</w:t>
      </w:r>
      <w:r>
        <w:rPr>
          <w:rFonts w:cs="Times New Roman"/>
        </w:rPr>
        <w:t>令》</w:t>
      </w:r>
      <w:r>
        <w:rPr>
          <w:rFonts w:cs="Times New Roman"/>
        </w:rPr>
        <w:t>(</w:t>
      </w:r>
      <w:r>
        <w:rPr>
          <w:rFonts w:cs="Times New Roman"/>
        </w:rPr>
        <w:t>即刊登於憲報的</w:t>
      </w:r>
      <w:r>
        <w:rPr>
          <w:rFonts w:cs="Times New Roman"/>
        </w:rPr>
        <w:t>2015</w:t>
      </w:r>
      <w:r>
        <w:rPr>
          <w:rFonts w:cs="Times New Roman"/>
        </w:rPr>
        <w:t>年第</w:t>
      </w:r>
      <w:r>
        <w:rPr>
          <w:rFonts w:cs="Times New Roman"/>
        </w:rPr>
        <w:t>90</w:t>
      </w:r>
      <w:r>
        <w:rPr>
          <w:rFonts w:cs="Times New Roman"/>
        </w:rPr>
        <w:t>號法律公告</w:t>
      </w:r>
      <w:r>
        <w:rPr>
          <w:rFonts w:cs="Times New Roman"/>
        </w:rPr>
        <w:t>)</w:t>
      </w:r>
      <w:r>
        <w:rPr>
          <w:rFonts w:cs="Times New Roman"/>
        </w:rPr>
        <w:t>，將《釋義及通則條例》</w:t>
      </w:r>
      <w:r>
        <w:rPr>
          <w:rFonts w:cs="Times New Roman"/>
        </w:rPr>
        <w:t>(</w:t>
      </w:r>
      <w:r>
        <w:rPr>
          <w:rFonts w:cs="Times New Roman"/>
        </w:rPr>
        <w:t>第</w:t>
      </w:r>
      <w:r>
        <w:rPr>
          <w:rFonts w:cs="Times New Roman"/>
        </w:rPr>
        <w:t>1</w:t>
      </w:r>
      <w:r>
        <w:rPr>
          <w:rFonts w:cs="Times New Roman"/>
        </w:rPr>
        <w:t>章</w:t>
      </w:r>
      <w:r>
        <w:rPr>
          <w:rFonts w:cs="Times New Roman"/>
        </w:rPr>
        <w:t>)</w:t>
      </w:r>
      <w:r>
        <w:rPr>
          <w:rFonts w:cs="Times New Roman"/>
        </w:rPr>
        <w:t>第</w:t>
      </w:r>
      <w:r>
        <w:rPr>
          <w:rFonts w:cs="Times New Roman"/>
        </w:rPr>
        <w:t>34(2)</w:t>
      </w:r>
      <w:r>
        <w:rPr>
          <w:rFonts w:cs="Times New Roman"/>
        </w:rPr>
        <w:t>條所提述的附屬法例修訂期限根據該條例第</w:t>
      </w:r>
      <w:r>
        <w:rPr>
          <w:rFonts w:cs="Times New Roman"/>
        </w:rPr>
        <w:t>34(4)</w:t>
      </w:r>
      <w:r>
        <w:rPr>
          <w:rFonts w:cs="Times New Roman"/>
        </w:rPr>
        <w:t>條延展至</w:t>
      </w:r>
      <w:r>
        <w:rPr>
          <w:rFonts w:cs="Times New Roman"/>
        </w:rPr>
        <w:t>2015</w:t>
      </w:r>
      <w:r>
        <w:rPr>
          <w:rFonts w:cs="Times New Roman"/>
        </w:rPr>
        <w:t>年</w:t>
      </w:r>
      <w:r>
        <w:rPr>
          <w:rFonts w:cs="Times New Roman"/>
        </w:rPr>
        <w:t>7</w:t>
      </w:r>
      <w:r>
        <w:rPr>
          <w:rFonts w:cs="Times New Roman"/>
        </w:rPr>
        <w:t>月</w:t>
      </w:r>
      <w:r>
        <w:rPr>
          <w:rFonts w:cs="Times New Roman"/>
        </w:rPr>
        <w:t>8</w:t>
      </w:r>
      <w:r>
        <w:rPr>
          <w:rFonts w:cs="Times New Roman"/>
        </w:rPr>
        <w:t>日的會議。”</w:t>
      </w:r>
    </w:p>
    <w:p>
      <w:pPr>
        <w:pStyle w:val="F21"/>
        <w:spacing w:lineRule="exact" w:line="320"/>
        <w:rPr>
          <w:rFonts w:cs="Times New Roman"/>
        </w:rPr>
      </w:pPr>
      <w:r>
        <w:rPr>
          <w:rFonts w:cs="Times New Roman"/>
        </w:rPr>
      </w:r>
    </w:p>
    <w:p>
      <w:pPr>
        <w:pStyle w:val="F21"/>
        <w:spacing w:lineRule="exact" w:line="320"/>
        <w:rPr>
          <w:rFonts w:cs="Times New Roman"/>
        </w:rPr>
      </w:pPr>
      <w:r>
        <w:rPr>
          <w:rFonts w:cs="Times New Roman"/>
        </w:rPr>
      </w:r>
    </w:p>
    <w:p>
      <w:pPr>
        <w:pStyle w:val="F21"/>
        <w:spacing w:lineRule="exact" w:line="320"/>
        <w:rPr>
          <w:rFonts w:cs="Times New Roman"/>
        </w:rPr>
      </w:pPr>
      <w:r>
        <w:rPr>
          <w:rFonts w:cs="Times New Roman" w:eastAsia="華康中黑體"/>
          <w:b/>
          <w:kern w:val="2"/>
        </w:rPr>
        <w:t>主席</w:t>
      </w:r>
      <w:r>
        <w:rPr>
          <w:rFonts w:cs="Times New Roman"/>
        </w:rPr>
        <w:t>：我現在向各位提出的待議議題是：易志明議員動議的議案，予以通過。</w:t>
      </w:r>
    </w:p>
    <w:p>
      <w:pPr>
        <w:pStyle w:val="F21"/>
        <w:spacing w:lineRule="exact" w:line="320"/>
        <w:rPr>
          <w:rFonts w:cs="Times New Roman"/>
        </w:rPr>
      </w:pPr>
      <w:r>
        <w:rPr>
          <w:rFonts w:cs="Times New Roman"/>
        </w:rPr>
      </w:r>
    </w:p>
    <w:p>
      <w:pPr>
        <w:pStyle w:val="F21"/>
        <w:spacing w:lineRule="exact" w:line="320"/>
        <w:rPr>
          <w:rFonts w:cs="Times New Roman"/>
        </w:rPr>
      </w:pPr>
      <w:r>
        <w:rPr>
          <w:rFonts w:cs="Times New Roman"/>
        </w:rPr>
      </w:r>
    </w:p>
    <w:p>
      <w:pPr>
        <w:pStyle w:val="F21"/>
        <w:spacing w:lineRule="exact" w:line="320"/>
        <w:rPr>
          <w:rFonts w:cs="Times New Roman"/>
        </w:rPr>
      </w:pPr>
      <w:r>
        <w:rPr>
          <w:rFonts w:cs="Times New Roman" w:eastAsia="華康中黑體"/>
          <w:b/>
          <w:kern w:val="2"/>
        </w:rPr>
        <w:t>主席</w:t>
      </w:r>
      <w:r>
        <w:rPr>
          <w:rFonts w:cs="Times New Roman"/>
        </w:rPr>
        <w:t>：是否有議員想發言？</w:t>
      </w:r>
    </w:p>
    <w:p>
      <w:pPr>
        <w:pStyle w:val="F21"/>
        <w:spacing w:lineRule="exact" w:line="320"/>
        <w:rPr>
          <w:rFonts w:cs="Times New Roman"/>
        </w:rPr>
      </w:pPr>
      <w:r>
        <w:rPr>
          <w:rFonts w:cs="Times New Roman"/>
        </w:rPr>
      </w:r>
    </w:p>
    <w:p>
      <w:pPr>
        <w:pStyle w:val="F21"/>
        <w:spacing w:lineRule="exact" w:line="320"/>
        <w:rPr>
          <w:rFonts w:cs="Times New Roman"/>
        </w:rPr>
      </w:pPr>
      <w:r>
        <w:rPr>
          <w:rFonts w:cs="Times New Roman"/>
        </w:rPr>
        <w:t>(</w:t>
      </w:r>
      <w:r>
        <w:rPr>
          <w:rFonts w:cs="Times New Roman"/>
        </w:rPr>
        <w:t>沒有議員表示想發言</w:t>
      </w:r>
      <w:r>
        <w:rPr>
          <w:rFonts w:cs="Times New Roman"/>
        </w:rPr>
        <w:t>)</w:t>
      </w:r>
    </w:p>
    <w:p>
      <w:pPr>
        <w:pStyle w:val="F21"/>
        <w:spacing w:lineRule="exact" w:line="320"/>
        <w:rPr>
          <w:rFonts w:cs="Times New Roman"/>
        </w:rPr>
      </w:pPr>
      <w:r>
        <w:rPr>
          <w:rFonts w:cs="Times New Roman"/>
        </w:rPr>
      </w:r>
    </w:p>
    <w:p>
      <w:pPr>
        <w:pStyle w:val="F21"/>
        <w:spacing w:lineRule="exact" w:line="320"/>
        <w:rPr>
          <w:rFonts w:ascii="華康中黑體" w:hAnsi="華康中黑體" w:eastAsia="華康中黑體"/>
          <w:b/>
          <w:b/>
        </w:rPr>
      </w:pPr>
      <w:r>
        <w:rPr>
          <w:rFonts w:eastAsia="華康中黑體" w:ascii="華康中黑體" w:hAnsi="華康中黑體"/>
          <w:b/>
        </w:rPr>
      </w:r>
    </w:p>
    <w:p>
      <w:pPr>
        <w:pStyle w:val="F21"/>
        <w:spacing w:lineRule="exact" w:line="320"/>
        <w:rPr>
          <w:rFonts w:ascii="華康中黑體" w:hAnsi="華康中黑體" w:eastAsia="華康中黑體"/>
          <w:b/>
          <w:b/>
        </w:rPr>
      </w:pPr>
      <w:r>
        <w:rPr>
          <w:rFonts w:ascii="華康中黑體" w:hAnsi="華康中黑體" w:eastAsia="華康中黑體"/>
          <w:b/>
        </w:rPr>
        <w:t>主席</w:t>
      </w:r>
      <w:r>
        <w:rPr>
          <w:szCs w:val="27"/>
        </w:rPr>
        <w:t>：我現在向各位提出上述待決議題，付諸表決。贊成的請舉手。</w:t>
      </w:r>
    </w:p>
    <w:p>
      <w:pPr>
        <w:pStyle w:val="Normal"/>
        <w:snapToGrid w:val="false"/>
        <w:spacing w:lineRule="exact" w:line="320"/>
        <w:rPr>
          <w:b/>
          <w:b/>
        </w:rPr>
      </w:pPr>
      <w:r>
        <w:rPr>
          <w:b/>
        </w:rPr>
      </w:r>
    </w:p>
    <w:p>
      <w:pPr>
        <w:pStyle w:val="F21"/>
        <w:snapToGrid w:val="false"/>
        <w:spacing w:lineRule="exact" w:line="320"/>
        <w:rPr/>
      </w:pPr>
      <w:r>
        <w:rPr/>
        <w:t>(</w:t>
      </w:r>
      <w:r>
        <w:rPr/>
        <w:t>議員舉手</w:t>
      </w:r>
      <w:r>
        <w:rPr/>
        <w:t>)</w:t>
      </w:r>
    </w:p>
    <w:p>
      <w:pPr>
        <w:pStyle w:val="F21"/>
        <w:snapToGrid w:val="false"/>
        <w:spacing w:lineRule="exact" w:line="320"/>
        <w:rPr/>
      </w:pPr>
      <w:r>
        <w:rPr/>
      </w:r>
    </w:p>
    <w:p>
      <w:pPr>
        <w:pStyle w:val="F21"/>
        <w:snapToGrid w:val="false"/>
        <w:spacing w:lineRule="exact" w:line="320"/>
        <w:rPr/>
      </w:pPr>
      <w:r>
        <w:rPr/>
      </w:r>
    </w:p>
    <w:p>
      <w:pPr>
        <w:pStyle w:val="F21"/>
        <w:snapToGrid w:val="false"/>
        <w:spacing w:lineRule="exact" w:line="320"/>
        <w:rPr/>
      </w:pPr>
      <w:r>
        <w:rPr>
          <w:rFonts w:ascii="華康中黑體" w:hAnsi="華康中黑體" w:eastAsia="華康中黑體"/>
          <w:b/>
        </w:rPr>
        <w:t>主席</w:t>
      </w:r>
      <w:r>
        <w:rPr>
          <w:szCs w:val="27"/>
        </w:rPr>
        <w:t>：</w:t>
      </w:r>
      <w:r>
        <w:rPr/>
        <w:t>反對的請舉手。</w:t>
      </w:r>
    </w:p>
    <w:p>
      <w:pPr>
        <w:pStyle w:val="F21"/>
        <w:snapToGrid w:val="false"/>
        <w:spacing w:lineRule="exact" w:line="320"/>
        <w:rPr/>
      </w:pPr>
      <w:r>
        <w:rPr/>
      </w:r>
    </w:p>
    <w:p>
      <w:pPr>
        <w:pStyle w:val="F21"/>
        <w:snapToGrid w:val="false"/>
        <w:spacing w:lineRule="exact" w:line="320"/>
        <w:rPr/>
      </w:pPr>
      <w:r>
        <w:rPr/>
        <w:t>(</w:t>
      </w:r>
      <w:r>
        <w:rPr/>
        <w:t>沒有議員舉手</w:t>
      </w:r>
      <w:r>
        <w:rPr/>
        <w:t>)</w:t>
      </w:r>
    </w:p>
    <w:p>
      <w:pPr>
        <w:pStyle w:val="F21"/>
        <w:snapToGrid w:val="false"/>
        <w:spacing w:lineRule="auto" w:line="240"/>
        <w:rPr>
          <w:sz w:val="2"/>
          <w:szCs w:val="2"/>
        </w:rPr>
      </w:pPr>
      <w:r>
        <w:rPr>
          <w:sz w:val="2"/>
          <w:szCs w:val="2"/>
        </w:rPr>
      </w:r>
    </w:p>
    <w:p>
      <w:pPr>
        <w:pStyle w:val="F21"/>
        <w:spacing w:lineRule="atLeast" w:line="326"/>
        <w:rPr>
          <w:szCs w:val="27"/>
        </w:rPr>
      </w:pPr>
      <w:r>
        <w:rPr>
          <w:rFonts w:ascii="華康中黑體" w:hAnsi="華康中黑體" w:eastAsia="華康中黑體"/>
          <w:b/>
        </w:rPr>
        <w:t>主席</w:t>
      </w:r>
      <w:r>
        <w:rPr>
          <w:szCs w:val="27"/>
        </w:rPr>
        <w:t>：我認為議題獲得經由功能團體選舉產生及分區直接選舉產生的兩部分在席議員，分別以過半數贊成。我宣布議案獲得通過。</w:t>
      </w:r>
    </w:p>
    <w:p>
      <w:pPr>
        <w:pStyle w:val="F21"/>
        <w:spacing w:lineRule="atLeast" w:line="326"/>
        <w:rPr>
          <w:rFonts w:cs="Times New Roman"/>
        </w:rPr>
      </w:pPr>
      <w:r>
        <w:rPr>
          <w:rFonts w:cs="Times New Roman"/>
        </w:rPr>
      </w:r>
    </w:p>
    <w:p>
      <w:pPr>
        <w:pStyle w:val="F21"/>
        <w:spacing w:lineRule="atLeast" w:line="326"/>
        <w:rPr>
          <w:rFonts w:cs="Times New Roman"/>
        </w:rPr>
      </w:pPr>
      <w:r>
        <w:rPr>
          <w:rFonts w:cs="Times New Roman"/>
        </w:rPr>
      </w:r>
    </w:p>
    <w:p>
      <w:pPr>
        <w:pStyle w:val="F21"/>
        <w:spacing w:lineRule="atLeast" w:line="326"/>
        <w:rPr>
          <w:rFonts w:cs="Times New Roman"/>
        </w:rPr>
      </w:pPr>
      <w:r>
        <w:rPr>
          <w:rFonts w:cs="Times New Roman" w:eastAsia="華康中黑體"/>
          <w:b/>
        </w:rPr>
        <w:t>主席</w:t>
      </w:r>
      <w:r>
        <w:rPr>
          <w:rFonts w:cs="Times New Roman"/>
        </w:rPr>
        <w:t>：第二項議案：延展於</w:t>
      </w:r>
      <w:r>
        <w:rPr>
          <w:rFonts w:cs="Times New Roman"/>
        </w:rPr>
        <w:t>2015</w:t>
      </w:r>
      <w:r>
        <w:rPr>
          <w:rFonts w:cs="Times New Roman"/>
        </w:rPr>
        <w:t>年</w:t>
      </w:r>
      <w:r>
        <w:rPr>
          <w:rFonts w:cs="Times New Roman"/>
        </w:rPr>
        <w:t>5</w:t>
      </w:r>
      <w:r>
        <w:rPr>
          <w:rFonts w:cs="Times New Roman"/>
        </w:rPr>
        <w:t>月</w:t>
      </w:r>
      <w:r>
        <w:rPr>
          <w:rFonts w:cs="Times New Roman"/>
        </w:rPr>
        <w:t>20</w:t>
      </w:r>
      <w:r>
        <w:rPr>
          <w:rFonts w:cs="Times New Roman"/>
        </w:rPr>
        <w:t>日提交本會省覽，</w:t>
      </w:r>
      <w:r>
        <w:rPr>
          <w:rFonts w:cs="Times New Roman"/>
        </w:rPr>
        <w:t>3</w:t>
      </w:r>
      <w:r>
        <w:rPr>
          <w:rFonts w:cs="Times New Roman"/>
        </w:rPr>
        <w:t>項有關《證券及期貨條例》的附屬法例的修訂期限。</w:t>
      </w:r>
    </w:p>
    <w:p>
      <w:pPr>
        <w:pStyle w:val="F21"/>
        <w:spacing w:lineRule="atLeast" w:line="326"/>
        <w:rPr>
          <w:rFonts w:cs="Times New Roman"/>
        </w:rPr>
      </w:pPr>
      <w:r>
        <w:rPr>
          <w:rFonts w:cs="Times New Roman"/>
        </w:rPr>
      </w:r>
    </w:p>
    <w:p>
      <w:pPr>
        <w:pStyle w:val="F21"/>
        <w:spacing w:lineRule="atLeast" w:line="326"/>
        <w:rPr>
          <w:rFonts w:cs="Times New Roman"/>
        </w:rPr>
      </w:pPr>
      <w:r>
        <w:rPr>
          <w:rFonts w:cs="Times New Roman"/>
        </w:rPr>
        <w:tab/>
      </w:r>
      <w:r>
        <w:rPr>
          <w:rFonts w:cs="Times New Roman"/>
        </w:rPr>
        <w:t>我現在請梁君彥議員發言及動議議案。</w:t>
      </w:r>
    </w:p>
    <w:p>
      <w:pPr>
        <w:pStyle w:val="F21"/>
        <w:spacing w:lineRule="atLeast" w:line="326"/>
        <w:rPr>
          <w:rFonts w:cs="Times New Roman"/>
        </w:rPr>
      </w:pPr>
      <w:r>
        <w:rPr>
          <w:rFonts w:cs="Times New Roman"/>
        </w:rPr>
      </w:r>
    </w:p>
    <w:p>
      <w:pPr>
        <w:pStyle w:val="F21"/>
        <w:spacing w:lineRule="atLeast" w:line="326"/>
        <w:rPr>
          <w:rFonts w:cs="Times New Roman"/>
        </w:rPr>
      </w:pPr>
      <w:r>
        <w:rPr>
          <w:rFonts w:cs="Times New Roman"/>
        </w:rPr>
      </w:r>
    </w:p>
    <w:p>
      <w:pPr>
        <w:pStyle w:val="F21"/>
        <w:spacing w:lineRule="atLeast" w:line="326"/>
        <w:rPr>
          <w:rFonts w:eastAsia="華康中黑體" w:cs="Times New Roman"/>
          <w:b/>
          <w:b/>
        </w:rPr>
      </w:pPr>
      <w:bookmarkStart w:id="72" w:name="mbm02"/>
      <w:r>
        <w:rPr>
          <w:rFonts w:cs="Times New Roman" w:eastAsia="華康中黑體"/>
          <w:b/>
        </w:rPr>
        <w:t>根據《釋義及通則條例》第</w:t>
      </w:r>
      <w:r>
        <w:rPr>
          <w:rFonts w:eastAsia="華康中黑體" w:cs="Times New Roman"/>
          <w:b/>
        </w:rPr>
        <w:t>34(4)</w:t>
      </w:r>
      <w:r>
        <w:rPr>
          <w:rFonts w:cs="Times New Roman" w:eastAsia="華康中黑體"/>
          <w:b/>
        </w:rPr>
        <w:t>條動議的擬議決議案</w:t>
      </w:r>
    </w:p>
    <w:p>
      <w:pPr>
        <w:pStyle w:val="Normal"/>
        <w:spacing w:lineRule="atLeast" w:line="326"/>
        <w:rPr>
          <w:b/>
          <w:b/>
          <w:caps/>
        </w:rPr>
      </w:pPr>
      <w:bookmarkStart w:id="73" w:name="mbm02"/>
      <w:r>
        <w:rPr>
          <w:b/>
          <w:caps/>
        </w:rPr>
        <w:t>Proposed resolution under section 34(4) of the Interpretation and General Clauses Ordinance</w:t>
      </w:r>
      <w:bookmarkEnd w:id="73"/>
    </w:p>
    <w:p>
      <w:pPr>
        <w:pStyle w:val="F21"/>
        <w:spacing w:lineRule="atLeast" w:line="326"/>
        <w:rPr>
          <w:rFonts w:cs="Times New Roman"/>
        </w:rPr>
      </w:pPr>
      <w:r>
        <w:rPr>
          <w:rFonts w:cs="Times New Roman"/>
        </w:rPr>
      </w:r>
    </w:p>
    <w:p>
      <w:pPr>
        <w:pStyle w:val="F21"/>
        <w:spacing w:lineRule="atLeast" w:line="326"/>
        <w:rPr>
          <w:szCs w:val="27"/>
        </w:rPr>
      </w:pPr>
      <w:r>
        <w:rPr>
          <w:rFonts w:ascii="華康中黑體" w:hAnsi="華康中黑體" w:cs="華康中黑體" w:eastAsia="華康中黑體"/>
          <w:b/>
          <w:szCs w:val="27"/>
        </w:rPr>
        <w:t>梁君彥議員</w:t>
      </w:r>
      <w:r>
        <w:rPr>
          <w:szCs w:val="27"/>
        </w:rPr>
        <w:t>：主席，在</w:t>
      </w:r>
      <w:r>
        <w:rPr>
          <w:szCs w:val="27"/>
        </w:rPr>
        <w:t>2015</w:t>
      </w:r>
      <w:r>
        <w:rPr>
          <w:szCs w:val="27"/>
        </w:rPr>
        <w:t>年</w:t>
      </w:r>
      <w:r>
        <w:rPr>
          <w:szCs w:val="27"/>
        </w:rPr>
        <w:t>6</w:t>
      </w:r>
      <w:r>
        <w:rPr>
          <w:szCs w:val="27"/>
        </w:rPr>
        <w:t>月</w:t>
      </w:r>
      <w:r>
        <w:rPr>
          <w:szCs w:val="27"/>
        </w:rPr>
        <w:t>5</w:t>
      </w:r>
      <w:r>
        <w:rPr>
          <w:szCs w:val="27"/>
        </w:rPr>
        <w:t>日的內務委員會會議上，議員決定成立小組委員會，研究議案所戴的</w:t>
      </w:r>
      <w:r>
        <w:rPr>
          <w:szCs w:val="27"/>
        </w:rPr>
        <w:t>3</w:t>
      </w:r>
      <w:r>
        <w:rPr>
          <w:szCs w:val="27"/>
        </w:rPr>
        <w:t>項附屬法例。</w:t>
      </w:r>
    </w:p>
    <w:p>
      <w:pPr>
        <w:pStyle w:val="F21"/>
        <w:spacing w:lineRule="atLeast" w:line="326"/>
        <w:rPr>
          <w:szCs w:val="27"/>
        </w:rPr>
      </w:pPr>
      <w:r>
        <w:rPr>
          <w:szCs w:val="27"/>
        </w:rPr>
      </w:r>
    </w:p>
    <w:p>
      <w:pPr>
        <w:pStyle w:val="F21"/>
        <w:spacing w:lineRule="atLeast" w:line="326"/>
        <w:rPr>
          <w:szCs w:val="27"/>
        </w:rPr>
      </w:pPr>
      <w:r>
        <w:rPr>
          <w:szCs w:val="27"/>
        </w:rPr>
        <w:tab/>
      </w:r>
      <w:r>
        <w:rPr>
          <w:spacing w:val="26"/>
          <w:szCs w:val="27"/>
        </w:rPr>
        <w:t>議員亦同意，由本人以內務委員會主席的身份動議議案，將該</w:t>
      </w:r>
      <w:r>
        <w:rPr>
          <w:spacing w:val="26"/>
          <w:szCs w:val="27"/>
        </w:rPr>
        <w:t>3</w:t>
      </w:r>
      <w:r>
        <w:rPr>
          <w:szCs w:val="27"/>
        </w:rPr>
        <w:t>項附屬法例的審議期限延展至</w:t>
      </w:r>
      <w:r>
        <w:rPr>
          <w:szCs w:val="27"/>
        </w:rPr>
        <w:t>2015</w:t>
      </w:r>
      <w:r>
        <w:rPr>
          <w:szCs w:val="27"/>
        </w:rPr>
        <w:t>年</w:t>
      </w:r>
      <w:r>
        <w:rPr>
          <w:szCs w:val="27"/>
        </w:rPr>
        <w:t>7</w:t>
      </w:r>
      <w:r>
        <w:rPr>
          <w:szCs w:val="27"/>
        </w:rPr>
        <w:t>月</w:t>
      </w:r>
      <w:r>
        <w:rPr>
          <w:szCs w:val="27"/>
        </w:rPr>
        <w:t>8</w:t>
      </w:r>
      <w:r>
        <w:rPr>
          <w:szCs w:val="27"/>
        </w:rPr>
        <w:t>日立法會會議，以便相關的小組委員會有足夠的時間進行審議工作。</w:t>
      </w:r>
    </w:p>
    <w:p>
      <w:pPr>
        <w:pStyle w:val="F21"/>
        <w:spacing w:lineRule="atLeast" w:line="326"/>
        <w:rPr>
          <w:szCs w:val="27"/>
        </w:rPr>
      </w:pPr>
      <w:r>
        <w:rPr>
          <w:szCs w:val="27"/>
        </w:rPr>
      </w:r>
    </w:p>
    <w:p>
      <w:pPr>
        <w:pStyle w:val="F21"/>
        <w:spacing w:lineRule="atLeast" w:line="326"/>
        <w:rPr>
          <w:szCs w:val="27"/>
        </w:rPr>
      </w:pPr>
      <w:r>
        <w:rPr>
          <w:szCs w:val="27"/>
        </w:rPr>
        <w:tab/>
      </w:r>
      <w:r>
        <w:rPr>
          <w:szCs w:val="27"/>
        </w:rPr>
        <w:t>謹請議員支持議案。</w:t>
      </w:r>
    </w:p>
    <w:p>
      <w:pPr>
        <w:pStyle w:val="F21"/>
        <w:spacing w:lineRule="atLeast" w:line="326"/>
        <w:rPr>
          <w:rFonts w:cs="Times New Roman"/>
        </w:rPr>
      </w:pPr>
      <w:r>
        <w:rPr>
          <w:rFonts w:cs="Times New Roman"/>
        </w:rPr>
      </w:r>
    </w:p>
    <w:p>
      <w:pPr>
        <w:pStyle w:val="F21"/>
        <w:spacing w:lineRule="atLeast" w:line="326"/>
        <w:rPr>
          <w:rFonts w:cs="Times New Roman"/>
        </w:rPr>
      </w:pPr>
      <w:r>
        <w:rPr>
          <w:rFonts w:cs="Times New Roman" w:eastAsia="華康中黑體"/>
          <w:b/>
        </w:rPr>
        <w:t>梁君彥議員動議的議案如下</w:t>
      </w:r>
      <w:r>
        <w:rPr>
          <w:rFonts w:cs="Times New Roman"/>
        </w:rPr>
        <w:t>：</w:t>
      </w:r>
    </w:p>
    <w:p>
      <w:pPr>
        <w:pStyle w:val="F21"/>
        <w:spacing w:lineRule="atLeast" w:line="326"/>
        <w:rPr>
          <w:rFonts w:cs="Times New Roman"/>
        </w:rPr>
      </w:pPr>
      <w:r>
        <w:rPr>
          <w:rFonts w:cs="Times New Roman"/>
        </w:rPr>
      </w:r>
    </w:p>
    <w:p>
      <w:pPr>
        <w:pStyle w:val="F21"/>
        <w:spacing w:lineRule="atLeast" w:line="326"/>
        <w:ind w:left="1276" w:hanging="709"/>
        <w:rPr>
          <w:rFonts w:cs="Times New Roman"/>
        </w:rPr>
      </w:pPr>
      <w:r>
        <w:rPr>
          <w:rFonts w:cs="Times New Roman"/>
        </w:rPr>
        <w:t>“</w:t>
      </w:r>
      <w:r>
        <w:rPr>
          <w:rFonts w:cs="Times New Roman"/>
        </w:rPr>
        <w:t>議決就</w:t>
      </w:r>
      <w:r>
        <w:rPr>
          <w:rFonts w:cs="Times New Roman"/>
        </w:rPr>
        <w:t>2015</w:t>
      </w:r>
      <w:r>
        <w:rPr>
          <w:rFonts w:cs="Times New Roman"/>
        </w:rPr>
        <w:t>年</w:t>
      </w:r>
      <w:r>
        <w:rPr>
          <w:rFonts w:cs="Times New Roman"/>
        </w:rPr>
        <w:t>5</w:t>
      </w:r>
      <w:r>
        <w:rPr>
          <w:rFonts w:cs="Times New Roman"/>
        </w:rPr>
        <w:t>月</w:t>
      </w:r>
      <w:r>
        <w:rPr>
          <w:rFonts w:cs="Times New Roman"/>
        </w:rPr>
        <w:t>20</w:t>
      </w:r>
      <w:r>
        <w:rPr>
          <w:rFonts w:cs="Times New Roman"/>
        </w:rPr>
        <w:t>日提交立法會會議省覽的</w:t>
      </w:r>
      <w:r>
        <w:rPr>
          <w:rFonts w:ascii="華康細明體" w:hAnsi="華康細明體" w:cs="Times New Roman"/>
        </w:rPr>
        <w:t>─</w:t>
      </w:r>
    </w:p>
    <w:p>
      <w:pPr>
        <w:pStyle w:val="F21"/>
        <w:spacing w:lineRule="atLeast" w:line="326"/>
        <w:ind w:left="1276" w:hanging="709"/>
        <w:rPr>
          <w:rFonts w:cs="Times New Roman"/>
        </w:rPr>
      </w:pPr>
      <w:r>
        <w:rPr>
          <w:rFonts w:cs="Times New Roman"/>
        </w:rPr>
      </w:r>
    </w:p>
    <w:p>
      <w:pPr>
        <w:pStyle w:val="F21"/>
        <w:spacing w:lineRule="atLeast" w:line="326"/>
        <w:ind w:left="1843" w:hanging="567"/>
        <w:rPr>
          <w:rFonts w:cs="Times New Roman"/>
        </w:rPr>
      </w:pPr>
      <w:r>
        <w:rPr>
          <w:rFonts w:cs="Times New Roman"/>
        </w:rPr>
        <w:t>(a)</w:t>
        <w:tab/>
      </w:r>
      <w:r>
        <w:rPr>
          <w:rFonts w:cs="Times New Roman"/>
        </w:rPr>
        <w:t>《</w:t>
      </w:r>
      <w:r>
        <w:rPr>
          <w:rFonts w:cs="Times New Roman"/>
        </w:rPr>
        <w:t>2015</w:t>
      </w:r>
      <w:r>
        <w:rPr>
          <w:rFonts w:cs="Times New Roman"/>
        </w:rPr>
        <w:t>年〈</w:t>
      </w:r>
      <w:r>
        <w:rPr>
          <w:rFonts w:cs="Times New Roman"/>
        </w:rPr>
        <w:t>2014</w:t>
      </w:r>
      <w:r>
        <w:rPr>
          <w:rFonts w:cs="Times New Roman"/>
        </w:rPr>
        <w:t>年證券及期貨</w:t>
      </w:r>
      <w:r>
        <w:rPr>
          <w:rFonts w:cs="Times New Roman"/>
        </w:rPr>
        <w:t>(</w:t>
      </w:r>
      <w:r>
        <w:rPr>
          <w:rFonts w:cs="Times New Roman"/>
        </w:rPr>
        <w:t>修訂</w:t>
      </w:r>
      <w:r>
        <w:rPr>
          <w:rFonts w:cs="Times New Roman"/>
        </w:rPr>
        <w:t>)</w:t>
      </w:r>
      <w:r>
        <w:rPr>
          <w:rFonts w:cs="Times New Roman"/>
        </w:rPr>
        <w:t>條例〉</w:t>
      </w:r>
      <w:r>
        <w:rPr>
          <w:rFonts w:cs="Times New Roman"/>
        </w:rPr>
        <w:t>(</w:t>
      </w:r>
      <w:r>
        <w:rPr>
          <w:rFonts w:cs="Times New Roman"/>
        </w:rPr>
        <w:t>生效日期</w:t>
      </w:r>
      <w:r>
        <w:rPr>
          <w:rFonts w:cs="Times New Roman"/>
        </w:rPr>
        <w:t>)</w:t>
      </w:r>
      <w:r>
        <w:rPr>
          <w:rFonts w:cs="Times New Roman"/>
        </w:rPr>
        <w:t>公告》</w:t>
      </w:r>
      <w:r>
        <w:rPr>
          <w:rFonts w:cs="Times New Roman"/>
        </w:rPr>
        <w:t>(</w:t>
      </w:r>
      <w:r>
        <w:rPr>
          <w:rFonts w:cs="Times New Roman"/>
        </w:rPr>
        <w:t>即刊登於憲報的</w:t>
      </w:r>
      <w:r>
        <w:rPr>
          <w:rFonts w:cs="Times New Roman"/>
        </w:rPr>
        <w:t>2015</w:t>
      </w:r>
      <w:r>
        <w:rPr>
          <w:rFonts w:cs="Times New Roman"/>
        </w:rPr>
        <w:t>年第</w:t>
      </w:r>
      <w:r>
        <w:rPr>
          <w:rFonts w:cs="Times New Roman"/>
        </w:rPr>
        <w:t>95</w:t>
      </w:r>
      <w:r>
        <w:rPr>
          <w:rFonts w:cs="Times New Roman"/>
        </w:rPr>
        <w:t>號法律公告</w:t>
      </w:r>
      <w:r>
        <w:rPr>
          <w:rFonts w:cs="Times New Roman"/>
        </w:rPr>
        <w:t>)</w:t>
      </w:r>
      <w:r>
        <w:rPr>
          <w:rFonts w:cs="Times New Roman"/>
        </w:rPr>
        <w:t>；</w:t>
      </w:r>
    </w:p>
    <w:p>
      <w:pPr>
        <w:pStyle w:val="F21"/>
        <w:spacing w:lineRule="atLeast" w:line="326"/>
        <w:ind w:left="1843" w:hanging="567"/>
        <w:rPr>
          <w:rFonts w:cs="Times New Roman"/>
        </w:rPr>
      </w:pPr>
      <w:r>
        <w:rPr>
          <w:rFonts w:cs="Times New Roman"/>
        </w:rPr>
      </w:r>
    </w:p>
    <w:p>
      <w:pPr>
        <w:pStyle w:val="F21"/>
        <w:spacing w:lineRule="atLeast" w:line="326"/>
        <w:ind w:left="1843" w:hanging="567"/>
        <w:rPr>
          <w:rFonts w:cs="Times New Roman"/>
        </w:rPr>
      </w:pPr>
      <w:r>
        <w:rPr>
          <w:rFonts w:cs="Times New Roman"/>
        </w:rPr>
        <w:t>(b)</w:t>
        <w:tab/>
      </w:r>
      <w:r>
        <w:rPr>
          <w:rFonts w:cs="Times New Roman"/>
        </w:rPr>
        <w:t>《證券及期貨</w:t>
      </w:r>
      <w:r>
        <w:rPr>
          <w:rFonts w:cs="Times New Roman"/>
        </w:rPr>
        <w:t>(</w:t>
      </w:r>
      <w:r>
        <w:rPr>
          <w:rFonts w:cs="Times New Roman"/>
        </w:rPr>
        <w:t xml:space="preserve">場外衍生工具交易 </w:t>
      </w:r>
      <w:r>
        <w:rPr>
          <w:rFonts w:ascii="Symbol" w:hAnsi="Symbol" w:cs="Symbol" w:eastAsia="Symbol"/>
        </w:rPr>
        <w:t></w:t>
      </w:r>
      <w:r>
        <w:rPr>
          <w:rFonts w:cs="Times New Roman"/>
        </w:rPr>
        <w:t xml:space="preserve"> 匯報及備存紀錄責任</w:t>
      </w:r>
      <w:r>
        <w:rPr>
          <w:rFonts w:cs="Times New Roman"/>
        </w:rPr>
        <w:t>)</w:t>
      </w:r>
      <w:r>
        <w:rPr>
          <w:rFonts w:cs="Times New Roman"/>
        </w:rPr>
        <w:t>規則》</w:t>
      </w:r>
      <w:r>
        <w:rPr>
          <w:rFonts w:cs="Times New Roman"/>
        </w:rPr>
        <w:t>(</w:t>
      </w:r>
      <w:r>
        <w:rPr>
          <w:rFonts w:cs="Times New Roman"/>
        </w:rPr>
        <w:t>即刊登於憲報的</w:t>
      </w:r>
      <w:r>
        <w:rPr>
          <w:rFonts w:cs="Times New Roman"/>
        </w:rPr>
        <w:t>2015</w:t>
      </w:r>
      <w:r>
        <w:rPr>
          <w:rFonts w:cs="Times New Roman"/>
        </w:rPr>
        <w:t>年第</w:t>
      </w:r>
      <w:r>
        <w:rPr>
          <w:rFonts w:cs="Times New Roman"/>
        </w:rPr>
        <w:t>96</w:t>
      </w:r>
      <w:r>
        <w:rPr>
          <w:rFonts w:cs="Times New Roman"/>
        </w:rPr>
        <w:t>號法律公告</w:t>
      </w:r>
      <w:r>
        <w:rPr>
          <w:rFonts w:cs="Times New Roman"/>
        </w:rPr>
        <w:t>)</w:t>
      </w:r>
      <w:r>
        <w:rPr>
          <w:rFonts w:cs="Times New Roman"/>
        </w:rPr>
        <w:t>；及</w:t>
      </w:r>
    </w:p>
    <w:p>
      <w:pPr>
        <w:pStyle w:val="F21"/>
        <w:spacing w:lineRule="atLeast" w:line="326"/>
        <w:ind w:left="1843" w:hanging="567"/>
        <w:rPr>
          <w:rFonts w:cs="Times New Roman"/>
        </w:rPr>
      </w:pPr>
      <w:r>
        <w:rPr>
          <w:rFonts w:cs="Times New Roman"/>
        </w:rPr>
      </w:r>
    </w:p>
    <w:p>
      <w:pPr>
        <w:pStyle w:val="F21"/>
        <w:spacing w:lineRule="atLeast" w:line="326"/>
        <w:ind w:left="1843" w:hanging="567"/>
        <w:rPr>
          <w:rFonts w:cs="Times New Roman"/>
        </w:rPr>
      </w:pPr>
      <w:r>
        <w:rPr>
          <w:rFonts w:cs="Times New Roman"/>
        </w:rPr>
        <w:t>(c)</w:t>
        <w:tab/>
      </w:r>
      <w:r>
        <w:rPr>
          <w:rFonts w:cs="Times New Roman"/>
        </w:rPr>
        <w:t>《證券及期貨</w:t>
      </w:r>
      <w:r>
        <w:rPr>
          <w:rFonts w:cs="Times New Roman"/>
        </w:rPr>
        <w:t>(</w:t>
      </w:r>
      <w:r>
        <w:rPr>
          <w:rFonts w:cs="Times New Roman"/>
        </w:rPr>
        <w:t>證券市場、期貨市場及結算所</w:t>
      </w:r>
      <w:r>
        <w:rPr>
          <w:rFonts w:cs="Times New Roman"/>
        </w:rPr>
        <w:t>)</w:t>
      </w:r>
      <w:r>
        <w:rPr>
          <w:rFonts w:cs="Times New Roman"/>
        </w:rPr>
        <w:t>公告》</w:t>
      </w:r>
      <w:r>
        <w:rPr>
          <w:rFonts w:cs="Times New Roman"/>
        </w:rPr>
        <w:t>(</w:t>
      </w:r>
      <w:r>
        <w:rPr>
          <w:rFonts w:cs="Times New Roman"/>
        </w:rPr>
        <w:t>即刊登於憲報的</w:t>
      </w:r>
      <w:r>
        <w:rPr>
          <w:rFonts w:cs="Times New Roman"/>
        </w:rPr>
        <w:t>2015</w:t>
      </w:r>
      <w:r>
        <w:rPr>
          <w:rFonts w:cs="Times New Roman"/>
        </w:rPr>
        <w:t>年第</w:t>
      </w:r>
      <w:r>
        <w:rPr>
          <w:rFonts w:cs="Times New Roman"/>
        </w:rPr>
        <w:t>97</w:t>
      </w:r>
      <w:r>
        <w:rPr>
          <w:rFonts w:cs="Times New Roman"/>
        </w:rPr>
        <w:t>號法律公告</w:t>
      </w:r>
      <w:r>
        <w:rPr>
          <w:rFonts w:cs="Times New Roman"/>
        </w:rPr>
        <w:t>)</w:t>
      </w:r>
      <w:r>
        <w:rPr>
          <w:rFonts w:cs="Times New Roman"/>
        </w:rPr>
        <w:t>，</w:t>
      </w:r>
    </w:p>
    <w:p>
      <w:pPr>
        <w:pStyle w:val="F21"/>
        <w:spacing w:lineRule="atLeast" w:line="326"/>
        <w:ind w:left="1843" w:hanging="567"/>
        <w:rPr>
          <w:rFonts w:cs="Times New Roman"/>
        </w:rPr>
      </w:pPr>
      <w:r>
        <w:rPr>
          <w:rFonts w:cs="Times New Roman"/>
        </w:rPr>
      </w:r>
    </w:p>
    <w:p>
      <w:pPr>
        <w:pStyle w:val="F21"/>
        <w:spacing w:lineRule="atLeast" w:line="326"/>
        <w:ind w:left="1276" w:hanging="0"/>
        <w:rPr>
          <w:rFonts w:cs="Times New Roman"/>
        </w:rPr>
      </w:pPr>
      <w:r>
        <w:rPr>
          <w:rFonts w:cs="Times New Roman"/>
        </w:rPr>
        <w:t>將《釋義及通則條例》</w:t>
      </w:r>
      <w:r>
        <w:rPr>
          <w:rFonts w:cs="Times New Roman"/>
        </w:rPr>
        <w:t>(</w:t>
      </w:r>
      <w:r>
        <w:rPr>
          <w:rFonts w:cs="Times New Roman"/>
        </w:rPr>
        <w:t>第</w:t>
      </w:r>
      <w:r>
        <w:rPr>
          <w:rFonts w:cs="Times New Roman"/>
        </w:rPr>
        <w:t>1</w:t>
      </w:r>
      <w:r>
        <w:rPr>
          <w:rFonts w:cs="Times New Roman"/>
        </w:rPr>
        <w:t>章</w:t>
      </w:r>
      <w:r>
        <w:rPr>
          <w:rFonts w:cs="Times New Roman"/>
        </w:rPr>
        <w:t>)</w:t>
      </w:r>
      <w:r>
        <w:rPr>
          <w:rFonts w:cs="Times New Roman"/>
        </w:rPr>
        <w:t>第</w:t>
      </w:r>
      <w:r>
        <w:rPr>
          <w:rFonts w:cs="Times New Roman"/>
        </w:rPr>
        <w:t>34(2)</w:t>
      </w:r>
      <w:r>
        <w:rPr>
          <w:rFonts w:cs="Times New Roman"/>
        </w:rPr>
        <w:t>條所提述的附屬法例修訂期限根據該條例第</w:t>
      </w:r>
      <w:r>
        <w:rPr>
          <w:rFonts w:cs="Times New Roman"/>
        </w:rPr>
        <w:t>34(4)</w:t>
      </w:r>
      <w:r>
        <w:rPr>
          <w:rFonts w:cs="Times New Roman"/>
        </w:rPr>
        <w:t>條延展至</w:t>
      </w:r>
      <w:r>
        <w:rPr>
          <w:rFonts w:cs="Times New Roman"/>
        </w:rPr>
        <w:t>2015</w:t>
      </w:r>
      <w:r>
        <w:rPr>
          <w:rFonts w:cs="Times New Roman"/>
        </w:rPr>
        <w:t>年</w:t>
      </w:r>
      <w:r>
        <w:rPr>
          <w:rFonts w:cs="Times New Roman"/>
        </w:rPr>
        <w:t>7</w:t>
      </w:r>
      <w:r>
        <w:rPr>
          <w:rFonts w:cs="Times New Roman"/>
        </w:rPr>
        <w:t>月</w:t>
      </w:r>
      <w:r>
        <w:rPr>
          <w:rFonts w:cs="Times New Roman"/>
        </w:rPr>
        <w:t>8</w:t>
      </w:r>
      <w:r>
        <w:rPr>
          <w:rFonts w:cs="Times New Roman"/>
        </w:rPr>
        <w:t>日的會議。”</w:t>
      </w:r>
    </w:p>
    <w:p>
      <w:pPr>
        <w:pStyle w:val="F21"/>
        <w:spacing w:lineRule="exact" w:line="20"/>
        <w:ind w:left="1276" w:hanging="0"/>
        <w:rPr>
          <w:rFonts w:cs="Times New Roman"/>
        </w:rPr>
      </w:pPr>
      <w:r>
        <w:rPr>
          <w:rFonts w:cs="Times New Roman"/>
        </w:rPr>
      </w:r>
    </w:p>
    <w:p>
      <w:pPr>
        <w:pStyle w:val="F21"/>
        <w:spacing w:lineRule="auto" w:line="240"/>
        <w:ind w:left="1276" w:hanging="0"/>
        <w:rPr>
          <w:sz w:val="2"/>
          <w:szCs w:val="2"/>
        </w:rPr>
      </w:pPr>
      <w:r>
        <w:rPr>
          <w:sz w:val="2"/>
          <w:szCs w:val="2"/>
        </w:rPr>
      </w:r>
    </w:p>
    <w:p>
      <w:pPr>
        <w:pStyle w:val="F21"/>
        <w:spacing w:lineRule="atLeast" w:line="390"/>
        <w:rPr>
          <w:rFonts w:cs="Times New Roman"/>
        </w:rPr>
      </w:pPr>
      <w:r>
        <w:rPr>
          <w:rFonts w:cs="Times New Roman" w:eastAsia="華康中黑體"/>
          <w:b/>
          <w:kern w:val="2"/>
        </w:rPr>
        <w:t>主席</w:t>
      </w:r>
      <w:r>
        <w:rPr>
          <w:rFonts w:cs="Times New Roman"/>
        </w:rPr>
        <w:t>：我現在向各位提出的待議議題是：梁君彥議員動議的議案，予以通過。</w:t>
      </w:r>
    </w:p>
    <w:p>
      <w:pPr>
        <w:pStyle w:val="F21"/>
        <w:spacing w:lineRule="atLeast" w:line="390"/>
        <w:rPr>
          <w:rFonts w:cs="Times New Roman"/>
        </w:rPr>
      </w:pPr>
      <w:r>
        <w:rPr>
          <w:rFonts w:cs="Times New Roman"/>
        </w:rPr>
      </w:r>
    </w:p>
    <w:p>
      <w:pPr>
        <w:pStyle w:val="F21"/>
        <w:spacing w:lineRule="atLeast" w:line="390"/>
        <w:rPr>
          <w:rFonts w:cs="Times New Roman"/>
        </w:rPr>
      </w:pPr>
      <w:r>
        <w:rPr>
          <w:rFonts w:cs="Times New Roman"/>
        </w:rPr>
      </w:r>
    </w:p>
    <w:p>
      <w:pPr>
        <w:pStyle w:val="F21"/>
        <w:spacing w:lineRule="atLeast" w:line="390"/>
        <w:rPr>
          <w:rFonts w:cs="Times New Roman"/>
        </w:rPr>
      </w:pPr>
      <w:r>
        <w:rPr>
          <w:rFonts w:cs="Times New Roman" w:eastAsia="華康中黑體"/>
          <w:b/>
          <w:kern w:val="2"/>
        </w:rPr>
        <w:t>主席</w:t>
      </w:r>
      <w:r>
        <w:rPr>
          <w:rFonts w:cs="Times New Roman"/>
        </w:rPr>
        <w:t>：是否有議員想發言？</w:t>
      </w:r>
    </w:p>
    <w:p>
      <w:pPr>
        <w:pStyle w:val="F21"/>
        <w:spacing w:lineRule="atLeast" w:line="390"/>
        <w:rPr>
          <w:rFonts w:cs="Times New Roman"/>
        </w:rPr>
      </w:pPr>
      <w:r>
        <w:rPr>
          <w:rFonts w:cs="Times New Roman"/>
        </w:rPr>
      </w:r>
    </w:p>
    <w:p>
      <w:pPr>
        <w:pStyle w:val="F21"/>
        <w:spacing w:lineRule="atLeast" w:line="390"/>
        <w:rPr>
          <w:rFonts w:cs="Times New Roman"/>
        </w:rPr>
      </w:pPr>
      <w:r>
        <w:rPr>
          <w:rFonts w:cs="Times New Roman"/>
        </w:rPr>
        <w:t>(</w:t>
      </w:r>
      <w:r>
        <w:rPr>
          <w:rFonts w:cs="Times New Roman"/>
        </w:rPr>
        <w:t>沒有議員表示想發言</w:t>
      </w:r>
      <w:r>
        <w:rPr>
          <w:rFonts w:cs="Times New Roman"/>
        </w:rPr>
        <w:t>)</w:t>
      </w:r>
    </w:p>
    <w:p>
      <w:pPr>
        <w:pStyle w:val="F21"/>
        <w:spacing w:lineRule="atLeast" w:line="390"/>
        <w:rPr>
          <w:rFonts w:cs="Times New Roman"/>
        </w:rPr>
      </w:pPr>
      <w:r>
        <w:rPr>
          <w:rFonts w:cs="Times New Roman"/>
        </w:rPr>
      </w:r>
    </w:p>
    <w:p>
      <w:pPr>
        <w:pStyle w:val="F21"/>
        <w:spacing w:lineRule="atLeast" w:line="390"/>
        <w:rPr>
          <w:rFonts w:cs="Times New Roman"/>
        </w:rPr>
      </w:pPr>
      <w:r>
        <w:rPr>
          <w:rFonts w:cs="Times New Roman"/>
        </w:rPr>
      </w:r>
    </w:p>
    <w:p>
      <w:pPr>
        <w:pStyle w:val="F21"/>
        <w:spacing w:lineRule="atLeast" w:line="390"/>
        <w:rPr>
          <w:rFonts w:ascii="華康中黑體" w:hAnsi="華康中黑體" w:eastAsia="華康中黑體"/>
          <w:b/>
          <w:b/>
        </w:rPr>
      </w:pPr>
      <w:r>
        <w:rPr>
          <w:rFonts w:ascii="華康中黑體" w:hAnsi="華康中黑體" w:eastAsia="華康中黑體"/>
          <w:b/>
        </w:rPr>
        <w:t>主席</w:t>
      </w:r>
      <w:r>
        <w:rPr>
          <w:szCs w:val="27"/>
        </w:rPr>
        <w:t>：我現在向各位提出上述待決議題，付諸表決。贊成的請舉手。</w:t>
      </w:r>
    </w:p>
    <w:p>
      <w:pPr>
        <w:pStyle w:val="Normal"/>
        <w:snapToGrid w:val="false"/>
        <w:spacing w:lineRule="atLeast" w:line="390"/>
        <w:rPr>
          <w:b/>
          <w:b/>
        </w:rPr>
      </w:pPr>
      <w:r>
        <w:rPr>
          <w:b/>
        </w:rPr>
      </w:r>
    </w:p>
    <w:p>
      <w:pPr>
        <w:pStyle w:val="F21"/>
        <w:snapToGrid w:val="false"/>
        <w:spacing w:lineRule="atLeast" w:line="390"/>
        <w:rPr/>
      </w:pPr>
      <w:r>
        <w:rPr/>
        <w:t>(</w:t>
      </w:r>
      <w:r>
        <w:rPr/>
        <w:t>議員舉手</w:t>
      </w:r>
      <w:r>
        <w:rPr/>
        <w:t>)</w:t>
      </w:r>
    </w:p>
    <w:p>
      <w:pPr>
        <w:pStyle w:val="F21"/>
        <w:snapToGrid w:val="false"/>
        <w:spacing w:lineRule="atLeast" w:line="390"/>
        <w:rPr/>
      </w:pPr>
      <w:r>
        <w:rPr/>
      </w:r>
    </w:p>
    <w:p>
      <w:pPr>
        <w:pStyle w:val="F21"/>
        <w:snapToGrid w:val="false"/>
        <w:spacing w:lineRule="atLeast" w:line="390"/>
        <w:rPr/>
      </w:pPr>
      <w:r>
        <w:rPr/>
      </w:r>
    </w:p>
    <w:p>
      <w:pPr>
        <w:pStyle w:val="F21"/>
        <w:snapToGrid w:val="false"/>
        <w:spacing w:lineRule="atLeast" w:line="390"/>
        <w:rPr/>
      </w:pPr>
      <w:r>
        <w:rPr>
          <w:rFonts w:ascii="華康中黑體" w:hAnsi="華康中黑體" w:eastAsia="華康中黑體"/>
          <w:b/>
        </w:rPr>
        <w:t>主席</w:t>
      </w:r>
      <w:r>
        <w:rPr/>
        <w:t>：反對的請舉手。</w:t>
      </w:r>
    </w:p>
    <w:p>
      <w:pPr>
        <w:pStyle w:val="F21"/>
        <w:snapToGrid w:val="false"/>
        <w:spacing w:lineRule="atLeast" w:line="390"/>
        <w:rPr/>
      </w:pPr>
      <w:r>
        <w:rPr/>
      </w:r>
    </w:p>
    <w:p>
      <w:pPr>
        <w:pStyle w:val="F21"/>
        <w:snapToGrid w:val="false"/>
        <w:spacing w:lineRule="atLeast" w:line="390"/>
        <w:rPr/>
      </w:pPr>
      <w:r>
        <w:rPr/>
        <w:t>(</w:t>
      </w:r>
      <w:r>
        <w:rPr/>
        <w:t>沒有議員舉手</w:t>
      </w:r>
      <w:r>
        <w:rPr/>
        <w:t>)</w:t>
      </w:r>
    </w:p>
    <w:p>
      <w:pPr>
        <w:pStyle w:val="F21"/>
        <w:snapToGrid w:val="false"/>
        <w:spacing w:lineRule="atLeast" w:line="390"/>
        <w:rPr/>
      </w:pPr>
      <w:r>
        <w:rPr/>
      </w:r>
    </w:p>
    <w:p>
      <w:pPr>
        <w:pStyle w:val="F21"/>
        <w:snapToGrid w:val="false"/>
        <w:spacing w:lineRule="atLeast" w:line="390"/>
        <w:rPr/>
      </w:pPr>
      <w:r>
        <w:rPr/>
      </w:r>
    </w:p>
    <w:p>
      <w:pPr>
        <w:pStyle w:val="F21"/>
        <w:spacing w:lineRule="atLeast" w:line="390"/>
        <w:rPr>
          <w:szCs w:val="27"/>
        </w:rPr>
      </w:pPr>
      <w:r>
        <w:rPr>
          <w:rFonts w:ascii="華康中黑體" w:hAnsi="華康中黑體" w:eastAsia="華康中黑體"/>
          <w:b/>
        </w:rPr>
        <w:t>主席</w:t>
      </w:r>
      <w:r>
        <w:rPr>
          <w:szCs w:val="27"/>
        </w:rPr>
        <w:t>：我認為議題獲得經由功能團體選舉產生及分區直接選舉產生的兩部分在席議員，分別以過半數贊成。我宣布議案獲得通過。</w:t>
      </w:r>
    </w:p>
    <w:p>
      <w:pPr>
        <w:pStyle w:val="F21"/>
        <w:spacing w:lineRule="atLeast" w:line="390"/>
        <w:rPr>
          <w:rFonts w:cs="Times New Roman"/>
        </w:rPr>
      </w:pPr>
      <w:r>
        <w:rPr>
          <w:rFonts w:cs="Times New Roman"/>
        </w:rPr>
      </w:r>
    </w:p>
    <w:p>
      <w:pPr>
        <w:pStyle w:val="F21"/>
        <w:spacing w:lineRule="atLeast" w:line="390"/>
        <w:rPr>
          <w:rFonts w:cs="Times New Roman"/>
        </w:rPr>
      </w:pPr>
      <w:r>
        <w:rPr>
          <w:rFonts w:cs="Times New Roman"/>
        </w:rPr>
      </w:r>
    </w:p>
    <w:p>
      <w:pPr>
        <w:pStyle w:val="F21"/>
        <w:spacing w:lineRule="atLeast" w:line="390"/>
        <w:rPr>
          <w:rFonts w:cs="Times New Roman"/>
          <w:szCs w:val="27"/>
        </w:rPr>
      </w:pPr>
      <w:r>
        <w:rPr>
          <w:rFonts w:eastAsia="華康中黑體"/>
          <w:b/>
          <w:szCs w:val="27"/>
        </w:rPr>
        <w:t>主席</w:t>
      </w:r>
      <w:r>
        <w:rPr>
          <w:szCs w:val="27"/>
        </w:rPr>
        <w:t>：</w:t>
      </w:r>
      <w:r>
        <w:rPr>
          <w:rFonts w:cs="Times New Roman"/>
          <w:szCs w:val="27"/>
        </w:rPr>
        <w:t>無立法效力的議案辯論。我已接納內務委員會的建議：動議議案的議員連發言答辯在內可發言最多</w:t>
      </w:r>
      <w:r>
        <w:rPr>
          <w:rFonts w:cs="Times New Roman"/>
          <w:szCs w:val="27"/>
        </w:rPr>
        <w:t>15</w:t>
      </w:r>
      <w:r>
        <w:rPr>
          <w:rFonts w:cs="Times New Roman"/>
          <w:szCs w:val="27"/>
        </w:rPr>
        <w:t>分鐘，另有</w:t>
      </w:r>
      <w:r>
        <w:rPr>
          <w:rFonts w:cs="Times New Roman"/>
          <w:szCs w:val="27"/>
        </w:rPr>
        <w:t>5</w:t>
      </w:r>
      <w:r>
        <w:rPr>
          <w:rFonts w:cs="Times New Roman"/>
          <w:szCs w:val="27"/>
        </w:rPr>
        <w:t>分鐘就修正案發言；動議修正案的議員每人可發言最多</w:t>
      </w:r>
      <w:r>
        <w:rPr>
          <w:rFonts w:cs="Times New Roman"/>
          <w:szCs w:val="27"/>
        </w:rPr>
        <w:t>10</w:t>
      </w:r>
      <w:r>
        <w:rPr>
          <w:rFonts w:cs="Times New Roman"/>
          <w:szCs w:val="27"/>
        </w:rPr>
        <w:t>分鐘；其他議員每人可發言最多</w:t>
      </w:r>
      <w:r>
        <w:rPr>
          <w:rFonts w:cs="Times New Roman"/>
          <w:szCs w:val="27"/>
        </w:rPr>
        <w:t>7</w:t>
      </w:r>
      <w:r>
        <w:rPr>
          <w:rFonts w:cs="Times New Roman"/>
          <w:szCs w:val="27"/>
        </w:rPr>
        <w:t>分鐘。任何議員若發言超過時限，我必須指示該議員停止發言。</w:t>
      </w:r>
    </w:p>
    <w:p>
      <w:pPr>
        <w:pStyle w:val="F21"/>
        <w:spacing w:lineRule="atLeast" w:line="390"/>
        <w:rPr>
          <w:rFonts w:cs="Times New Roman"/>
        </w:rPr>
      </w:pPr>
      <w:r>
        <w:rPr>
          <w:rFonts w:cs="Times New Roman"/>
        </w:rPr>
      </w:r>
    </w:p>
    <w:p>
      <w:pPr>
        <w:pStyle w:val="F21"/>
        <w:spacing w:lineRule="atLeast" w:line="390"/>
        <w:rPr>
          <w:rFonts w:cs="Times New Roman"/>
        </w:rPr>
      </w:pPr>
      <w:r>
        <w:rPr>
          <w:rFonts w:cs="Times New Roman"/>
        </w:rPr>
      </w:r>
    </w:p>
    <w:p>
      <w:pPr>
        <w:pStyle w:val="F21"/>
        <w:spacing w:lineRule="atLeast" w:line="390"/>
        <w:rPr>
          <w:rFonts w:cs="Times New Roman"/>
        </w:rPr>
      </w:pPr>
      <w:r>
        <w:rPr>
          <w:rFonts w:eastAsia="華康中黑體"/>
          <w:b/>
          <w:szCs w:val="27"/>
        </w:rPr>
        <w:t>主席</w:t>
      </w:r>
      <w:r>
        <w:rPr>
          <w:szCs w:val="27"/>
        </w:rPr>
        <w:t>：</w:t>
      </w:r>
      <w:r>
        <w:rPr>
          <w:rFonts w:cs="Times New Roman"/>
          <w:szCs w:val="27"/>
        </w:rPr>
        <w:t>“</w:t>
      </w:r>
      <w:r>
        <w:rPr>
          <w:rFonts w:cs="Times New Roman"/>
        </w:rPr>
        <w:t>加強監管私人樓宇維修及保養工程</w:t>
      </w:r>
      <w:r>
        <w:rPr>
          <w:rFonts w:cs="Times New Roman"/>
          <w:szCs w:val="27"/>
        </w:rPr>
        <w:t>”</w:t>
      </w:r>
      <w:r>
        <w:rPr>
          <w:rFonts w:cs="Times New Roman"/>
        </w:rPr>
        <w:t>的議案辯論。</w:t>
      </w:r>
    </w:p>
    <w:p>
      <w:pPr>
        <w:pStyle w:val="F21"/>
        <w:spacing w:lineRule="atLeast" w:line="390"/>
        <w:rPr>
          <w:rFonts w:cs="Times New Roman"/>
        </w:rPr>
      </w:pPr>
      <w:r>
        <w:rPr>
          <w:rFonts w:cs="Times New Roman"/>
        </w:rPr>
      </w:r>
    </w:p>
    <w:p>
      <w:pPr>
        <w:pStyle w:val="F21"/>
        <w:spacing w:lineRule="atLeast" w:line="390"/>
        <w:rPr>
          <w:rFonts w:cs="Times New Roman"/>
        </w:rPr>
      </w:pPr>
      <w:r>
        <w:rPr>
          <w:rFonts w:cs="Times New Roman"/>
        </w:rPr>
        <w:tab/>
      </w:r>
      <w:r>
        <w:rPr>
          <w:rFonts w:cs="Times New Roman"/>
        </w:rPr>
        <w:t>有意就議案辯論發言的議員請按下</w:t>
      </w:r>
      <w:r>
        <w:rPr>
          <w:rFonts w:cs="Times New Roman"/>
          <w:szCs w:val="27"/>
        </w:rPr>
        <w:t>“</w:t>
      </w:r>
      <w:r>
        <w:rPr>
          <w:rFonts w:cs="Times New Roman"/>
        </w:rPr>
        <w:t>要求發言</w:t>
      </w:r>
      <w:r>
        <w:rPr>
          <w:rFonts w:cs="Times New Roman"/>
          <w:szCs w:val="27"/>
        </w:rPr>
        <w:t>”</w:t>
      </w:r>
      <w:r>
        <w:rPr>
          <w:rFonts w:cs="Times New Roman"/>
        </w:rPr>
        <w:t>按鈕。</w:t>
      </w:r>
    </w:p>
    <w:p>
      <w:pPr>
        <w:pStyle w:val="F21"/>
        <w:spacing w:lineRule="atLeast" w:line="390"/>
        <w:rPr>
          <w:rFonts w:cs="Times New Roman"/>
        </w:rPr>
      </w:pPr>
      <w:r>
        <w:rPr>
          <w:rFonts w:cs="Times New Roman"/>
        </w:rPr>
      </w:r>
    </w:p>
    <w:p>
      <w:pPr>
        <w:pStyle w:val="F21"/>
        <w:spacing w:lineRule="atLeast" w:line="390"/>
        <w:rPr>
          <w:rFonts w:cs="Times New Roman"/>
        </w:rPr>
      </w:pPr>
      <w:r>
        <w:rPr>
          <w:rFonts w:cs="Times New Roman"/>
        </w:rPr>
        <w:tab/>
      </w:r>
      <w:r>
        <w:rPr>
          <w:rFonts w:cs="Times New Roman"/>
        </w:rPr>
        <w:t>我現在請謝偉銓議員發言及動議議案。</w:t>
      </w:r>
    </w:p>
    <w:p>
      <w:pPr>
        <w:pStyle w:val="F21"/>
        <w:spacing w:lineRule="exact" w:line="20"/>
        <w:rPr>
          <w:rFonts w:cs="Times New Roman"/>
        </w:rPr>
      </w:pPr>
      <w:r>
        <w:rPr>
          <w:rFonts w:cs="Times New Roman"/>
        </w:rPr>
      </w:r>
    </w:p>
    <w:p>
      <w:pPr>
        <w:pStyle w:val="Normal"/>
        <w:widowControl/>
        <w:tabs>
          <w:tab w:val="clear" w:pos="720"/>
        </w:tabs>
        <w:spacing w:lineRule="exact" w:line="20"/>
        <w:jc w:val="left"/>
        <w:rPr>
          <w:sz w:val="2"/>
          <w:szCs w:val="2"/>
        </w:rPr>
      </w:pPr>
      <w:r>
        <w:rPr>
          <w:sz w:val="2"/>
          <w:szCs w:val="2"/>
        </w:rPr>
      </w:r>
    </w:p>
    <w:p>
      <w:pPr>
        <w:pStyle w:val="Normal"/>
        <w:widowControl/>
        <w:tabs>
          <w:tab w:val="clear" w:pos="720"/>
        </w:tabs>
        <w:spacing w:lineRule="exact" w:line="20"/>
        <w:jc w:val="left"/>
        <w:rPr>
          <w:spacing w:val="20"/>
          <w:sz w:val="27"/>
          <w:szCs w:val="22"/>
          <w:lang w:val="en-US"/>
        </w:rPr>
      </w:pPr>
      <w:r>
        <w:rPr>
          <w:spacing w:val="20"/>
          <w:sz w:val="27"/>
          <w:szCs w:val="22"/>
          <w:lang w:val="en-US"/>
        </w:rPr>
      </w:r>
      <w:r>
        <w:br w:type="page"/>
      </w:r>
    </w:p>
    <w:p>
      <w:pPr>
        <w:pStyle w:val="F21"/>
        <w:spacing w:lineRule="atLeast" w:line="366"/>
        <w:rPr>
          <w:rFonts w:eastAsia="華康中黑體" w:cs="Times New Roman"/>
          <w:b/>
          <w:b/>
        </w:rPr>
      </w:pPr>
      <w:bookmarkStart w:id="74" w:name="mbm03"/>
      <w:r>
        <w:rPr>
          <w:rFonts w:cs="Times New Roman" w:eastAsia="華康中黑體"/>
          <w:b/>
        </w:rPr>
        <w:t>加強監管私人樓宇維修及保養工程</w:t>
      </w:r>
    </w:p>
    <w:p>
      <w:pPr>
        <w:pStyle w:val="Normal"/>
        <w:spacing w:lineRule="atLeast" w:line="366"/>
        <w:rPr>
          <w:b/>
          <w:b/>
          <w:caps/>
        </w:rPr>
      </w:pPr>
      <w:bookmarkStart w:id="75" w:name="mbm03"/>
      <w:r>
        <w:rPr>
          <w:b/>
          <w:caps/>
        </w:rPr>
        <w:t>Stepping up regulation on the repair and maintenance works of private buildings</w:t>
      </w:r>
      <w:bookmarkEnd w:id="75"/>
    </w:p>
    <w:p>
      <w:pPr>
        <w:pStyle w:val="F21"/>
        <w:spacing w:lineRule="atLeast" w:line="366"/>
        <w:rPr>
          <w:rFonts w:cs="Times New Roman"/>
        </w:rPr>
      </w:pPr>
      <w:r>
        <w:rPr>
          <w:rFonts w:cs="Times New Roman"/>
        </w:rPr>
      </w:r>
    </w:p>
    <w:p>
      <w:pPr>
        <w:pStyle w:val="F21"/>
        <w:spacing w:lineRule="atLeast" w:line="366"/>
        <w:rPr>
          <w:szCs w:val="27"/>
        </w:rPr>
      </w:pPr>
      <w:r>
        <w:rPr>
          <w:rFonts w:ascii="華康中黑體" w:hAnsi="華康中黑體" w:eastAsia="華康中黑體"/>
          <w:b/>
          <w:szCs w:val="27"/>
        </w:rPr>
        <w:t>謝偉銓議員</w:t>
      </w:r>
      <w:r>
        <w:rPr>
          <w:szCs w:val="27"/>
        </w:rPr>
        <w:t>：主席，我動議通過印載於議程內的議案。</w:t>
      </w:r>
    </w:p>
    <w:p>
      <w:pPr>
        <w:pStyle w:val="F21"/>
        <w:spacing w:lineRule="atLeast" w:line="366"/>
        <w:rPr>
          <w:szCs w:val="27"/>
        </w:rPr>
      </w:pPr>
      <w:r>
        <w:rPr>
          <w:szCs w:val="27"/>
        </w:rPr>
      </w:r>
    </w:p>
    <w:p>
      <w:pPr>
        <w:pStyle w:val="F21"/>
        <w:spacing w:lineRule="atLeast" w:line="366"/>
        <w:rPr>
          <w:szCs w:val="27"/>
        </w:rPr>
      </w:pPr>
      <w:r>
        <w:rPr>
          <w:szCs w:val="27"/>
        </w:rPr>
        <w:tab/>
      </w:r>
      <w:r>
        <w:rPr>
          <w:szCs w:val="27"/>
        </w:rPr>
        <w:t>主席，我早在去年</w:t>
      </w:r>
      <w:r>
        <w:rPr>
          <w:szCs w:val="27"/>
        </w:rPr>
        <w:t>5</w:t>
      </w:r>
      <w:r>
        <w:rPr>
          <w:szCs w:val="27"/>
        </w:rPr>
        <w:t>月初已經申請編配辯論時段，但受到部分議員“拉布”影響，大量議案和撥款申請項目積壓有待討論和審批，議會運作受阻，結果超過一年後的今天才能動議有關議案。我對此感到無奈，同時要再次譴責部分議員“拉布”，嚴重影響議會正常運作。</w:t>
      </w:r>
    </w:p>
    <w:p>
      <w:pPr>
        <w:pStyle w:val="F21"/>
        <w:spacing w:lineRule="atLeast" w:line="366"/>
        <w:rPr>
          <w:szCs w:val="27"/>
        </w:rPr>
      </w:pPr>
      <w:r>
        <w:rPr>
          <w:szCs w:val="27"/>
        </w:rPr>
      </w:r>
    </w:p>
    <w:p>
      <w:pPr>
        <w:pStyle w:val="F21"/>
        <w:spacing w:lineRule="atLeast" w:line="366"/>
        <w:rPr>
          <w:szCs w:val="27"/>
        </w:rPr>
      </w:pPr>
      <w:r>
        <w:rPr>
          <w:szCs w:val="27"/>
        </w:rPr>
        <w:tab/>
      </w:r>
      <w:r>
        <w:rPr>
          <w:spacing w:val="18"/>
          <w:szCs w:val="27"/>
        </w:rPr>
        <w:t>主席，今天我動議的議案是“加強監管私人樓宇維修及保養工程”。香港舊樓越來越多是不爭的事實，政府、業主均有責任做好樓宇維修、保養和管理等工作。根據《香港物業報告</w:t>
      </w:r>
      <w:r>
        <w:rPr>
          <w:spacing w:val="18"/>
          <w:szCs w:val="27"/>
        </w:rPr>
        <w:t>2015</w:t>
      </w:r>
      <w:r>
        <w:rPr>
          <w:spacing w:val="18"/>
          <w:szCs w:val="27"/>
        </w:rPr>
        <w:t>》，截至</w:t>
      </w:r>
      <w:r>
        <w:rPr>
          <w:spacing w:val="18"/>
          <w:szCs w:val="27"/>
        </w:rPr>
        <w:t>2014</w:t>
      </w:r>
      <w:r>
        <w:rPr>
          <w:spacing w:val="18"/>
          <w:szCs w:val="27"/>
        </w:rPr>
        <w:t>年</w:t>
      </w:r>
      <w:r>
        <w:rPr>
          <w:szCs w:val="27"/>
        </w:rPr>
        <w:t>年底，本港整體私人住宅單位的總存量有</w:t>
      </w:r>
      <w:r>
        <w:rPr>
          <w:szCs w:val="27"/>
        </w:rPr>
        <w:t>1 136 400</w:t>
      </w:r>
      <w:r>
        <w:rPr>
          <w:szCs w:val="27"/>
        </w:rPr>
        <w:t>個，當中</w:t>
      </w:r>
      <w:r>
        <w:rPr>
          <w:szCs w:val="27"/>
        </w:rPr>
        <w:t>15.9%</w:t>
      </w:r>
      <w:r>
        <w:rPr>
          <w:rFonts w:ascii="華康細明體" w:hAnsi="華康細明體"/>
          <w:szCs w:val="27"/>
        </w:rPr>
        <w:t>，</w:t>
      </w:r>
      <w:r>
        <w:rPr>
          <w:szCs w:val="27"/>
        </w:rPr>
        <w:t>約超過</w:t>
      </w:r>
      <w:r>
        <w:rPr>
          <w:szCs w:val="27"/>
        </w:rPr>
        <w:t>18</w:t>
      </w:r>
      <w:r>
        <w:rPr>
          <w:szCs w:val="27"/>
        </w:rPr>
        <w:t>萬個單位的樓齡為</w:t>
      </w:r>
      <w:r>
        <w:rPr>
          <w:szCs w:val="27"/>
        </w:rPr>
        <w:t>45</w:t>
      </w:r>
      <w:r>
        <w:rPr>
          <w:szCs w:val="27"/>
        </w:rPr>
        <w:t>年或以上，預計</w:t>
      </w:r>
      <w:r>
        <w:rPr>
          <w:szCs w:val="27"/>
        </w:rPr>
        <w:t>10</w:t>
      </w:r>
      <w:r>
        <w:rPr>
          <w:szCs w:val="27"/>
        </w:rPr>
        <w:t>後，樓齡達</w:t>
      </w:r>
      <w:r>
        <w:rPr>
          <w:szCs w:val="27"/>
        </w:rPr>
        <w:t>45</w:t>
      </w:r>
      <w:r>
        <w:rPr>
          <w:szCs w:val="27"/>
        </w:rPr>
        <w:t>年或以上的住宅單位將會由</w:t>
      </w:r>
      <w:r>
        <w:rPr>
          <w:szCs w:val="27"/>
        </w:rPr>
        <w:t>19</w:t>
      </w:r>
      <w:r>
        <w:rPr>
          <w:szCs w:val="27"/>
        </w:rPr>
        <w:t>萬個增至超過</w:t>
      </w:r>
      <w:r>
        <w:rPr>
          <w:szCs w:val="27"/>
        </w:rPr>
        <w:t>37</w:t>
      </w:r>
      <w:r>
        <w:rPr>
          <w:szCs w:val="27"/>
        </w:rPr>
        <w:t>萬個，平均每年增加約</w:t>
      </w:r>
      <w:r>
        <w:rPr>
          <w:szCs w:val="27"/>
        </w:rPr>
        <w:t>18 000</w:t>
      </w:r>
      <w:r>
        <w:rPr>
          <w:szCs w:val="27"/>
        </w:rPr>
        <w:t>個單位。所以，香港未來要面對的不單是人口老化的問題，樓宇老化的問題亦迫在眉睫。</w:t>
      </w:r>
    </w:p>
    <w:p>
      <w:pPr>
        <w:pStyle w:val="F21"/>
        <w:spacing w:lineRule="atLeast" w:line="366"/>
        <w:rPr>
          <w:szCs w:val="27"/>
        </w:rPr>
      </w:pPr>
      <w:r>
        <w:rPr>
          <w:szCs w:val="27"/>
        </w:rPr>
      </w:r>
    </w:p>
    <w:p>
      <w:pPr>
        <w:pStyle w:val="F21"/>
        <w:spacing w:lineRule="atLeast" w:line="366"/>
        <w:rPr>
          <w:szCs w:val="27"/>
        </w:rPr>
      </w:pPr>
      <w:r>
        <w:rPr>
          <w:szCs w:val="27"/>
        </w:rPr>
      </w:r>
    </w:p>
    <w:p>
      <w:pPr>
        <w:pStyle w:val="F21"/>
        <w:spacing w:lineRule="atLeast" w:line="366"/>
        <w:rPr/>
      </w:pPr>
      <w:r>
        <w:rPr/>
        <w:t>(</w:t>
      </w:r>
      <w:r>
        <w:rPr/>
        <w:t>代理主席梁君彥議員代為主持會議</w:t>
      </w:r>
      <w:r>
        <w:rPr/>
        <w:t>)</w:t>
      </w:r>
    </w:p>
    <w:p>
      <w:pPr>
        <w:pStyle w:val="F21"/>
        <w:spacing w:lineRule="atLeast" w:line="366"/>
        <w:rPr>
          <w:szCs w:val="27"/>
        </w:rPr>
      </w:pPr>
      <w:r>
        <w:rPr>
          <w:szCs w:val="27"/>
        </w:rPr>
      </w:r>
    </w:p>
    <w:p>
      <w:pPr>
        <w:pStyle w:val="F21"/>
        <w:spacing w:lineRule="atLeast" w:line="366"/>
        <w:rPr>
          <w:szCs w:val="27"/>
        </w:rPr>
      </w:pPr>
      <w:r>
        <w:rPr>
          <w:szCs w:val="27"/>
        </w:rPr>
      </w:r>
    </w:p>
    <w:p>
      <w:pPr>
        <w:pStyle w:val="F21"/>
        <w:spacing w:lineRule="atLeast" w:line="366"/>
        <w:rPr>
          <w:szCs w:val="27"/>
        </w:rPr>
      </w:pPr>
      <w:r>
        <w:rPr>
          <w:szCs w:val="27"/>
        </w:rPr>
        <w:tab/>
      </w:r>
      <w:r>
        <w:rPr>
          <w:szCs w:val="27"/>
        </w:rPr>
        <w:t>由於香港現時有不少的私人樓宇都是在</w:t>
      </w:r>
      <w:r>
        <w:rPr>
          <w:szCs w:val="27"/>
        </w:rPr>
        <w:t>60</w:t>
      </w:r>
      <w:r>
        <w:rPr>
          <w:szCs w:val="27"/>
        </w:rPr>
        <w:t>年代、</w:t>
      </w:r>
      <w:r>
        <w:rPr>
          <w:szCs w:val="27"/>
        </w:rPr>
        <w:t>70</w:t>
      </w:r>
      <w:r>
        <w:rPr>
          <w:szCs w:val="27"/>
        </w:rPr>
        <w:t>年代興建，而大部分這些樓宇都是長期缺乏妥善管理及維修，老化和失修的情況日益嚴重，除了影響衞生和市容外，更對市民構成危險。</w:t>
      </w:r>
      <w:r>
        <w:rPr>
          <w:szCs w:val="27"/>
        </w:rPr>
        <w:t>2010</w:t>
      </w:r>
      <w:r>
        <w:rPr>
          <w:szCs w:val="27"/>
        </w:rPr>
        <w:t>年</w:t>
      </w:r>
      <w:r>
        <w:rPr>
          <w:szCs w:val="27"/>
        </w:rPr>
        <w:t>1</w:t>
      </w:r>
      <w:r>
        <w:rPr>
          <w:szCs w:val="27"/>
        </w:rPr>
        <w:t>月</w:t>
      </w:r>
      <w:r>
        <w:rPr>
          <w:szCs w:val="27"/>
        </w:rPr>
        <w:t>29</w:t>
      </w:r>
      <w:r>
        <w:rPr>
          <w:szCs w:val="27"/>
        </w:rPr>
        <w:t>日發生紅磡馬頭圍道舊樓倒塌的事故後，舊樓維修隨即引起全城關注。當然，治本之法是拆卸重建。然而，鑒於政府各方面的資源未必能夠在短期內配合進行拆卸重建，而覓地建屋以安置要搬離舊樓的住戶亦非常困難，所以，加強舊樓的保養、維修，延長舊樓住宅單位的壽命，實在有迫切需要。況且，現時香港可供發展土地及新建的住宅單位均供應不足，令不少市民承受沉重的住屋壓力。除了政府、發展商及其他公共或非牟利機構需要加快增加土地及住宅單位供應外，政府亦有必要鼓勵市民加強維修、保養和管理樓宇。良好的樓宇維修及管理，不僅對環保、市容、樓宇的安全和居住環境的質素帶來正面幫助，亦能減慢住宅單位在市場上流失。</w:t>
      </w:r>
      <w:r>
        <w:br w:type="page"/>
      </w:r>
    </w:p>
    <w:p>
      <w:pPr>
        <w:pStyle w:val="F21"/>
        <w:rPr>
          <w:szCs w:val="27"/>
        </w:rPr>
      </w:pPr>
      <w:r>
        <w:rPr>
          <w:szCs w:val="27"/>
        </w:rPr>
        <w:tab/>
      </w:r>
      <w:r>
        <w:rPr>
          <w:szCs w:val="27"/>
        </w:rPr>
        <w:t>由於香港的舊樓數目不斷增加，市區重建步伐亦未能趕上樓宇老化的速度，導致現時有不少市民仍然要居住在殘舊、失修、欠缺管理的舊樓單位。此外，市區重建局</w:t>
      </w:r>
      <w:r>
        <w:rPr>
          <w:szCs w:val="27"/>
        </w:rPr>
        <w:t>(“</w:t>
      </w:r>
      <w:r>
        <w:rPr>
          <w:szCs w:val="27"/>
        </w:rPr>
        <w:t>市建局”</w:t>
      </w:r>
      <w:r>
        <w:rPr>
          <w:szCs w:val="27"/>
        </w:rPr>
        <w:t>)</w:t>
      </w:r>
      <w:r>
        <w:rPr>
          <w:szCs w:val="27"/>
        </w:rPr>
        <w:t>近年收緊了需求主導計劃下舊樓重建的門檻，預計未來納入重建項目的舊樓數目將會減少，但不少這些舊樓都有迫切需要進行維修工程，以改善居民的生活和保障市民的安全。近年，政府推出了多項樓宇維修措施和計劃，包括樓宇管理維修綜合計劃、樓宇維修綜合支援計劃、長者維修自住物業津貼計劃，以及樓宇更新大行動等。雖然這些措施對於推動舊樓維修有一定幫助，而市建局昨天亦宣布將樓宇維修綜合支援計劃服務範圍擴展至全港各區，把合資格的樓齡由</w:t>
      </w:r>
      <w:r>
        <w:rPr>
          <w:szCs w:val="27"/>
        </w:rPr>
        <w:t>20</w:t>
      </w:r>
      <w:r>
        <w:rPr>
          <w:szCs w:val="27"/>
        </w:rPr>
        <w:t>年或以上改為</w:t>
      </w:r>
      <w:r>
        <w:rPr>
          <w:szCs w:val="27"/>
        </w:rPr>
        <w:t>30</w:t>
      </w:r>
      <w:r>
        <w:rPr>
          <w:szCs w:val="27"/>
        </w:rPr>
        <w:t>年或以上，但整體而言，這些措施的推行力度和所投放的資源仍然不足。</w:t>
      </w:r>
    </w:p>
    <w:p>
      <w:pPr>
        <w:pStyle w:val="F21"/>
        <w:rPr>
          <w:szCs w:val="27"/>
        </w:rPr>
      </w:pPr>
      <w:r>
        <w:rPr>
          <w:szCs w:val="27"/>
        </w:rPr>
      </w:r>
    </w:p>
    <w:p>
      <w:pPr>
        <w:pStyle w:val="F21"/>
        <w:rPr>
          <w:szCs w:val="27"/>
        </w:rPr>
      </w:pPr>
      <w:r>
        <w:rPr>
          <w:szCs w:val="27"/>
        </w:rPr>
        <w:tab/>
      </w:r>
      <w:r>
        <w:rPr>
          <w:szCs w:val="27"/>
        </w:rPr>
        <w:t>政府自</w:t>
      </w:r>
      <w:r>
        <w:rPr>
          <w:szCs w:val="27"/>
        </w:rPr>
        <w:t>2012</w:t>
      </w:r>
      <w:r>
        <w:rPr>
          <w:szCs w:val="27"/>
        </w:rPr>
        <w:t>年</w:t>
      </w:r>
      <w:r>
        <w:rPr>
          <w:szCs w:val="27"/>
        </w:rPr>
        <w:t>6</w:t>
      </w:r>
      <w:r>
        <w:rPr>
          <w:szCs w:val="27"/>
        </w:rPr>
        <w:t>月起實施強制驗樓計劃和強制驗窗計劃，旨在迫令業主妥善維修保養樓宇，但由於推行初期步伐過急，過於進取，資源未能妥善配合，在欠缺相關專業知識，政府又沒有協助統籌和提供適切支援的情況下，不少問題衍生，令部分受影響的市民抱怨。所以，屋宇署在</w:t>
      </w:r>
      <w:r>
        <w:rPr>
          <w:szCs w:val="27"/>
        </w:rPr>
        <w:t>2014</w:t>
      </w:r>
      <w:r>
        <w:rPr>
          <w:szCs w:val="27"/>
        </w:rPr>
        <w:t>年把這兩項計劃每年選定的目標樓宇數目下調。雖然屋宇署將推行有關計劃的步伐減慢，但積壓的工程仍然很多，新工程又不斷增加，令本港的樓宇維修工程量在短期內大增。接連有傳媒報道，維修工程費被大幅提高，維修工程“偷工減料”，施工質素惡劣，甚至懷疑有維修工程涉及貪污、圍標，以及有專業顧問被恐嚇、襲擊等。</w:t>
      </w:r>
    </w:p>
    <w:p>
      <w:pPr>
        <w:pStyle w:val="F21"/>
        <w:rPr>
          <w:szCs w:val="27"/>
        </w:rPr>
      </w:pPr>
      <w:r>
        <w:rPr>
          <w:szCs w:val="27"/>
        </w:rPr>
      </w:r>
    </w:p>
    <w:p>
      <w:pPr>
        <w:pStyle w:val="F21"/>
        <w:rPr>
          <w:szCs w:val="27"/>
        </w:rPr>
      </w:pPr>
      <w:r>
        <w:rPr>
          <w:szCs w:val="27"/>
        </w:rPr>
        <w:tab/>
      </w:r>
      <w:r>
        <w:rPr>
          <w:szCs w:val="27"/>
        </w:rPr>
        <w:t>代理主席，我曾就今天這項議案諮詢建築、測量、規劃、園境和物業管理等數個專業界別的意見。他們一致認同，近年與樓宇維修工程相關的問題持續發生，是因為政府未有妥善監管維修工程、執法不夠專業、力度又不足夠，嚴重打擊業界參與樓宇維修工程的意欲。綜合數個專業界別的意見，導致近年樓宇維修工程問題頻生的原因，主要涉及以下</w:t>
      </w:r>
      <w:r>
        <w:rPr>
          <w:szCs w:val="27"/>
        </w:rPr>
        <w:t>3</w:t>
      </w:r>
      <w:r>
        <w:rPr>
          <w:szCs w:val="27"/>
        </w:rPr>
        <w:t>方面。</w:t>
      </w:r>
    </w:p>
    <w:p>
      <w:pPr>
        <w:pStyle w:val="F21"/>
        <w:rPr>
          <w:szCs w:val="27"/>
        </w:rPr>
      </w:pPr>
      <w:r>
        <w:rPr>
          <w:szCs w:val="27"/>
        </w:rPr>
      </w:r>
    </w:p>
    <w:p>
      <w:pPr>
        <w:pStyle w:val="F21"/>
        <w:rPr>
          <w:szCs w:val="27"/>
        </w:rPr>
      </w:pPr>
      <w:r>
        <w:rPr>
          <w:szCs w:val="27"/>
        </w:rPr>
        <w:tab/>
      </w:r>
      <w:r>
        <w:rPr>
          <w:szCs w:val="27"/>
        </w:rPr>
        <w:t>首先，政府欠缺全面監管樓宇維修工程的政策和措施。代理主席，近年，樓宇維修工程貨不對板、圍標等問題引起社會廣泛關注，歸根究底，很大程度是因為政府未有制訂全面監管機制，加強監管包括建築顧問公司和承建商在內的樓宇維修工程服務提供者，令業內的不良分子有機可乘，更嚴重打擊業內真正的專業顧問參與維修工程的意欲。所以，我認為政府必須制訂短、中、長期措施，打擊圍標和妥善解決其他與維修工程相關的問題，改善現時維修工程服務提供者良莠不齊的情況，加強保障小業主，以免他們蒙受不必要的損失。</w:t>
      </w:r>
      <w:r>
        <w:br w:type="page"/>
      </w:r>
    </w:p>
    <w:p>
      <w:pPr>
        <w:pStyle w:val="F21"/>
        <w:spacing w:lineRule="atLeast" w:line="370"/>
        <w:rPr>
          <w:szCs w:val="27"/>
        </w:rPr>
      </w:pPr>
      <w:r>
        <w:rPr>
          <w:szCs w:val="27"/>
        </w:rPr>
        <w:tab/>
      </w:r>
      <w:r>
        <w:rPr>
          <w:szCs w:val="27"/>
        </w:rPr>
        <w:t>至於短、中期的措施，政府應在發展局下成立跨部門專責小組，監察樓宇維修工程的進行和相關事宜。除了負責監管維修工程的發展局外，負責與業主聯繫的民政事務總署，以及警方、廉政公署、建築工程相關專業人士及相關專業學會的代表亦應參與其中。同時，政府應就建築顧問及承建商設立註冊制度及制訂相關名單，以確認獲註冊的顧問和承建商均具備一定的服務水平和質素，註冊者亦須公開展示一些他們相關資料，包括公司規模、過往參與的工程項目及相關經驗等，供小業主在挑選合適顧問和承建商時作為參考。此外，政府亦應就維修工程及顧問服務合約制訂標準條款，避免現時合約條款容易被部分不良的承建商操控，令不公平條款的問題持續發生。</w:t>
      </w:r>
    </w:p>
    <w:p>
      <w:pPr>
        <w:pStyle w:val="F21"/>
        <w:spacing w:lineRule="atLeast" w:line="370"/>
        <w:rPr>
          <w:szCs w:val="27"/>
        </w:rPr>
      </w:pPr>
      <w:r>
        <w:rPr>
          <w:szCs w:val="27"/>
        </w:rPr>
      </w:r>
    </w:p>
    <w:p>
      <w:pPr>
        <w:pStyle w:val="F21"/>
        <w:spacing w:lineRule="atLeast" w:line="370"/>
        <w:rPr>
          <w:szCs w:val="27"/>
        </w:rPr>
      </w:pPr>
      <w:r>
        <w:rPr>
          <w:szCs w:val="27"/>
        </w:rPr>
        <w:tab/>
      </w:r>
      <w:r>
        <w:rPr>
          <w:szCs w:val="27"/>
        </w:rPr>
        <w:t>不過，成立跨部門專責小組處理樓宇維修工程的問題，只能夠是過渡性安排。長遠而言，我認為政府應成立一個獨立的監管機構。香港測量師學會於去年</w:t>
      </w:r>
      <w:r>
        <w:rPr>
          <w:szCs w:val="27"/>
        </w:rPr>
        <w:t>9</w:t>
      </w:r>
      <w:r>
        <w:rPr>
          <w:szCs w:val="27"/>
        </w:rPr>
        <w:t>月曾建議政府成立“樓宇維修工程監管局”，循多方面監察有關樓宇維修工程行業的服務提供者，透過整肅維修工程的投標活動，鼓勵更多建築顧問參與樓宇維修工程，相信將有助提升樓宇維修的專業服務水平和工程質量。至於物業管理界都承認，業內存有小部分不良分子，所以他們希望透過成立獨立監管機構，加強監管，令物業管理行業可以有更健康發展。</w:t>
      </w:r>
    </w:p>
    <w:p>
      <w:pPr>
        <w:pStyle w:val="F21"/>
        <w:spacing w:lineRule="atLeast" w:line="370"/>
        <w:rPr>
          <w:szCs w:val="27"/>
        </w:rPr>
      </w:pPr>
      <w:r>
        <w:rPr>
          <w:szCs w:val="27"/>
        </w:rPr>
      </w:r>
    </w:p>
    <w:p>
      <w:pPr>
        <w:pStyle w:val="F21"/>
        <w:spacing w:lineRule="atLeast" w:line="370"/>
        <w:rPr>
          <w:szCs w:val="27"/>
        </w:rPr>
      </w:pPr>
      <w:r>
        <w:rPr>
          <w:szCs w:val="27"/>
        </w:rPr>
        <w:tab/>
      </w:r>
      <w:r>
        <w:rPr>
          <w:szCs w:val="27"/>
        </w:rPr>
        <w:t>其次，現時本港欠缺一個全面的樓宇維修資料庫。代理主席，現時有關樓宇維修工程的資料非常零碎，並不全面。不少業主都希望在進行樓宇維修工程的過程中，可以有相關資料作為參考，例如，類似狀況樓宇的維修工程所需費用為何、大概包括哪些工程、維修工程合約標書價格與工程項目最終的造價有多大變化。所以，我建議政府建立一個全港樓宇維修資料庫，透過分析維修工程的項目和單價、工程項目造價與原來估算價格的變化是否合理等，供全港市民和業主查閱和參考。</w:t>
      </w:r>
    </w:p>
    <w:p>
      <w:pPr>
        <w:pStyle w:val="F21"/>
        <w:spacing w:lineRule="atLeast" w:line="370"/>
        <w:rPr>
          <w:szCs w:val="27"/>
        </w:rPr>
      </w:pPr>
      <w:r>
        <w:rPr>
          <w:szCs w:val="27"/>
        </w:rPr>
      </w:r>
    </w:p>
    <w:p>
      <w:pPr>
        <w:pStyle w:val="F21"/>
        <w:spacing w:lineRule="atLeast" w:line="370"/>
        <w:rPr>
          <w:szCs w:val="27"/>
        </w:rPr>
      </w:pPr>
      <w:r>
        <w:rPr>
          <w:szCs w:val="27"/>
        </w:rPr>
        <w:tab/>
      </w:r>
      <w:r>
        <w:rPr>
          <w:szCs w:val="27"/>
        </w:rPr>
        <w:t>第三，政府在推動樓宇維修方面投放資源不足，導致維修工程問題頻生。代理主席，有物業管理業界人士向我反映，屋宇署過往向樓宇發出維修令後，大約有四至五成是長時間沒有屋宇署人員跟進，當中又以未成立業主立案法團的樓宇居多。他們認為這些都是政府投放資源不足所致。所以，他們希望政府增撥資源，加強協助舊樓的小業主成立業主立案法團，以便聘請物業管理公司負責樓宇管理和維修。物業管理公司的專業服務，對於協助小業主聘請維修工程的承建商和建築顧問，以及推動樓宇維修都是非常重要。立法會現正審議《物業管理服務條例草案》，建議向物業管理公司發牌，並要求物業管理公司要達到一定的服務水平，這些都是對物業管理公司質素的保證。</w:t>
      </w:r>
    </w:p>
    <w:p>
      <w:pPr>
        <w:pStyle w:val="F21"/>
        <w:spacing w:lineRule="atLeast" w:line="380"/>
        <w:rPr>
          <w:szCs w:val="27"/>
        </w:rPr>
      </w:pPr>
      <w:r>
        <w:rPr>
          <w:szCs w:val="27"/>
        </w:rPr>
      </w:r>
    </w:p>
    <w:p>
      <w:pPr>
        <w:pStyle w:val="F21"/>
        <w:spacing w:lineRule="atLeast" w:line="380"/>
        <w:rPr>
          <w:szCs w:val="27"/>
        </w:rPr>
      </w:pPr>
      <w:r>
        <w:rPr>
          <w:szCs w:val="27"/>
        </w:rPr>
        <w:tab/>
      </w:r>
      <w:r>
        <w:rPr>
          <w:szCs w:val="27"/>
        </w:rPr>
        <w:t>代理主席，除了上述提及的建議，包括設立維修工程監管機制，短、中期在發展局下成立跨部門專責小組、建立全港樓宇維修資料庫、在樓宇維修方面增撥資源，以及長遠成立獨立監管機構外，還有以下兩項建議，包括在獨立監管機構的監管下，為專業顧問及承建商設立註冊及除名制度，對業內不良分子及服務表現惡劣者加以懲罰。此外，政府應加強執法，以杜絕各種與樓宇維修工程相關的不法活動。鑒於此等不法活動多以集團形式進行，故應在調查和檢控期間引入專業人士參與。我相信此舉對加強檢控違規的樓宇維修工程會有正面幫助，並可發揮更大效用，將整個樓宇維修的專業服務納入正軌。</w:t>
      </w:r>
    </w:p>
    <w:p>
      <w:pPr>
        <w:pStyle w:val="F21"/>
        <w:spacing w:lineRule="atLeast" w:line="380"/>
        <w:rPr>
          <w:szCs w:val="27"/>
        </w:rPr>
      </w:pPr>
      <w:r>
        <w:rPr>
          <w:szCs w:val="27"/>
        </w:rPr>
      </w:r>
    </w:p>
    <w:p>
      <w:pPr>
        <w:pStyle w:val="F21"/>
        <w:spacing w:lineRule="atLeast" w:line="380"/>
        <w:rPr>
          <w:szCs w:val="27"/>
        </w:rPr>
      </w:pPr>
      <w:r>
        <w:rPr>
          <w:szCs w:val="27"/>
        </w:rPr>
        <w:tab/>
      </w:r>
      <w:r>
        <w:rPr>
          <w:szCs w:val="27"/>
        </w:rPr>
        <w:t>代理主席，我希望各位同事支持我今天的議案，促請政府加強監管私人樓宇維修及保養工程，採取有效措施，為業主、業主立案法團及樓宇維修和保養業界提供適切協助，令市民能夠獲得優質及物有所值的樓宇維修保養及專業服務。多謝代理主席。我謹此陳辭。</w:t>
      </w:r>
    </w:p>
    <w:p>
      <w:pPr>
        <w:pStyle w:val="F21"/>
        <w:spacing w:lineRule="atLeast" w:line="380"/>
        <w:rPr>
          <w:szCs w:val="27"/>
        </w:rPr>
      </w:pPr>
      <w:r>
        <w:rPr>
          <w:szCs w:val="27"/>
        </w:rPr>
      </w:r>
    </w:p>
    <w:p>
      <w:pPr>
        <w:pStyle w:val="F21"/>
        <w:spacing w:lineRule="atLeast" w:line="380"/>
        <w:rPr>
          <w:rFonts w:cs="Times New Roman"/>
        </w:rPr>
      </w:pPr>
      <w:r>
        <w:rPr>
          <w:rFonts w:cs="Times New Roman" w:eastAsia="華康中黑體"/>
          <w:b/>
        </w:rPr>
        <w:t>謝偉銓議員動議的議案如下</w:t>
      </w:r>
      <w:r>
        <w:rPr>
          <w:rFonts w:cs="Times New Roman"/>
        </w:rPr>
        <w:t>：</w:t>
      </w:r>
    </w:p>
    <w:p>
      <w:pPr>
        <w:pStyle w:val="F21"/>
        <w:spacing w:lineRule="atLeast" w:line="380"/>
        <w:rPr>
          <w:rFonts w:cs="Times New Roman"/>
        </w:rPr>
      </w:pPr>
      <w:r>
        <w:rPr>
          <w:rFonts w:cs="Times New Roman"/>
        </w:rPr>
      </w:r>
    </w:p>
    <w:p>
      <w:pPr>
        <w:pStyle w:val="F21"/>
        <w:spacing w:lineRule="atLeast" w:line="380"/>
        <w:ind w:left="709" w:hanging="142"/>
        <w:rPr>
          <w:rFonts w:cs="Times New Roman"/>
        </w:rPr>
      </w:pPr>
      <w:r>
        <w:rPr>
          <w:rFonts w:cs="Times New Roman"/>
        </w:rPr>
        <w:t>“</w:t>
      </w:r>
      <w:r>
        <w:rPr>
          <w:rFonts w:cs="Times New Roman"/>
        </w:rPr>
        <w:t>現時，本港可供發展土地及新建住宅單位的供應不足，令不少市民承受沉重的住屋壓力，預期有關情況在短期內仍會持續；除了政府、發展商及其他公共或非牟利機構需加快增加土地及住宅單位的供應外，政府應鼓勵市民加強維修、保養和管理樓宇，以延長樓宇的壽命；近年，政府推出多項樓宇維修計劃，包括強制驗樓計劃，令樓宇維修及保養的工程數量大增；然而，現時樓宇維修及保養服務的提供者良莠不齊，令部分業主蒙受金錢及其他不必要損失；就此，本會促請政府加強監管私人樓宇維修及保養工程，包括採取有效措施，為業主、業主立案法團及樓宇維修和保養業界提供適切協助，令市民能夠獲取優質及物有所值的樓宇維修保養的專業服務。”</w:t>
      </w:r>
    </w:p>
    <w:p>
      <w:pPr>
        <w:pStyle w:val="F21"/>
        <w:spacing w:lineRule="atLeast" w:line="380"/>
        <w:rPr>
          <w:rFonts w:cs="Times New Roman"/>
        </w:rPr>
      </w:pPr>
      <w:r>
        <w:rPr>
          <w:rFonts w:cs="Times New Roman"/>
        </w:rPr>
      </w:r>
    </w:p>
    <w:p>
      <w:pPr>
        <w:pStyle w:val="F21"/>
        <w:spacing w:lineRule="atLeast" w:line="380"/>
        <w:rPr>
          <w:rFonts w:cs="Times New Roman"/>
        </w:rPr>
      </w:pPr>
      <w:r>
        <w:rPr>
          <w:rFonts w:cs="Times New Roman"/>
        </w:rPr>
      </w:r>
    </w:p>
    <w:p>
      <w:pPr>
        <w:pStyle w:val="F21"/>
        <w:spacing w:lineRule="atLeast" w:line="380"/>
        <w:rPr>
          <w:rFonts w:cs="Times New Roman"/>
        </w:rPr>
      </w:pPr>
      <w:r>
        <w:rPr>
          <w:rFonts w:cs="Times New Roman" w:eastAsia="華康中黑體"/>
          <w:b/>
          <w:kern w:val="2"/>
        </w:rPr>
        <w:t>代理主席</w:t>
      </w:r>
      <w:r>
        <w:rPr>
          <w:rFonts w:cs="Times New Roman"/>
        </w:rPr>
        <w:t>：我現在向各位提出的待議議題是：謝偉銓議員動議的議案，予以通過。</w:t>
      </w:r>
    </w:p>
    <w:p>
      <w:pPr>
        <w:pStyle w:val="F21"/>
        <w:spacing w:lineRule="exact" w:line="20"/>
        <w:rPr>
          <w:rFonts w:cs="Times New Roman"/>
        </w:rPr>
      </w:pPr>
      <w:r>
        <w:rPr>
          <w:rFonts w:cs="Times New Roman"/>
        </w:rPr>
      </w:r>
    </w:p>
    <w:p>
      <w:pPr>
        <w:pStyle w:val="F21"/>
        <w:spacing w:lineRule="exact" w:line="20"/>
        <w:rPr>
          <w:rFonts w:cs="Times New Roman"/>
          <w:sz w:val="2"/>
          <w:szCs w:val="2"/>
        </w:rPr>
      </w:pPr>
      <w:r>
        <w:rPr>
          <w:rFonts w:cs="Times New Roman"/>
          <w:sz w:val="2"/>
          <w:szCs w:val="2"/>
        </w:rPr>
      </w:r>
    </w:p>
    <w:p>
      <w:pPr>
        <w:pStyle w:val="Normal"/>
        <w:widowControl/>
        <w:tabs>
          <w:tab w:val="clear" w:pos="720"/>
        </w:tabs>
        <w:spacing w:lineRule="exact" w:line="20"/>
        <w:jc w:val="left"/>
        <w:rPr>
          <w:spacing w:val="20"/>
          <w:sz w:val="27"/>
          <w:szCs w:val="22"/>
          <w:lang w:val="en-US"/>
        </w:rPr>
      </w:pPr>
      <w:r>
        <w:rPr>
          <w:spacing w:val="20"/>
          <w:sz w:val="27"/>
          <w:szCs w:val="22"/>
          <w:lang w:val="en-US"/>
        </w:rPr>
      </w:r>
      <w:r>
        <w:br w:type="page"/>
      </w:r>
    </w:p>
    <w:p>
      <w:pPr>
        <w:pStyle w:val="F21"/>
        <w:rPr>
          <w:rFonts w:cs="Times New Roman"/>
        </w:rPr>
      </w:pPr>
      <w:r>
        <w:rPr>
          <w:rFonts w:cs="Times New Roman" w:eastAsia="華康中黑體"/>
          <w:b/>
          <w:spacing w:val="22"/>
          <w:kern w:val="2"/>
        </w:rPr>
        <w:t>代理主席</w:t>
      </w:r>
      <w:r>
        <w:rPr>
          <w:rFonts w:cs="Times New Roman"/>
          <w:spacing w:val="22"/>
        </w:rPr>
        <w:t>：有</w:t>
      </w:r>
      <w:r>
        <w:rPr>
          <w:rFonts w:cs="Times New Roman"/>
          <w:spacing w:val="22"/>
        </w:rPr>
        <w:t>5</w:t>
      </w:r>
      <w:r>
        <w:rPr>
          <w:rFonts w:cs="Times New Roman"/>
          <w:spacing w:val="22"/>
        </w:rPr>
        <w:t>位議員要就這項議案動議修正案。本會現在就議案及</w:t>
      </w:r>
      <w:r>
        <w:rPr>
          <w:rFonts w:cs="Times New Roman"/>
          <w:spacing w:val="22"/>
        </w:rPr>
        <w:t>5</w:t>
      </w:r>
      <w:r>
        <w:rPr>
          <w:rFonts w:cs="Times New Roman"/>
        </w:rPr>
        <w:t>項修正案進行合併辯論。</w:t>
      </w:r>
    </w:p>
    <w:p>
      <w:pPr>
        <w:pStyle w:val="F21"/>
        <w:rPr>
          <w:rFonts w:cs="Times New Roman"/>
        </w:rPr>
      </w:pPr>
      <w:r>
        <w:rPr>
          <w:rFonts w:cs="Times New Roman"/>
        </w:rPr>
      </w:r>
    </w:p>
    <w:p>
      <w:pPr>
        <w:pStyle w:val="F21"/>
        <w:rPr>
          <w:rFonts w:cs="Times New Roman"/>
        </w:rPr>
      </w:pPr>
      <w:r>
        <w:rPr>
          <w:rFonts w:cs="Times New Roman"/>
        </w:rPr>
        <w:tab/>
      </w:r>
      <w:r>
        <w:rPr>
          <w:rFonts w:cs="Times New Roman"/>
        </w:rPr>
        <w:t>我會依次請要動議修正案的郭偉强議員、陳克勤議員、湯家驊議員、胡志偉議員及李卓人議員發言；但他們在現階段不可動議修正案。</w:t>
      </w:r>
    </w:p>
    <w:p>
      <w:pPr>
        <w:pStyle w:val="F21"/>
        <w:rPr>
          <w:rFonts w:cs="Times New Roman"/>
        </w:rPr>
      </w:pPr>
      <w:r>
        <w:rPr>
          <w:rFonts w:cs="Times New Roman"/>
        </w:rPr>
      </w:r>
    </w:p>
    <w:p>
      <w:pPr>
        <w:pStyle w:val="F21"/>
        <w:rPr>
          <w:rFonts w:cs="Times New Roman"/>
        </w:rPr>
      </w:pPr>
      <w:r>
        <w:rPr>
          <w:rFonts w:cs="Times New Roman"/>
        </w:rPr>
      </w:r>
    </w:p>
    <w:p>
      <w:pPr>
        <w:pStyle w:val="F21"/>
        <w:rPr>
          <w:szCs w:val="27"/>
        </w:rPr>
      </w:pPr>
      <w:r>
        <w:rPr>
          <w:rFonts w:ascii="華康中黑體" w:hAnsi="華康中黑體" w:cs="華康中黑體" w:eastAsia="華康中黑體"/>
          <w:b/>
          <w:szCs w:val="27"/>
        </w:rPr>
        <w:t>郭偉强議員</w:t>
      </w:r>
      <w:r>
        <w:rPr>
          <w:szCs w:val="27"/>
        </w:rPr>
        <w:t>：我首先感謝謝偉銓議員提出今天的議案。</w:t>
      </w:r>
    </w:p>
    <w:p>
      <w:pPr>
        <w:pStyle w:val="F21"/>
        <w:rPr>
          <w:szCs w:val="27"/>
        </w:rPr>
      </w:pPr>
      <w:r>
        <w:rPr>
          <w:szCs w:val="27"/>
        </w:rPr>
      </w:r>
    </w:p>
    <w:p>
      <w:pPr>
        <w:pStyle w:val="F21"/>
        <w:rPr>
          <w:szCs w:val="27"/>
        </w:rPr>
      </w:pPr>
      <w:r>
        <w:rPr>
          <w:szCs w:val="27"/>
        </w:rPr>
        <w:tab/>
      </w:r>
      <w:r>
        <w:rPr>
          <w:szCs w:val="27"/>
        </w:rPr>
        <w:t>其實，香港的房屋問題一直處於瓶頸狀態：公屋輪候時間十分長；樓價和租金每天彷如火箭般上升，脫離一般市民的負擔能力；“劏房”和“棺材房”等蝸居現象在不同區域出現。房屋問題直接影響基層和夾心階層的基本生活，亦窒礙年青一代成家立室。在要求特區政府加快增加土地供應及建屋量之餘，我們也同意應加強維修、保養和管理樓宇的工作，特別是樓齡較大的私人樓宇。此舉除有助延長樓宇的壽命外，更重要的是可保障市民的家居安全。</w:t>
      </w:r>
    </w:p>
    <w:p>
      <w:pPr>
        <w:pStyle w:val="F21"/>
        <w:rPr>
          <w:szCs w:val="27"/>
        </w:rPr>
      </w:pPr>
      <w:r>
        <w:rPr>
          <w:szCs w:val="27"/>
        </w:rPr>
      </w:r>
    </w:p>
    <w:p>
      <w:pPr>
        <w:pStyle w:val="F21"/>
        <w:rPr>
          <w:szCs w:val="27"/>
        </w:rPr>
      </w:pPr>
      <w:r>
        <w:rPr>
          <w:szCs w:val="27"/>
        </w:rPr>
        <w:tab/>
      </w:r>
      <w:r>
        <w:rPr>
          <w:szCs w:val="27"/>
        </w:rPr>
        <w:t>我還記得數年前馬頭圍道塌樓的畫面，除駭人聽聞外，亦同時令人感到心傷。繼塌樓後，又發生致命的唐樓三級大火，有居民因無法逃生而葬身火海。該等事件將樓宇結構及消防安全危機表露無遺。根據發展局的資料，樓齡達</w:t>
      </w:r>
      <w:r>
        <w:rPr>
          <w:szCs w:val="27"/>
        </w:rPr>
        <w:t>40</w:t>
      </w:r>
      <w:r>
        <w:rPr>
          <w:szCs w:val="27"/>
        </w:rPr>
        <w:t>年以上和樓高</w:t>
      </w:r>
      <w:r>
        <w:rPr>
          <w:szCs w:val="27"/>
        </w:rPr>
        <w:t>3</w:t>
      </w:r>
      <w:r>
        <w:rPr>
          <w:szCs w:val="27"/>
        </w:rPr>
        <w:t>層以上的私人樓宇數目數以萬計，而屋宇署亦曾估計，未來</w:t>
      </w:r>
      <w:r>
        <w:rPr>
          <w:szCs w:val="27"/>
        </w:rPr>
        <w:t>10</w:t>
      </w:r>
      <w:r>
        <w:rPr>
          <w:szCs w:val="27"/>
        </w:rPr>
        <w:t>年，全港達</w:t>
      </w:r>
      <w:r>
        <w:rPr>
          <w:szCs w:val="27"/>
        </w:rPr>
        <w:t>40</w:t>
      </w:r>
      <w:r>
        <w:rPr>
          <w:szCs w:val="27"/>
        </w:rPr>
        <w:t>年樓齡的樓宇將會按年增加</w:t>
      </w:r>
      <w:r>
        <w:rPr>
          <w:szCs w:val="27"/>
        </w:rPr>
        <w:t>600</w:t>
      </w:r>
      <w:r>
        <w:rPr>
          <w:szCs w:val="27"/>
        </w:rPr>
        <w:t>幢，當中有不少正面對日久失修的問題。</w:t>
      </w:r>
    </w:p>
    <w:p>
      <w:pPr>
        <w:pStyle w:val="F21"/>
        <w:rPr>
          <w:szCs w:val="27"/>
        </w:rPr>
      </w:pPr>
      <w:r>
        <w:rPr>
          <w:szCs w:val="27"/>
        </w:rPr>
      </w:r>
    </w:p>
    <w:p>
      <w:pPr>
        <w:pStyle w:val="F21"/>
        <w:rPr>
          <w:szCs w:val="27"/>
        </w:rPr>
      </w:pPr>
      <w:r>
        <w:rPr>
          <w:szCs w:val="27"/>
        </w:rPr>
        <w:tab/>
      </w:r>
      <w:r>
        <w:rPr>
          <w:iCs/>
          <w:szCs w:val="27"/>
        </w:rPr>
        <w:t>強制驗窗</w:t>
      </w:r>
      <w:r>
        <w:rPr>
          <w:szCs w:val="27"/>
        </w:rPr>
        <w:t>計劃、</w:t>
      </w:r>
      <w:r>
        <w:rPr>
          <w:rStyle w:val="Emphasis"/>
          <w:i w:val="false"/>
        </w:rPr>
        <w:t>強制</w:t>
      </w:r>
      <w:r>
        <w:rPr>
          <w:szCs w:val="27"/>
        </w:rPr>
        <w:t>驗樓</w:t>
      </w:r>
      <w:r>
        <w:rPr>
          <w:rStyle w:val="St"/>
        </w:rPr>
        <w:t>計劃</w:t>
      </w:r>
      <w:r>
        <w:rPr>
          <w:szCs w:val="27"/>
        </w:rPr>
        <w:t>及樓宇更新大行動等計劃相繼落實，對業界無疑是好消息，而有關計劃亦有助改善舊樓的居住環境和安全結構。不過，有關計劃亦為業界的職業安全帶來新挑戰。根據政府當局的數字，在</w:t>
      </w:r>
      <w:r>
        <w:rPr>
          <w:szCs w:val="27"/>
        </w:rPr>
        <w:t>2011</w:t>
      </w:r>
      <w:r>
        <w:rPr>
          <w:szCs w:val="27"/>
        </w:rPr>
        <w:t>年至</w:t>
      </w:r>
      <w:r>
        <w:rPr>
          <w:szCs w:val="27"/>
        </w:rPr>
        <w:t>2014</w:t>
      </w:r>
      <w:r>
        <w:rPr>
          <w:szCs w:val="27"/>
        </w:rPr>
        <w:t>年首</w:t>
      </w:r>
      <w:r>
        <w:rPr>
          <w:szCs w:val="27"/>
        </w:rPr>
        <w:t>3</w:t>
      </w:r>
      <w:r>
        <w:rPr>
          <w:szCs w:val="27"/>
        </w:rPr>
        <w:t>季期間，涉及裝修和維修工程的工業意外共有</w:t>
      </w:r>
      <w:r>
        <w:rPr>
          <w:szCs w:val="27"/>
        </w:rPr>
        <w:t>4 510</w:t>
      </w:r>
      <w:r>
        <w:rPr>
          <w:szCs w:val="27"/>
        </w:rPr>
        <w:t>宗，佔同期整體建造業工業意外的</w:t>
      </w:r>
      <w:r>
        <w:rPr>
          <w:szCs w:val="27"/>
        </w:rPr>
        <w:t>37%</w:t>
      </w:r>
      <w:r>
        <w:rPr>
          <w:szCs w:val="27"/>
        </w:rPr>
        <w:t>。此外，涉及工人從高處墮下的致命工業意外有</w:t>
      </w:r>
      <w:r>
        <w:rPr>
          <w:szCs w:val="27"/>
        </w:rPr>
        <w:t>25</w:t>
      </w:r>
      <w:r>
        <w:rPr>
          <w:szCs w:val="27"/>
        </w:rPr>
        <w:t>宗，其中</w:t>
      </w:r>
      <w:r>
        <w:rPr>
          <w:szCs w:val="27"/>
        </w:rPr>
        <w:t>11</w:t>
      </w:r>
      <w:r>
        <w:rPr>
          <w:szCs w:val="27"/>
        </w:rPr>
        <w:t>宗涉及工人從竹棚墮下，</w:t>
      </w:r>
      <w:r>
        <w:rPr>
          <w:szCs w:val="27"/>
        </w:rPr>
        <w:t>5</w:t>
      </w:r>
      <w:r>
        <w:rPr>
          <w:szCs w:val="27"/>
        </w:rPr>
        <w:t>宗涉及工人從工作台或臨時支架墮下，</w:t>
      </w:r>
      <w:r>
        <w:rPr>
          <w:szCs w:val="27"/>
        </w:rPr>
        <w:t>3</w:t>
      </w:r>
      <w:r>
        <w:rPr>
          <w:szCs w:val="27"/>
        </w:rPr>
        <w:t>宗涉及工人從梯子墮下，另有</w:t>
      </w:r>
      <w:r>
        <w:rPr>
          <w:szCs w:val="27"/>
        </w:rPr>
        <w:t>5</w:t>
      </w:r>
      <w:r>
        <w:rPr>
          <w:szCs w:val="27"/>
        </w:rPr>
        <w:t>宗涉及工人從離地</w:t>
      </w:r>
      <w:r>
        <w:rPr>
          <w:szCs w:val="27"/>
        </w:rPr>
        <w:t>3</w:t>
      </w:r>
      <w:r>
        <w:rPr>
          <w:szCs w:val="27"/>
        </w:rPr>
        <w:t>米或以下高度的工作地點墮下。</w:t>
      </w:r>
    </w:p>
    <w:p>
      <w:pPr>
        <w:pStyle w:val="F21"/>
        <w:rPr>
          <w:szCs w:val="27"/>
        </w:rPr>
      </w:pPr>
      <w:r>
        <w:rPr>
          <w:szCs w:val="27"/>
        </w:rPr>
      </w:r>
    </w:p>
    <w:p>
      <w:pPr>
        <w:pStyle w:val="F21"/>
        <w:rPr>
          <w:szCs w:val="27"/>
        </w:rPr>
      </w:pPr>
      <w:r>
        <w:rPr>
          <w:szCs w:val="27"/>
        </w:rPr>
        <w:tab/>
      </w:r>
      <w:r>
        <w:rPr>
          <w:szCs w:val="27"/>
        </w:rPr>
        <w:t>工聯會非常關注建造業工人在進行工程時的職業安全。我們過去已在立法會及透過不同渠道</w:t>
      </w:r>
      <w:r>
        <w:rPr>
          <w:szCs w:val="27"/>
        </w:rPr>
        <w:t>(</w:t>
      </w:r>
      <w:r>
        <w:rPr>
          <w:szCs w:val="27"/>
        </w:rPr>
        <w:t>包括約見發展局及其他相關官員等</w:t>
      </w:r>
      <w:r>
        <w:rPr>
          <w:szCs w:val="27"/>
        </w:rPr>
        <w:t>)</w:t>
      </w:r>
      <w:r>
        <w:rPr>
          <w:szCs w:val="27"/>
        </w:rPr>
        <w:t>表達對這方面的關注。我們特別關注工人在進行外牆維修時採取的安全措施。須知道，維修工程陸續有來，如果沒有足夠配套，又沒有在源頭做好樓宇設計，將會引發更多安全危機。</w:t>
      </w:r>
      <w:r>
        <w:br w:type="page"/>
      </w:r>
    </w:p>
    <w:p>
      <w:pPr>
        <w:pStyle w:val="F21"/>
        <w:rPr>
          <w:szCs w:val="27"/>
        </w:rPr>
      </w:pPr>
      <w:r>
        <w:rPr>
          <w:szCs w:val="27"/>
        </w:rPr>
        <w:tab/>
      </w:r>
      <w:r>
        <w:rPr>
          <w:szCs w:val="27"/>
        </w:rPr>
        <w:t>舊式樓宇固然需要更新、維修和保養，但其實新式樓宇亦如是，因為隨時間過去，新樓也會變成舊樓。在進行相關的維修及保養工程的過程中，除我們經常提及的小心使用機械、提高工人的安全意識，以及加強違例執法之外，樓宇設計其實亦擔當了重要的角色。有關方面必須作出相應的安排和配合，才能確保工人的工作安全。否則的話，即使工具或機械符合規格，而工人亦注意安全，但樓宇設計無法配合，例如樓宇外牆無法安裝一如“狗臂架”這種常用的安全設備，亦難以降低意外發生的風險。</w:t>
      </w:r>
    </w:p>
    <w:p>
      <w:pPr>
        <w:pStyle w:val="F21"/>
        <w:rPr>
          <w:szCs w:val="27"/>
        </w:rPr>
      </w:pPr>
      <w:r>
        <w:rPr>
          <w:szCs w:val="27"/>
        </w:rPr>
      </w:r>
    </w:p>
    <w:p>
      <w:pPr>
        <w:pStyle w:val="F21"/>
        <w:rPr>
          <w:szCs w:val="27"/>
        </w:rPr>
      </w:pPr>
      <w:r>
        <w:rPr>
          <w:szCs w:val="27"/>
        </w:rPr>
        <w:tab/>
      </w:r>
      <w:r>
        <w:rPr>
          <w:szCs w:val="27"/>
        </w:rPr>
        <w:t>可惜的是，不少地產發展商為求盡用地積比率，以及追求樓宇美觀和簡潔，不惜將屋宇設備安裝於樓宇外牆，甚至是不能安全到達的位置。例如，他們把分體式冷氣機的散熱器、熱水爐或煤氣爐等安裝在隱蔽的地方，以致維修工人難以在安全和可行的情況下進行維修，或要大費周章才能拆除和更換有關設備。為免得失住戶，工人往往“搵命博”，大大增加墮樓的風險。因此，我在修正案中加入有關樓宇設計的內容，並促請政府正視就樓宇外牆進行維修及保養工程裝設安全裝置的問題，以加強保障建造業工人的職業安全。</w:t>
      </w:r>
    </w:p>
    <w:p>
      <w:pPr>
        <w:pStyle w:val="F21"/>
        <w:rPr>
          <w:szCs w:val="27"/>
        </w:rPr>
      </w:pPr>
      <w:r>
        <w:rPr>
          <w:szCs w:val="27"/>
        </w:rPr>
      </w:r>
    </w:p>
    <w:p>
      <w:pPr>
        <w:pStyle w:val="F21"/>
        <w:rPr>
          <w:szCs w:val="27"/>
        </w:rPr>
      </w:pPr>
      <w:r>
        <w:rPr>
          <w:szCs w:val="27"/>
        </w:rPr>
        <w:tab/>
      </w:r>
      <w:r>
        <w:rPr>
          <w:szCs w:val="27"/>
        </w:rPr>
        <w:t>此外，勞工處現時的從事外牆工作安全指引已經過時，並無因應新建樓宇的設計作出適當調整，以致出現新建樓宇與過時的指引互相矛盾，工人有指引亦無法依從，未能真正為工人提供足夠的保障。</w:t>
      </w:r>
    </w:p>
    <w:p>
      <w:pPr>
        <w:pStyle w:val="F21"/>
        <w:rPr>
          <w:szCs w:val="27"/>
        </w:rPr>
      </w:pPr>
      <w:r>
        <w:rPr>
          <w:szCs w:val="27"/>
        </w:rPr>
      </w:r>
    </w:p>
    <w:p>
      <w:pPr>
        <w:pStyle w:val="F21"/>
        <w:rPr>
          <w:szCs w:val="27"/>
        </w:rPr>
      </w:pPr>
      <w:r>
        <w:rPr>
          <w:szCs w:val="27"/>
        </w:rPr>
        <w:tab/>
      </w:r>
      <w:r>
        <w:rPr>
          <w:szCs w:val="27"/>
        </w:rPr>
        <w:t>此外，我亦關心工傷補償和復康的問題。工傷意外</w:t>
      </w:r>
      <w:r>
        <w:rPr>
          <w:szCs w:val="27"/>
        </w:rPr>
        <w:t>1</w:t>
      </w:r>
      <w:r>
        <w:rPr>
          <w:szCs w:val="27"/>
        </w:rPr>
        <w:t>宗也嫌多，而每宗工傷意外亦必定涉及一個家庭的經濟支柱。如果是工人沒有提高警覺而受傷，那便只能怪自己不小心，但我認為，如果因為先天不足，即樓宇設計不安全或配備不足而令工人受傷，承建商及執法的政府部門皆責無旁貸。發生工業意外最痛的一定是工友，最苦的也一定是工友，甚至是他們的家人。本港雖然已實行《僱員補償條例》</w:t>
      </w:r>
      <w:r>
        <w:rPr>
          <w:szCs w:val="27"/>
        </w:rPr>
        <w:t>(“</w:t>
      </w:r>
      <w:r>
        <w:rPr>
          <w:szCs w:val="27"/>
        </w:rPr>
        <w:t>條例”</w:t>
      </w:r>
      <w:r>
        <w:rPr>
          <w:szCs w:val="27"/>
        </w:rPr>
        <w:t>)</w:t>
      </w:r>
      <w:r>
        <w:rPr>
          <w:szCs w:val="27"/>
        </w:rPr>
        <w:t>，僱員因工受傷可獲得部分補償，但有關保障並不全面和完善。</w:t>
      </w:r>
    </w:p>
    <w:p>
      <w:pPr>
        <w:pStyle w:val="F21"/>
        <w:rPr>
          <w:szCs w:val="27"/>
        </w:rPr>
      </w:pPr>
      <w:r>
        <w:rPr>
          <w:szCs w:val="27"/>
        </w:rPr>
      </w:r>
    </w:p>
    <w:p>
      <w:pPr>
        <w:pStyle w:val="F21"/>
        <w:rPr>
          <w:szCs w:val="27"/>
        </w:rPr>
      </w:pPr>
      <w:r>
        <w:rPr>
          <w:szCs w:val="27"/>
        </w:rPr>
        <w:tab/>
      </w:r>
      <w:r>
        <w:rPr>
          <w:szCs w:val="27"/>
        </w:rPr>
        <w:t>條例早於</w:t>
      </w:r>
      <w:r>
        <w:rPr>
          <w:szCs w:val="27"/>
        </w:rPr>
        <w:t>1953</w:t>
      </w:r>
      <w:r>
        <w:rPr>
          <w:szCs w:val="27"/>
        </w:rPr>
        <w:t>年制定，其間曾多次修訂，但仍然有很大的改善空間。況且，條例過分着重於金錢補償，缺乏對工傷復康的關注，以致工人在受傷後難以盡快復原或發展新技能。沒有新技能，又如何重新工作，或繼續擔當家庭的經濟支柱呢？這是我們所關心的。</w:t>
      </w:r>
    </w:p>
    <w:p>
      <w:pPr>
        <w:pStyle w:val="F21"/>
        <w:rPr>
          <w:szCs w:val="27"/>
        </w:rPr>
      </w:pPr>
      <w:r>
        <w:rPr>
          <w:szCs w:val="27"/>
        </w:rPr>
      </w:r>
    </w:p>
    <w:p>
      <w:pPr>
        <w:pStyle w:val="F21"/>
        <w:rPr>
          <w:szCs w:val="27"/>
        </w:rPr>
      </w:pPr>
      <w:r>
        <w:rPr>
          <w:szCs w:val="27"/>
        </w:rPr>
        <w:tab/>
      </w:r>
      <w:r>
        <w:rPr>
          <w:szCs w:val="27"/>
        </w:rPr>
        <w:t>此外，外判制度亦令不少建造業工傷僱員難以追討工傷補償。香港</w:t>
      </w:r>
      <w:r>
        <w:rPr>
          <w:iCs/>
          <w:szCs w:val="27"/>
        </w:rPr>
        <w:t>建造業總工會</w:t>
      </w:r>
      <w:r>
        <w:rPr>
          <w:szCs w:val="27"/>
        </w:rPr>
        <w:t>曾發現不少工程屬判上判，當二判、三判承接工程而發生工傷意外，需透過大判公司申報工傷。不過，有關公司經常開出天價的行政費，令二判或三判卻步。此外，亦有大判向二判索取高達數萬元行政費，嚇怕二判不敢為工人申報工傷，更有僱主在工友受傷後，反指他們是自僱人士。目前對大判的懲罰不足以阻礙他們，政府除規定外判商應負責工傷事故外，亦應制定相關法規，訂明大判的刑事責任，以簡化工傷問責制度，避免多方卸責的問題。</w:t>
      </w:r>
    </w:p>
    <w:p>
      <w:pPr>
        <w:pStyle w:val="F21"/>
        <w:spacing w:lineRule="atLeast" w:line="370"/>
        <w:rPr>
          <w:szCs w:val="27"/>
        </w:rPr>
      </w:pPr>
      <w:r>
        <w:rPr>
          <w:szCs w:val="27"/>
        </w:rPr>
      </w:r>
    </w:p>
    <w:p>
      <w:pPr>
        <w:pStyle w:val="F21"/>
        <w:spacing w:lineRule="atLeast" w:line="370"/>
        <w:rPr>
          <w:szCs w:val="27"/>
        </w:rPr>
      </w:pPr>
      <w:r>
        <w:rPr>
          <w:szCs w:val="27"/>
        </w:rPr>
        <w:tab/>
      </w:r>
      <w:r>
        <w:rPr>
          <w:szCs w:val="27"/>
        </w:rPr>
        <w:t>代理主席，隨着舊樓維修工程越來越多，相關的從業員也會有所增加，職業安全和相關的保障實在不容忽視。政府必須嚴加正視，積極應對。</w:t>
      </w:r>
    </w:p>
    <w:p>
      <w:pPr>
        <w:pStyle w:val="F21"/>
        <w:spacing w:lineRule="atLeast" w:line="370"/>
        <w:rPr>
          <w:szCs w:val="27"/>
        </w:rPr>
      </w:pPr>
      <w:r>
        <w:rPr>
          <w:szCs w:val="27"/>
        </w:rPr>
      </w:r>
    </w:p>
    <w:p>
      <w:pPr>
        <w:pStyle w:val="F21"/>
        <w:spacing w:lineRule="atLeast" w:line="370"/>
        <w:rPr>
          <w:szCs w:val="27"/>
        </w:rPr>
      </w:pPr>
      <w:r>
        <w:rPr>
          <w:szCs w:val="27"/>
        </w:rPr>
        <w:tab/>
      </w:r>
      <w:r>
        <w:rPr>
          <w:szCs w:val="27"/>
        </w:rPr>
        <w:t>多謝代理主席。</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pPr>
      <w:r>
        <w:rPr>
          <w:rFonts w:eastAsia="華康中黑體"/>
          <w:b/>
        </w:rPr>
        <w:t>陳克勤議員</w:t>
      </w:r>
      <w:r>
        <w:rPr/>
        <w:t>：代理主席，很多人也形容香港是一個“石屎森林”，這個森林由數以萬計的樓宇所組成。不過，有別於普通樹林，我們所居住的樓宇，保質年期有限，需要我們妥善保養，適時維修。全港現時約有</w:t>
      </w:r>
      <w:r>
        <w:rPr/>
        <w:t>2</w:t>
      </w:r>
      <w:r>
        <w:rPr/>
        <w:t>萬幢</w:t>
      </w:r>
      <w:r>
        <w:rPr/>
        <w:t>4</w:t>
      </w:r>
      <w:r>
        <w:rPr/>
        <w:t>層樓或以上的私人住宅大廈，其中</w:t>
      </w:r>
      <w:r>
        <w:rPr/>
        <w:t>30</w:t>
      </w:r>
      <w:r>
        <w:rPr/>
        <w:t>年樓齡以上的，約有</w:t>
      </w:r>
      <w:r>
        <w:rPr/>
        <w:t>11 400</w:t>
      </w:r>
      <w:r>
        <w:rPr/>
        <w:t>幢，部分因為日久失修，出現各種各樣的老化問題，譬如石屎剝落及破裂、鋼筋外露、喉管損壞、僭建、滲漏、消防及電力裝置系統不符合現行安全標準等。</w:t>
      </w:r>
    </w:p>
    <w:p>
      <w:pPr>
        <w:pStyle w:val="F21"/>
        <w:spacing w:lineRule="atLeast" w:line="370"/>
        <w:rPr/>
      </w:pPr>
      <w:r>
        <w:rPr/>
      </w:r>
    </w:p>
    <w:p>
      <w:pPr>
        <w:pStyle w:val="F21"/>
        <w:spacing w:lineRule="atLeast" w:line="370"/>
        <w:rPr/>
      </w:pPr>
      <w:r>
        <w:rPr/>
        <w:tab/>
      </w:r>
      <w:r>
        <w:rPr/>
        <w:t>做好大廈的保養及維修，雖然是每位大廈業主應有的責任，不過，香港的大廈有不少業權份數又多又分散，而大型維修又涉及非常複雜和專業的知識，一般市民難以應付。所以，很多時候由組織業主維修、尋找合資格的專業服務公司，以至得到有質素的工程服務，均需要政府部門積極參與及提供相關協助。民主建港協進聯盟</w:t>
      </w:r>
      <w:r>
        <w:rPr/>
        <w:t>(“</w:t>
      </w:r>
      <w:r>
        <w:rPr/>
        <w:t>民建聯”</w:t>
      </w:r>
      <w:r>
        <w:rPr/>
        <w:t>)</w:t>
      </w:r>
      <w:r>
        <w:rPr/>
        <w:t>認同謝偉銓議員原議案的方向，促請政府加強監管私人樓宇的維修及保養工程。不過，我們認為原議案在鼓勵及協助業主方面，未有提供建議，所以我們提出了一些修正，以補充原議案的不足。</w:t>
      </w:r>
    </w:p>
    <w:p>
      <w:pPr>
        <w:pStyle w:val="F21"/>
        <w:spacing w:lineRule="atLeast" w:line="370"/>
        <w:rPr/>
      </w:pPr>
      <w:r>
        <w:rPr/>
      </w:r>
    </w:p>
    <w:p>
      <w:pPr>
        <w:pStyle w:val="F21"/>
        <w:spacing w:lineRule="atLeast" w:line="370"/>
        <w:rPr/>
      </w:pPr>
      <w:r>
        <w:rPr/>
        <w:tab/>
      </w:r>
      <w:r>
        <w:rPr/>
        <w:t>代理主席，要搞大型維修，首先需要組織業主，並且通過表決及集資，以開展維修工程。不過，對於一眾“</w:t>
      </w:r>
      <w:r>
        <w:rPr/>
        <w:t>N</w:t>
      </w:r>
      <w:r>
        <w:rPr/>
        <w:t>無”大廈來說，要組織業主開會，可能較進行該項工程更加困難。而為了解決“</w:t>
      </w:r>
      <w:r>
        <w:rPr/>
        <w:t>N</w:t>
      </w:r>
      <w:r>
        <w:rPr/>
        <w:t>無”大廈組織困難的“死症”，當局曾於</w:t>
      </w:r>
      <w:r>
        <w:rPr/>
        <w:t>2011</w:t>
      </w:r>
      <w:r>
        <w:rPr/>
        <w:t>年推出樓宇更新大行動，並積極協助“</w:t>
      </w:r>
      <w:r>
        <w:rPr/>
        <w:t>N</w:t>
      </w:r>
      <w:r>
        <w:rPr/>
        <w:t>無”大廈進行維修。可惜，樓宇更新大行動推出了兩期便已無疾而終。如果舊樓的業主無法組織起來，大廈維修根本無從說起，而縱使今天的原議案或修正案提出了良好建議，都會變成空中樓閣。</w:t>
      </w:r>
      <w:r>
        <w:br w:type="page"/>
      </w:r>
    </w:p>
    <w:p>
      <w:pPr>
        <w:pStyle w:val="F21"/>
        <w:spacing w:lineRule="atLeast" w:line="370"/>
        <w:rPr/>
      </w:pPr>
      <w:r>
        <w:rPr/>
        <w:tab/>
      </w:r>
      <w:r>
        <w:rPr/>
        <w:t>因此，民建聯的修正案提出，要求政府當局積極協助業主籌組法團，並設立舊樓管理專員，統籌各部門，為業主提供相關的支援服務，讓業主在籌組法團、籌辦大型維修，以至申請政府資助的過程，可以得到“一站式”支援服務。當然，如果當局能夠推出第三期樓宇更新大行動，“</w:t>
      </w:r>
      <w:r>
        <w:rPr/>
        <w:t>N</w:t>
      </w:r>
      <w:r>
        <w:rPr/>
        <w:t>無”大廈的維修肯定會事半功倍。</w:t>
      </w:r>
    </w:p>
    <w:p>
      <w:pPr>
        <w:pStyle w:val="F21"/>
        <w:spacing w:lineRule="atLeast" w:line="370"/>
        <w:rPr/>
      </w:pPr>
      <w:r>
        <w:rPr/>
      </w:r>
    </w:p>
    <w:p>
      <w:pPr>
        <w:pStyle w:val="F21"/>
        <w:spacing w:lineRule="atLeast" w:line="370"/>
        <w:rPr/>
      </w:pPr>
      <w:r>
        <w:rPr/>
        <w:tab/>
      </w:r>
      <w:r>
        <w:rPr/>
        <w:t>代理主席，提到大型維修，很多業主除了擔心科款之外，更擔心工程被圍標</w:t>
      </w:r>
      <w:r>
        <w:rPr>
          <w:rFonts w:ascii="華康細明體" w:hAnsi="華康細明體"/>
        </w:rPr>
        <w:t>、</w:t>
      </w:r>
      <w:r>
        <w:rPr/>
        <w:t>標價“任人撳”</w:t>
      </w:r>
      <w:r>
        <w:rPr>
          <w:rFonts w:ascii="華康細明體" w:hAnsi="華康細明體"/>
        </w:rPr>
        <w:t>、</w:t>
      </w:r>
      <w:r>
        <w:rPr/>
        <w:t>工程貨不對板，甚至出現“爛尾”現象。現時，在大型維修工程上，工程顧問擔當着一個十分關鍵的角色，因為由樓宇初步檢驗、草擬標書條款，到監督及驗收工程，業主或法團都必須依靠工程顧問。萬一有工程顧問參與圍標，業主隨時“肉隨砧板上”，任人魚肉。香港房屋協會</w:t>
      </w:r>
      <w:r>
        <w:rPr/>
        <w:t>(“</w:t>
      </w:r>
      <w:r>
        <w:rPr/>
        <w:t>房協”</w:t>
      </w:r>
      <w:r>
        <w:rPr/>
        <w:t>)</w:t>
      </w:r>
      <w:r>
        <w:rPr/>
        <w:t>及市區重建局</w:t>
      </w:r>
      <w:r>
        <w:rPr/>
        <w:t>(“</w:t>
      </w:r>
      <w:r>
        <w:rPr/>
        <w:t>市建局”</w:t>
      </w:r>
      <w:r>
        <w:rPr/>
        <w:t>)</w:t>
      </w:r>
      <w:r>
        <w:rPr/>
        <w:t>在支援業主維修上累積了不少經驗，亦參與了兩期樓宇更新大行動，所以我們相信它們在打擊圍標上，應可以多走一步、多出一分力。</w:t>
      </w:r>
    </w:p>
    <w:p>
      <w:pPr>
        <w:pStyle w:val="F21"/>
        <w:spacing w:lineRule="atLeast" w:line="370"/>
        <w:rPr/>
      </w:pPr>
      <w:r>
        <w:rPr/>
      </w:r>
    </w:p>
    <w:p>
      <w:pPr>
        <w:pStyle w:val="F21"/>
        <w:spacing w:lineRule="atLeast" w:line="370"/>
        <w:rPr/>
      </w:pPr>
      <w:r>
        <w:rPr/>
        <w:tab/>
      </w:r>
      <w:r>
        <w:rPr/>
        <w:t>我們建議當局增撥資源給房協及市建局，加強它們對業主及法團的支援。按我們的構思，我們建議這兩個機構考慮以自負盈虧的方式營辦工程顧問服務，讓小業主有多一個選擇，亦可增加市場的競爭。我們相信，只要業主能委託合適、有公信力的工程顧問公司，並由專業顧問統籌及監督大型維修，圍標的風險便可大大降低。</w:t>
      </w:r>
    </w:p>
    <w:p>
      <w:pPr>
        <w:pStyle w:val="F21"/>
        <w:spacing w:lineRule="atLeast" w:line="370"/>
        <w:rPr/>
      </w:pPr>
      <w:r>
        <w:rPr/>
      </w:r>
    </w:p>
    <w:p>
      <w:pPr>
        <w:pStyle w:val="F21"/>
        <w:spacing w:lineRule="atLeast" w:line="370"/>
        <w:rPr/>
      </w:pPr>
      <w:r>
        <w:rPr/>
        <w:tab/>
      </w:r>
      <w:r>
        <w:rPr/>
        <w:t>現時，除非事件涉及貪污行賄或暴力威嚇，否則圍標基本上是不受監管的。雖然，本會在上屆會期結束前通過了</w:t>
      </w:r>
      <w:r>
        <w:rPr>
          <w:szCs w:val="27"/>
        </w:rPr>
        <w:t>《</w:t>
      </w:r>
      <w:r>
        <w:rPr/>
        <w:t>競爭條例</w:t>
      </w:r>
      <w:r>
        <w:rPr>
          <w:szCs w:val="27"/>
        </w:rPr>
        <w:t>》</w:t>
      </w:r>
      <w:r>
        <w:rPr/>
        <w:t>，明確針對圍標行為，可是條例全面實施的日期卻一直沒有訂出。而按競爭事務委員會</w:t>
      </w:r>
      <w:r>
        <w:rPr/>
        <w:t>(“</w:t>
      </w:r>
      <w:r>
        <w:rPr/>
        <w:t>競委會”</w:t>
      </w:r>
      <w:r>
        <w:rPr/>
        <w:t>)</w:t>
      </w:r>
      <w:r>
        <w:rPr/>
        <w:t>的時間表，在今年上半年，即</w:t>
      </w:r>
      <w:r>
        <w:rPr/>
        <w:t>6</w:t>
      </w:r>
      <w:r>
        <w:rPr/>
        <w:t>月底前，應該可</w:t>
      </w:r>
      <w:r>
        <w:rPr>
          <w:spacing w:val="24"/>
        </w:rPr>
        <w:t>以落實條例的相關指引，並向政府建議法例的實施日期。現時距離</w:t>
      </w:r>
      <w:r>
        <w:rPr>
          <w:spacing w:val="24"/>
        </w:rPr>
        <w:t>6</w:t>
      </w:r>
      <w:r>
        <w:rPr>
          <w:spacing w:val="24"/>
        </w:rPr>
        <w:t>月</w:t>
      </w:r>
      <w:r>
        <w:rPr/>
        <w:t>底，只有兩、三個星期，我們希望競委會可以排除萬難，讓</w:t>
      </w:r>
      <w:r>
        <w:rPr>
          <w:szCs w:val="27"/>
        </w:rPr>
        <w:t>《</w:t>
      </w:r>
      <w:r>
        <w:rPr/>
        <w:t>競爭條例</w:t>
      </w:r>
      <w:r>
        <w:rPr>
          <w:szCs w:val="27"/>
        </w:rPr>
        <w:t>》</w:t>
      </w:r>
      <w:r>
        <w:rPr/>
        <w:t>早日實施，以免這類日益猖獗的圍標現象，有恃無恐地繼續發生。</w:t>
      </w:r>
    </w:p>
    <w:p>
      <w:pPr>
        <w:pStyle w:val="F21"/>
        <w:spacing w:lineRule="atLeast" w:line="370"/>
        <w:rPr/>
      </w:pPr>
      <w:r>
        <w:rPr/>
      </w:r>
    </w:p>
    <w:p>
      <w:pPr>
        <w:pStyle w:val="F21"/>
        <w:spacing w:lineRule="atLeast" w:line="370"/>
        <w:rPr/>
      </w:pPr>
      <w:r>
        <w:rPr/>
        <w:tab/>
      </w:r>
      <w:r>
        <w:rPr/>
        <w:t>代理主席，政府經常指出，妥善維修樓宇是業主的責任，但有時即使業主齊心，又找對了顧問及工程商，亦未必可以維護樓宇安全。其中一個最令舊區業主頭痛又無奈的問題，便是違例招牌。因為即使業主不知情或不同意，只要樓宇位處旺區，位置又夠搶眼，便會有人擅自安裝招牌，在一、兩天內，令大廈多了一件至數件大型僭建物。這種違規情況經常出現在旺區的舊樓，對大廈業主造成很大的困擾，但當局似乎一直愛理不理。</w:t>
      </w:r>
      <w:r>
        <w:br w:type="page"/>
      </w:r>
    </w:p>
    <w:p>
      <w:pPr>
        <w:pStyle w:val="F21"/>
        <w:spacing w:lineRule="atLeast" w:line="350"/>
        <w:rPr/>
      </w:pPr>
      <w:r>
        <w:rPr/>
        <w:tab/>
      </w:r>
      <w:r>
        <w:rPr/>
        <w:t>這類招牌十居其九屬於違例僭建，既無業主同意，亦未經屋宇署批准。但是，由於擅自掛上招牌並非刑事行為，即使業主在發現後即時報警，警方亦只會轉介個案予屋宇署跟進。而到屋宇署來巡查時，也只會循例將招牌列作僭建物，輪候清拆，可能要等上十年八載才被處理。其間，若招牌出現問題，傷及途人，大廈業主隨時要負上相關的刑事和民事責任。民建聯認為，當局若要鼓勵業主保養大樓，便要正視這個問題，並研究將未經大廈業權人同意而擅自在外牆懸掛招牌，列作刑事罪行，以收阻嚇作用，並授權警方即時制止有關活動。我已經常向局長和</w:t>
      </w:r>
      <w:bookmarkStart w:id="76" w:name="_GoBack"/>
      <w:bookmarkEnd w:id="76"/>
      <w:r>
        <w:rPr/>
        <w:t>相關的同事提出這個問題，希望他能認真考慮。</w:t>
      </w:r>
    </w:p>
    <w:p>
      <w:pPr>
        <w:pStyle w:val="F21"/>
        <w:spacing w:lineRule="atLeast" w:line="350"/>
        <w:rPr/>
      </w:pPr>
      <w:r>
        <w:rPr/>
      </w:r>
    </w:p>
    <w:p>
      <w:pPr>
        <w:pStyle w:val="F21"/>
        <w:spacing w:lineRule="atLeast" w:line="350"/>
        <w:rPr/>
      </w:pPr>
      <w:r>
        <w:rPr/>
        <w:tab/>
      </w:r>
      <w:r>
        <w:rPr/>
        <w:t>代理主席，我名下的修正案的其他內容已詳列於修正案內，礙於時間所限，我將交由民建聯的其他同事補充論述。接下來，我會簡單講述民建聯對其他修正案的看法。</w:t>
      </w:r>
    </w:p>
    <w:p>
      <w:pPr>
        <w:pStyle w:val="F21"/>
        <w:spacing w:lineRule="atLeast" w:line="350"/>
        <w:rPr/>
      </w:pPr>
      <w:r>
        <w:rPr/>
      </w:r>
    </w:p>
    <w:p>
      <w:pPr>
        <w:pStyle w:val="F21"/>
        <w:spacing w:lineRule="atLeast" w:line="350"/>
        <w:rPr/>
      </w:pPr>
      <w:r>
        <w:rPr/>
        <w:tab/>
      </w:r>
      <w:r>
        <w:rPr/>
        <w:t>首先，我們認同須要保障樓宇維修工人的職業安全，故此會支持郭偉强議員的修正案。其次，雖然我們未聽到胡志偉議員講述設立</w:t>
      </w:r>
      <w:r>
        <w:rPr>
          <w:szCs w:val="27"/>
        </w:rPr>
        <w:t>“</w:t>
      </w:r>
      <w:r>
        <w:rPr/>
        <w:t>樓宇維修工程監管局</w:t>
      </w:r>
      <w:r>
        <w:rPr>
          <w:szCs w:val="27"/>
        </w:rPr>
        <w:t>”</w:t>
      </w:r>
      <w:r>
        <w:rPr/>
        <w:t>的細節，但由於認同監管維修及保養服務提供者的服務質素須要提高，因此會支持胡志偉議員的修正案。最後，民建聯原則上支持提高表決大型維修會議的法定人數，但對提高表決門檻卻有所保留。因為，在一些大型屋邨、屋苑中，若要設定一個很高的表決門檻，便等於無法通過進行任何工程。我們認為，現時過半數的表決門檻已足以維護大部分業主的權益，如果進一步提高門檻，甚至達到業權份數的</w:t>
      </w:r>
      <w:r>
        <w:rPr/>
        <w:t>75%</w:t>
      </w:r>
      <w:r>
        <w:rPr/>
        <w:t>，可能會適得其反，令有需要的維修工程難以及時展開，最終令大部分業主利益受損，所以我們未能支持相關的修正案。</w:t>
      </w:r>
    </w:p>
    <w:p>
      <w:pPr>
        <w:pStyle w:val="F21"/>
        <w:spacing w:lineRule="atLeast" w:line="350"/>
        <w:rPr/>
      </w:pPr>
      <w:r>
        <w:rPr/>
      </w:r>
    </w:p>
    <w:p>
      <w:pPr>
        <w:pStyle w:val="F21"/>
        <w:spacing w:lineRule="atLeast" w:line="350"/>
        <w:rPr/>
      </w:pPr>
      <w:r>
        <w:rPr/>
        <w:tab/>
      </w:r>
      <w:r>
        <w:rPr/>
        <w:t>代理主席，我謹此陳辭。</w:t>
      </w:r>
    </w:p>
    <w:p>
      <w:pPr>
        <w:pStyle w:val="F21"/>
        <w:spacing w:lineRule="atLeast" w:line="350"/>
        <w:rPr/>
      </w:pPr>
      <w:r>
        <w:rPr/>
      </w:r>
    </w:p>
    <w:p>
      <w:pPr>
        <w:pStyle w:val="F21"/>
        <w:spacing w:lineRule="atLeast" w:line="350"/>
        <w:rPr>
          <w:rFonts w:cs="Times New Roman"/>
        </w:rPr>
      </w:pPr>
      <w:r>
        <w:rPr>
          <w:rFonts w:cs="Times New Roman"/>
        </w:rPr>
      </w:r>
    </w:p>
    <w:p>
      <w:pPr>
        <w:pStyle w:val="F21"/>
        <w:spacing w:lineRule="atLeast" w:line="350"/>
        <w:rPr/>
      </w:pPr>
      <w:r>
        <w:rPr>
          <w:rFonts w:ascii="華康中黑體" w:hAnsi="華康中黑體" w:cs="華康中黑體" w:eastAsia="華康中黑體"/>
          <w:b/>
        </w:rPr>
        <w:t>湯家驊議員</w:t>
      </w:r>
      <w:r>
        <w:rPr/>
        <w:t>：代理主席，制訂私人樓宇的維修和保養政策，當然是出於好意，從某個角度看，香港這麼多大廈，樓齡這麼高，設立這政策也是有需要的。</w:t>
      </w:r>
    </w:p>
    <w:p>
      <w:pPr>
        <w:pStyle w:val="F21"/>
        <w:spacing w:lineRule="atLeast" w:line="350"/>
        <w:rPr/>
      </w:pPr>
      <w:r>
        <w:rPr/>
      </w:r>
    </w:p>
    <w:p>
      <w:pPr>
        <w:pStyle w:val="F21"/>
        <w:spacing w:lineRule="atLeast" w:line="350"/>
        <w:rPr/>
      </w:pPr>
      <w:r>
        <w:rPr/>
        <w:tab/>
      </w:r>
      <w:r>
        <w:rPr/>
        <w:t>但是，正如提出其他很多的政策一樣，特區政府提出這項政策時，完全沒有考慮相關和足以配合的法例，特別是《建築物管理條例》和</w:t>
      </w:r>
      <w:r>
        <w:rPr>
          <w:szCs w:val="27"/>
        </w:rPr>
        <w:t>《</w:t>
      </w:r>
      <w:r>
        <w:rPr/>
        <w:t>競爭條例</w:t>
      </w:r>
      <w:r>
        <w:rPr>
          <w:szCs w:val="27"/>
        </w:rPr>
        <w:t>》</w:t>
      </w:r>
      <w:r>
        <w:rPr/>
        <w:t>是否真的能夠配合政策的施行，令市民在這方面不會蒙受損失呢？很明顯，答案是沒有這樣的考慮。其實，《建築物管理條例》早已為香港人所詬病，我在這個議會這麼多年，也提出過無數質詢、無數建議，但特區政府一樣置若罔聞。</w:t>
      </w:r>
      <w:r>
        <w:br w:type="page"/>
      </w:r>
    </w:p>
    <w:p>
      <w:pPr>
        <w:pStyle w:val="F21"/>
        <w:spacing w:lineRule="atLeast" w:line="350"/>
        <w:rPr/>
      </w:pPr>
      <w:r>
        <w:rPr/>
        <w:tab/>
      </w:r>
      <w:r>
        <w:rPr/>
        <w:t xml:space="preserve">其實，今次的政策帶出的最大問題，也反映了私人樓宇管理政策非常滯後於社會發展的一個最大表徵。我們要明白，當我們談及屋苑或大型樓宇的維修和保養時，我們所談及的費用，可以是數以億元計，甚至數十億元計。即使一般業主 </w:t>
      </w:r>
      <w:r>
        <w:rPr>
          <w:rFonts w:ascii="Symbol" w:hAnsi="Symbol" w:cs="Symbol" w:eastAsia="Symbol"/>
        </w:rPr>
        <w:t></w:t>
      </w:r>
      <w:r>
        <w:rPr/>
        <w:t xml:space="preserve"> 我不以小業主來形容 </w:t>
      </w:r>
      <w:r>
        <w:rPr>
          <w:rFonts w:ascii="Symbol" w:hAnsi="Symbol" w:cs="Symbol" w:eastAsia="Symbol"/>
        </w:rPr>
        <w:t></w:t>
      </w:r>
      <w:r>
        <w:rPr/>
        <w:t xml:space="preserve"> 分攤這些天文數字的維修數目，其實也可以達到每戶數以十萬元計。我們如何防止因為推行保養或維修政策而令市民無所適從，甚至便利一些不法分子從而取利呢？政府似乎從來不曾考慮有關問題。</w:t>
      </w:r>
    </w:p>
    <w:p>
      <w:pPr>
        <w:pStyle w:val="F21"/>
        <w:spacing w:lineRule="atLeast" w:line="350"/>
        <w:rPr/>
      </w:pPr>
      <w:r>
        <w:rPr/>
      </w:r>
    </w:p>
    <w:p>
      <w:pPr>
        <w:pStyle w:val="F21"/>
        <w:spacing w:lineRule="atLeast" w:line="350"/>
        <w:rPr/>
      </w:pPr>
      <w:r>
        <w:rPr/>
        <w:tab/>
      </w:r>
      <w:r>
        <w:rPr/>
        <w:t>我舉一個最簡單的例子，便是現時的業主立案法團如果要通過一項大型維修工程，他們首先要了解哪些承建商可信、哪些承建商提供的價格合理和物有所值，以及究竟是否存在真正的競爭。要求本身不是專業從事樓宇管理的業主處理這些問題，首先已經非常不公平，明顯地，他們需要依賴一些所謂的專業人士。究竟這些專業人士有多專業，以及會否因為利益衝突而提供一些意見偏幫承建商，或所謂“抽油水”的商人或業主呢？這也是值得考慮的。當要求各家各戶通過一項決議進行維修時，有多少業主清楚了解他們在表決甚麼，或他們的不同意見得以在大會上彰顯呢？</w:t>
      </w:r>
    </w:p>
    <w:p>
      <w:pPr>
        <w:pStyle w:val="F21"/>
        <w:spacing w:lineRule="atLeast" w:line="350"/>
        <w:rPr/>
      </w:pPr>
      <w:r>
        <w:rPr/>
      </w:r>
    </w:p>
    <w:p>
      <w:pPr>
        <w:pStyle w:val="F21"/>
        <w:spacing w:lineRule="atLeast" w:line="350"/>
        <w:rPr/>
      </w:pPr>
      <w:r>
        <w:rPr/>
        <w:tab/>
      </w:r>
      <w:r>
        <w:rPr/>
        <w:t>代理主席，讓我舉一個很簡單的例子。大家也知道，現時業主立案法團的居民大會，法定人數可以低至</w:t>
      </w:r>
      <w:r>
        <w:rPr/>
        <w:t>10%</w:t>
      </w:r>
      <w:r>
        <w:rPr/>
        <w:t>，要通過一項決議，只須得到過半數的出席票數。換言之，理論上，</w:t>
      </w:r>
      <w:r>
        <w:rPr/>
        <w:t>5%</w:t>
      </w:r>
      <w:r>
        <w:rPr/>
        <w:t>的業主便可以為</w:t>
      </w:r>
      <w:r>
        <w:rPr/>
        <w:t>95%</w:t>
      </w:r>
      <w:r>
        <w:rPr/>
        <w:t>的業主決定一些數以億元計或數十億元計的工程。我們姑勿論這是否公平的處理方法，但最簡單的說，這會否是一個非常大的漏洞，可以便利不法商人乘虛而入？他只須說服</w:t>
      </w:r>
      <w:r>
        <w:rPr/>
        <w:t>5%</w:t>
      </w:r>
      <w:r>
        <w:rPr/>
        <w:t>的業主便可以為所欲為。我們的</w:t>
      </w:r>
      <w:r>
        <w:rPr>
          <w:szCs w:val="27"/>
        </w:rPr>
        <w:t>《</w:t>
      </w:r>
      <w:r>
        <w:rPr/>
        <w:t>競爭條例</w:t>
      </w:r>
      <w:r>
        <w:rPr>
          <w:szCs w:val="27"/>
        </w:rPr>
        <w:t>》</w:t>
      </w:r>
      <w:r>
        <w:rPr/>
        <w:t>未能及時實施，也不能夠阻撓圍標的行為，這是令香港人十分擔心的問題。所以，如果我們要針對這些問題，令小業主真正了解他們須負上多大的經濟負擔，為他們視為家的屋苑換來多大裨益，也是大家必須正視的問題。</w:t>
      </w:r>
    </w:p>
    <w:p>
      <w:pPr>
        <w:pStyle w:val="F21"/>
        <w:spacing w:lineRule="atLeast" w:line="350"/>
        <w:rPr/>
      </w:pPr>
      <w:r>
        <w:rPr/>
      </w:r>
    </w:p>
    <w:p>
      <w:pPr>
        <w:pStyle w:val="F21"/>
        <w:spacing w:lineRule="atLeast" w:line="350"/>
        <w:rPr/>
      </w:pPr>
      <w:r>
        <w:rPr/>
        <w:tab/>
      </w:r>
      <w:r>
        <w:rPr/>
        <w:t>我在修正案中建議，我們需要在工程費用的多寡上加入一些保障小業主的修正，例如當工程費用超過整年預算案的</w:t>
      </w:r>
      <w:r>
        <w:rPr/>
        <w:t>30%</w:t>
      </w:r>
      <w:r>
        <w:rPr/>
        <w:t>，涉及這麼多錢的時候，我們是否應該用一些特別程序處理呢？代理主席，當討論的問題越嚴重，影響越深遠，要求一個比較高的門檻，我覺得是合適的，而且大家也不會質疑。代理主席，通過政改也要得到立法會三分之二</w:t>
      </w:r>
      <w:r>
        <w:rPr>
          <w:rFonts w:ascii="華康細明體" w:hAnsi="華康細明體" w:cs="華康細明體"/>
        </w:rPr>
        <w:t>議員</w:t>
      </w:r>
      <w:r>
        <w:rPr/>
        <w:t>通過，對嗎？如果工程涉及數十億元，需要小業主負上數以十萬元計或數十萬元計的經濟負擔，我們要求通過比較嚴謹的程序，其實有何不可呢？即使我們把法定人數提高至</w:t>
      </w:r>
      <w:r>
        <w:rPr/>
        <w:t>20%</w:t>
      </w:r>
      <w:r>
        <w:rPr/>
        <w:t>，理論上和法律上，仍然只須得到</w:t>
      </w:r>
      <w:r>
        <w:rPr/>
        <w:t>10%</w:t>
      </w:r>
      <w:r>
        <w:rPr/>
        <w:t>業主的同意，便可以通過數十億元的維修工程，所以這已經是一個相當保守的要求。</w:t>
      </w:r>
      <w:r>
        <w:br w:type="page"/>
      </w:r>
    </w:p>
    <w:p>
      <w:pPr>
        <w:pStyle w:val="F21"/>
        <w:spacing w:lineRule="atLeast" w:line="370"/>
        <w:rPr/>
      </w:pPr>
      <w:r>
        <w:rPr/>
        <w:tab/>
      </w:r>
      <w:r>
        <w:rPr/>
        <w:t>我剛才聽到陳克勤</w:t>
      </w:r>
      <w:r>
        <w:rPr>
          <w:rFonts w:ascii="華康細明體" w:hAnsi="華康細明體" w:cs="華康細明體"/>
        </w:rPr>
        <w:t>議員</w:t>
      </w:r>
      <w:r>
        <w:rPr/>
        <w:t>說，如果要求得到</w:t>
      </w:r>
      <w:r>
        <w:rPr/>
        <w:t>75%</w:t>
      </w:r>
      <w:r>
        <w:rPr/>
        <w:t>的業主通過，可能會令居民大會難以通過一些決議。正確，這正正是我們的意思，便是要令決議沒那麼容易通過。如果決議那麼容易獲得通過，很多小業主便會被困其中。過去數年，我們接獲很多投訴個案，正正就是這樣，在不知不覺之下，居民大會通過一些決議，業主醒覺時已經要支付數十萬元的維修工程，但隔鄰屋苑進行相類似的工程，卻只須一半價錢便可做到。大家想一想，他們的心情會怎樣呢？</w:t>
      </w:r>
    </w:p>
    <w:p>
      <w:pPr>
        <w:pStyle w:val="F21"/>
        <w:spacing w:lineRule="atLeast" w:line="370"/>
        <w:rPr/>
      </w:pPr>
      <w:r>
        <w:rPr/>
      </w:r>
    </w:p>
    <w:p>
      <w:pPr>
        <w:pStyle w:val="F21"/>
        <w:spacing w:lineRule="atLeast" w:line="370"/>
        <w:rPr/>
      </w:pPr>
      <w:r>
        <w:rPr/>
        <w:tab/>
      </w:r>
      <w:r>
        <w:rPr/>
        <w:t>所以，如果我們使用更嚴謹的通過程序，最終受益的，不是不法商人，而是小業主。所以，對於陳</w:t>
      </w:r>
      <w:r>
        <w:rPr>
          <w:rFonts w:ascii="華康細明體" w:hAnsi="華康細明體" w:cs="華康細明體"/>
        </w:rPr>
        <w:t>議員</w:t>
      </w:r>
      <w:r>
        <w:rPr/>
        <w:t>剛才提出的論點，我非常難以認同，可能他內心的得益人是承辦商，所以他覺得站在小業主一方，提出較為嚴謹和合理的要求，是不可以接受的。</w:t>
      </w:r>
    </w:p>
    <w:p>
      <w:pPr>
        <w:pStyle w:val="F21"/>
        <w:spacing w:lineRule="atLeast" w:line="370"/>
        <w:rPr/>
      </w:pPr>
      <w:r>
        <w:rPr/>
      </w:r>
    </w:p>
    <w:p>
      <w:pPr>
        <w:pStyle w:val="F21"/>
        <w:spacing w:lineRule="atLeast" w:line="370"/>
        <w:rPr/>
      </w:pPr>
      <w:r>
        <w:rPr/>
        <w:tab/>
      </w:r>
      <w:r>
        <w:rPr/>
        <w:t>代理主席，另一點我必須提出的，是整個樓宇管理制度的執法情況。我不止一次在這個議事廳質問民政事務總署可否多做一些，因為現時關於樓宇事務的審裁處形同虛設。原因是甚麼呢？因為如果要提出訴訟，小業主便要自掏腰包跟業主立案法團打官司，誰會願意這樣做？如果最終敗訴，還要支付堂費，屆時怎麼辦？可能連自己的樓宇也沒有了。換言之，形成業主立案法團處於非常權威、不可撼動的位置，這樣對我們的樓宇管理政策有何幫助？其實全無幫助。所以，我提出修正案的其中一個要求，便是把案件當作小額錢債案處理，不容許律師出庭、不容許專業人士出庭，由業主自行解決有關問題，這樣才能真正落實樓宇管理的根本目的。多謝代理主席。</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spacing w:lineRule="atLeast" w:line="370"/>
        <w:rPr>
          <w:szCs w:val="27"/>
        </w:rPr>
      </w:pPr>
      <w:r>
        <w:rPr>
          <w:rFonts w:ascii="華康中黑體" w:hAnsi="華康中黑體" w:cs="華康中黑體" w:eastAsia="華康中黑體"/>
          <w:b/>
          <w:szCs w:val="27"/>
        </w:rPr>
        <w:t>胡志偉議員</w:t>
      </w:r>
      <w:r>
        <w:rPr>
          <w:szCs w:val="27"/>
        </w:rPr>
        <w:t>：代理主席，提到大廈維修，不少人會聯想到圍標問題。近年出現的大廈管理相關糾紛，亦多與大廈維修工程費用有關。此外，在強制驗樓、驗窗法例通過後，大廈維修工程更成為不法集團眼中的“肥肉”。相信不少同事也曾接獲小業主求助，指出大廈維修工程出現集團式</w:t>
      </w:r>
      <w:r>
        <w:rPr/>
        <w:t>圍標</w:t>
      </w:r>
      <w:r>
        <w:rPr>
          <w:szCs w:val="27"/>
        </w:rPr>
        <w:t>，不法之徒透過各種手段誇大工程費用，令小業主最終蒙受金錢損失。</w:t>
      </w:r>
    </w:p>
    <w:p>
      <w:pPr>
        <w:pStyle w:val="F21"/>
        <w:spacing w:lineRule="atLeast" w:line="370"/>
        <w:rPr>
          <w:szCs w:val="27"/>
        </w:rPr>
      </w:pPr>
      <w:r>
        <w:rPr>
          <w:szCs w:val="27"/>
        </w:rPr>
      </w:r>
    </w:p>
    <w:p>
      <w:pPr>
        <w:pStyle w:val="F21"/>
        <w:spacing w:lineRule="atLeast" w:line="370"/>
        <w:rPr>
          <w:szCs w:val="27"/>
        </w:rPr>
      </w:pPr>
      <w:r>
        <w:rPr>
          <w:szCs w:val="27"/>
        </w:rPr>
        <w:tab/>
      </w:r>
      <w:r>
        <w:rPr>
          <w:szCs w:val="27"/>
        </w:rPr>
        <w:t>正如剛才提到，政府數年前通過強制驗樓、驗窗法例，但法例通過後，政府對小業主的支援卻未見增強。舉例來說，業主對工程項目缺乏足夠資訊，但政府及公營機構，例如香港房屋協會</w:t>
      </w:r>
      <w:r>
        <w:rPr>
          <w:szCs w:val="27"/>
        </w:rPr>
        <w:t>(“</w:t>
      </w:r>
      <w:r>
        <w:rPr>
          <w:szCs w:val="27"/>
        </w:rPr>
        <w:t>房協”</w:t>
      </w:r>
      <w:r>
        <w:rPr>
          <w:szCs w:val="27"/>
        </w:rPr>
        <w:t>)</w:t>
      </w:r>
      <w:r>
        <w:rPr>
          <w:szCs w:val="27"/>
        </w:rPr>
        <w:t>和市區重建局</w:t>
      </w:r>
      <w:r>
        <w:rPr>
          <w:szCs w:val="27"/>
        </w:rPr>
        <w:t>(“</w:t>
      </w:r>
      <w:r>
        <w:rPr>
          <w:szCs w:val="27"/>
        </w:rPr>
        <w:t>市建局”</w:t>
      </w:r>
      <w:r>
        <w:rPr>
          <w:szCs w:val="27"/>
        </w:rPr>
        <w:t>)</w:t>
      </w:r>
      <w:r>
        <w:rPr>
          <w:szCs w:val="27"/>
        </w:rPr>
        <w:t>向小業主提供的協助，並不包括提供維修工程的參考價格。</w:t>
      </w:r>
      <w:r>
        <w:br w:type="page"/>
      </w:r>
    </w:p>
    <w:p>
      <w:pPr>
        <w:pStyle w:val="F21"/>
        <w:rPr/>
      </w:pPr>
      <w:r>
        <w:rPr>
          <w:szCs w:val="27"/>
        </w:rPr>
        <w:tab/>
      </w:r>
      <w:r>
        <w:rPr>
          <w:szCs w:val="27"/>
        </w:rPr>
        <w:t>此外，民政事務局及民政事務總署在執行</w:t>
      </w:r>
      <w:r>
        <w:rPr/>
        <w:t>《建築物管理條例》</w:t>
      </w:r>
      <w:r>
        <w:rPr/>
        <w:t>(</w:t>
      </w:r>
      <w:r>
        <w:rPr/>
        <w:t>第</w:t>
      </w:r>
      <w:r>
        <w:rPr/>
        <w:t>344</w:t>
      </w:r>
      <w:r>
        <w:rPr/>
        <w:t>章</w:t>
      </w:r>
      <w:r>
        <w:rPr/>
        <w:t>)</w:t>
      </w:r>
      <w:r>
        <w:rPr/>
        <w:t>時，未有運用法例賦予它們的權力保障業主權益。例如有法團藉管理委員會</w:t>
      </w:r>
      <w:r>
        <w:rPr/>
        <w:t>(</w:t>
      </w:r>
      <w:r>
        <w:rPr>
          <w:szCs w:val="27"/>
        </w:rPr>
        <w:t>“</w:t>
      </w:r>
      <w:r>
        <w:rPr/>
        <w:t>管委會</w:t>
      </w:r>
      <w:r>
        <w:rPr>
          <w:szCs w:val="27"/>
        </w:rPr>
        <w:t>”</w:t>
      </w:r>
      <w:r>
        <w:rPr/>
        <w:t>)</w:t>
      </w:r>
      <w:r>
        <w:rPr/>
        <w:t>主席辭職導致主席一職長期出缺，而管委會卻拒絕按照條例訂定的補選機制填補空缺，以致業主即使按照條例規定，收集到足夠的業主份數要求召開會議，仍未能召開業主大會，推翻法團原先通過的維修工程合約。</w:t>
      </w:r>
    </w:p>
    <w:p>
      <w:pPr>
        <w:pStyle w:val="F21"/>
        <w:rPr/>
      </w:pPr>
      <w:r>
        <w:rPr/>
      </w:r>
    </w:p>
    <w:p>
      <w:pPr>
        <w:pStyle w:val="F21"/>
        <w:rPr/>
      </w:pPr>
      <w:r>
        <w:rPr/>
        <w:tab/>
      </w:r>
      <w:r>
        <w:rPr/>
        <w:t>民政事務總署經常建議業主在出現這些糾紛時，向土地審裁處尋求法律支援，透過法律仲裁解決和審理，但以近期一宗土地審裁處的訴訟為例，即使業主入稟勝訴解散管委會，但由於管委會是利用法團營運基金與業主對簿公堂，換句話說，即使業主勝訴，也要支付訟費。</w:t>
      </w:r>
    </w:p>
    <w:p>
      <w:pPr>
        <w:pStyle w:val="F21"/>
        <w:rPr/>
      </w:pPr>
      <w:r>
        <w:rPr/>
      </w:r>
    </w:p>
    <w:p>
      <w:pPr>
        <w:pStyle w:val="F21"/>
        <w:rPr>
          <w:szCs w:val="27"/>
        </w:rPr>
      </w:pPr>
      <w:r>
        <w:rPr/>
        <w:tab/>
      </w:r>
      <w:r>
        <w:rPr/>
        <w:t>從以上各種情況可見，政府一方面藉着法例，將小業主送入屠場，任人宰割，另一方面卻推卸責任，只是不斷重複</w:t>
      </w:r>
      <w:r>
        <w:rPr>
          <w:szCs w:val="27"/>
        </w:rPr>
        <w:t>“大廈管理是業主責任”的金科玉律，這種印象其實是揮之不去的。政府早前已進行公眾諮詢，建議修訂</w:t>
      </w:r>
      <w:r>
        <w:rPr/>
        <w:t>《建築物管理條例》，但我們認為修訂法例的過程非常冗長，政府有責任及必須盡快推出短期措施，減低小業主被圍標的風險。</w:t>
      </w:r>
    </w:p>
    <w:p>
      <w:pPr>
        <w:pStyle w:val="F21"/>
        <w:rPr>
          <w:szCs w:val="27"/>
        </w:rPr>
      </w:pPr>
      <w:r>
        <w:rPr>
          <w:szCs w:val="27"/>
        </w:rPr>
      </w:r>
    </w:p>
    <w:p>
      <w:pPr>
        <w:pStyle w:val="F21"/>
        <w:rPr>
          <w:szCs w:val="27"/>
        </w:rPr>
      </w:pPr>
      <w:r>
        <w:rPr>
          <w:szCs w:val="27"/>
        </w:rPr>
        <w:tab/>
      </w:r>
      <w:r>
        <w:rPr>
          <w:szCs w:val="27"/>
        </w:rPr>
        <w:t>除了</w:t>
      </w:r>
      <w:r>
        <w:rPr/>
        <w:t>圍標</w:t>
      </w:r>
      <w:r>
        <w:rPr>
          <w:szCs w:val="27"/>
        </w:rPr>
        <w:t>問題外，另一個我們要求政府加強支援大廈維修的原因是，由於大廈維修是市區更新的其中一種方法，透過鼓勵及加強樓宇維修，我們可以減少依賴以重建方式處理舊樓，從而減少市建局過去一直被批評的問題，就是透過重建導致整個社區網絡和原有環境受到破壞。此外，社會也可從中得益，因為如果能把樓宇維修保養做好，將可維護社區完整性，樓宇安全也得以保障。</w:t>
      </w:r>
    </w:p>
    <w:p>
      <w:pPr>
        <w:pStyle w:val="F21"/>
        <w:rPr>
          <w:szCs w:val="27"/>
        </w:rPr>
      </w:pPr>
      <w:r>
        <w:rPr>
          <w:szCs w:val="27"/>
        </w:rPr>
      </w:r>
    </w:p>
    <w:p>
      <w:pPr>
        <w:pStyle w:val="F21"/>
        <w:rPr>
          <w:szCs w:val="27"/>
        </w:rPr>
      </w:pPr>
      <w:r>
        <w:rPr>
          <w:szCs w:val="27"/>
        </w:rPr>
        <w:tab/>
      </w:r>
      <w:r>
        <w:rPr>
          <w:szCs w:val="27"/>
        </w:rPr>
        <w:t xml:space="preserve">單純依賴重建樓宇作為市區重建的手段，會帶來非常嚴峻的道德風險。有些樓宇本可透過維修延續壽命，但部分業主抱着等待市建局收購的心態而放棄維修責任，令本來無須重建的樓宇變成需要重建，也令一些樓宇的質素急速惡化。最典型的例子 </w:t>
      </w:r>
      <w:r>
        <w:rPr>
          <w:rFonts w:ascii="Symbol" w:hAnsi="Symbol" w:cs="Symbol" w:eastAsia="Symbol"/>
          <w:szCs w:val="27"/>
        </w:rPr>
        <w:t></w:t>
      </w:r>
      <w:r>
        <w:rPr>
          <w:szCs w:val="27"/>
        </w:rPr>
        <w:t xml:space="preserve"> 我很希望政府能夠審視有關個案 </w:t>
      </w:r>
      <w:r>
        <w:rPr>
          <w:rFonts w:ascii="Symbol" w:hAnsi="Symbol" w:cs="Symbol" w:eastAsia="Symbol"/>
          <w:szCs w:val="27"/>
        </w:rPr>
        <w:t></w:t>
      </w:r>
      <w:r>
        <w:rPr>
          <w:szCs w:val="27"/>
        </w:rPr>
        <w:t xml:space="preserve"> 就是觀塘市中心重建項目，由宣布至真正落實，經歷</w:t>
      </w:r>
      <w:r>
        <w:rPr>
          <w:szCs w:val="27"/>
        </w:rPr>
        <w:t>20</w:t>
      </w:r>
      <w:r>
        <w:rPr>
          <w:szCs w:val="27"/>
        </w:rPr>
        <w:t>年時間，在這過程中，區內樓宇質素急速惡化。基於這個原因，政府不應單以業主責任而對大廈維修出現的問題置若罔聞，甚至令很多業主以為最終維修方法就是重建，將所有壓力和責任推到市建局。這種做法對整個社區的完整性百害而無一利。</w:t>
      </w:r>
    </w:p>
    <w:p>
      <w:pPr>
        <w:pStyle w:val="F21"/>
        <w:rPr>
          <w:szCs w:val="27"/>
        </w:rPr>
      </w:pPr>
      <w:r>
        <w:rPr>
          <w:szCs w:val="27"/>
        </w:rPr>
      </w:r>
    </w:p>
    <w:p>
      <w:pPr>
        <w:pStyle w:val="F21"/>
        <w:rPr/>
      </w:pPr>
      <w:r>
        <w:rPr>
          <w:szCs w:val="27"/>
        </w:rPr>
        <w:tab/>
      </w:r>
      <w:r>
        <w:rPr>
          <w:szCs w:val="27"/>
        </w:rPr>
        <w:t>代理主席，要支援小業主進行維修，政府要從多方面着手，包括：第一，修訂</w:t>
      </w:r>
      <w:r>
        <w:rPr/>
        <w:t>《建築物管理條例》，堵塞漏洞；第二，民政事務局應運用法例賦予的權力，協助業主進行大廈管理事宜；第三，市建局和房協等具公信力的公營機構應提供認可人士專業服務，包括工程監督及造價估算等資訊。</w:t>
      </w:r>
    </w:p>
    <w:p>
      <w:pPr>
        <w:pStyle w:val="F21"/>
        <w:rPr/>
      </w:pPr>
      <w:r>
        <w:rPr/>
      </w:r>
    </w:p>
    <w:p>
      <w:pPr>
        <w:pStyle w:val="F21"/>
        <w:rPr/>
      </w:pPr>
      <w:r>
        <w:rPr/>
        <w:tab/>
      </w:r>
      <w:r>
        <w:rPr/>
        <w:t>第一點是針對目前有人利用《建築物管理條例》的漏洞。《建築物管理條例》原先的精神，是希望鼓勵業主熱心參與管理自己所住樓宇。因此，條例對未有履行責任的法團成員顯得相當寬容。然而，隨着社會發展，該條例最核心的立法精神其實已有改變。近年大廈糾紛顯示，現有法例已不能有效解決矛盾，甚至有人藉着該條例各項規定約束小業主權益，令矛盾加深和加劇。例如我剛才提到，有管委會主席長期出缺，但未有進行主席補選，令業主無法推翻管委會的決定。此外，現時只需業主總人數</w:t>
      </w:r>
      <w:r>
        <w:rPr/>
        <w:t>10%</w:t>
      </w:r>
      <w:r>
        <w:rPr/>
        <w:t>的會議法定人數，即可通過重大決議，包括大廈維修工程標書，而當中亦只需出席會議人數的一半通過議決，便會成為對整幢大廈有約束力的決定。這安排被批評為導致相關維修決議缺乏認受性的原因，亦使很多大廈維修反覆出現糾紛，大家互不信服，令維修工程曠日持久，未能開展。</w:t>
      </w:r>
    </w:p>
    <w:p>
      <w:pPr>
        <w:pStyle w:val="F21"/>
        <w:rPr/>
      </w:pPr>
      <w:r>
        <w:rPr/>
      </w:r>
    </w:p>
    <w:p>
      <w:pPr>
        <w:pStyle w:val="F21"/>
        <w:rPr>
          <w:szCs w:val="27"/>
        </w:rPr>
      </w:pPr>
      <w:r>
        <w:rPr/>
        <w:tab/>
      </w:r>
      <w:r>
        <w:rPr/>
        <w:t>第二點是針對</w:t>
      </w:r>
      <w:r>
        <w:rPr>
          <w:szCs w:val="27"/>
        </w:rPr>
        <w:t>民政事務局及民政事務總署在大廈管理問題上，長期抱着“怕上身”的態度，忽視圍標引致的樓宇管理問題。例如民政事務處聯絡主任從不提供法律意見，一旦出現問題，亦只建議業主或法團自行尋求專業法律意見，或把問題交予土地審裁處處理。這做法是否合適？是否協助業主進行樓宇管理工作的好方式？</w:t>
      </w:r>
    </w:p>
    <w:p>
      <w:pPr>
        <w:pStyle w:val="F21"/>
        <w:rPr>
          <w:szCs w:val="27"/>
        </w:rPr>
      </w:pPr>
      <w:r>
        <w:rPr>
          <w:szCs w:val="27"/>
        </w:rPr>
      </w:r>
    </w:p>
    <w:p>
      <w:pPr>
        <w:pStyle w:val="F21"/>
        <w:rPr>
          <w:szCs w:val="27"/>
        </w:rPr>
      </w:pPr>
      <w:r>
        <w:rPr>
          <w:szCs w:val="27"/>
        </w:rPr>
        <w:tab/>
      </w:r>
      <w:r>
        <w:rPr>
          <w:szCs w:val="27"/>
        </w:rPr>
        <w:t>第三點，我們看到在圍標個案中，小業主往往因為資訊不對稱而蒙受金錢損失。小業主固然缺乏專業知識，缺乏市場上可供參考的市場價格，但政府過去提供的支援，往往只限於顧問工作，缺乏重要的技術支援。令問題雪上加霜的是，我們聽聞業內人士反映，由於大廈工程涉及利益眾多，部分沒有參與圍標的認可人士，因為害怕被報復或無法於業內繼續執業，不敢為大廈工程提供技術支援服務，令行業出現劣幣驅逐良幣的情況。在這種情況下，我們認為，透過政府或公營機構出面，提供認可人士的技術支援，才能改善相關情況。事實上，大廈維修工作非常倚賴好的認可人士提供協助和支援，才能保障小業主權益，但政府在這方面有甚麼做法可幫助小業主安心尋找維修合約？如何能安心開展工程，確保最終的維修質素受到保障？我覺得這都是政府有責任處理的問題，因為我們面對的樓宇老化問題，始終會持續出現，當樓宇老化持續出現時，我們是否沿用舊有策略，即透過重建解決，還是藉着我們加強支援維修保養的工作，為市區更新尋找新路徑？</w:t>
      </w:r>
      <w:r>
        <w:br w:type="page"/>
      </w:r>
    </w:p>
    <w:p>
      <w:pPr>
        <w:pStyle w:val="F21"/>
        <w:rPr>
          <w:szCs w:val="27"/>
        </w:rPr>
      </w:pPr>
      <w:r>
        <w:rPr>
          <w:szCs w:val="27"/>
        </w:rPr>
        <w:tab/>
      </w:r>
      <w:r>
        <w:rPr>
          <w:szCs w:val="27"/>
        </w:rPr>
        <w:t>今年</w:t>
      </w:r>
      <w:r>
        <w:rPr>
          <w:szCs w:val="27"/>
        </w:rPr>
        <w:t>4</w:t>
      </w:r>
      <w:r>
        <w:rPr>
          <w:szCs w:val="27"/>
        </w:rPr>
        <w:t>月，沙田一個屋苑的管理公司高層涉嫌參與圍標被捕，但相對過去多年的投訴個案，我們相信仍有很多害羣之馬逍遙法外。因此，政府一方面要給予小業主更多支援，另一方面，民主黨也期望香港警務處和香港廉政公署能加強執法，打擊圍標的不法行為，否則，小業主權益不受保障，只會令樓宇質素進一步下滑，影響公眾安全。</w:t>
      </w:r>
    </w:p>
    <w:p>
      <w:pPr>
        <w:pStyle w:val="F21"/>
        <w:rPr>
          <w:szCs w:val="27"/>
        </w:rPr>
      </w:pPr>
      <w:r>
        <w:rPr>
          <w:szCs w:val="27"/>
        </w:rPr>
      </w:r>
    </w:p>
    <w:p>
      <w:pPr>
        <w:pStyle w:val="F21"/>
        <w:rPr>
          <w:szCs w:val="27"/>
        </w:rPr>
      </w:pPr>
      <w:r>
        <w:rPr>
          <w:szCs w:val="27"/>
        </w:rPr>
        <w:tab/>
      </w:r>
      <w:r>
        <w:rPr>
          <w:szCs w:val="27"/>
        </w:rPr>
        <w:t>多謝代理主席。</w:t>
      </w:r>
    </w:p>
    <w:p>
      <w:pPr>
        <w:pStyle w:val="F21"/>
        <w:rPr>
          <w:szCs w:val="27"/>
        </w:rPr>
      </w:pPr>
      <w:r>
        <w:rPr>
          <w:szCs w:val="27"/>
        </w:rPr>
      </w:r>
    </w:p>
    <w:p>
      <w:pPr>
        <w:pStyle w:val="F21"/>
        <w:rPr>
          <w:rFonts w:cs="Times New Roman"/>
        </w:rPr>
      </w:pPr>
      <w:r>
        <w:rPr>
          <w:rFonts w:cs="Times New Roman"/>
        </w:rPr>
      </w:r>
    </w:p>
    <w:p>
      <w:pPr>
        <w:pStyle w:val="F21"/>
        <w:rPr/>
      </w:pPr>
      <w:r>
        <w:rPr>
          <w:rFonts w:ascii="華康中黑體" w:hAnsi="華康中黑體" w:cs="華康中黑體" w:eastAsia="華康中黑體"/>
          <w:b/>
        </w:rPr>
        <w:t>李卓人議員</w:t>
      </w:r>
      <w:r>
        <w:rPr/>
        <w:t>：代理主席，我認為今天這項辯論，是希望可以引發社會關注，引發政府堵塞漏洞，從而保障業主權益。首先，我想代表工黨向全港業主反貪腐反圍標大聯盟的業主致敬，因為他們真的很淒慘。他們因為當上受害者，不知道怎辦，然後便決定組織在一起，由大家共同發聲。他們的發聲確實做到一個效果，就是讓全香港的業主知道究竟現時正發生甚麼事情，他們的血淚史，其實是令每個聽到的人，也想抱着他們痛哭的。他們舉行遊行、召開記者招待會，最後也得到效果，就是透過他們親身講述自己的血淚史和經歷，令很多業主醒覺，沒有被這些圍標集團成功提出一些天價維修費並從當中謀取暴利。所以，他們的血淚史可以說是救了香港很多業主的。</w:t>
      </w:r>
    </w:p>
    <w:p>
      <w:pPr>
        <w:pStyle w:val="F21"/>
        <w:tabs>
          <w:tab w:val="left" w:pos="567" w:leader="none"/>
          <w:tab w:val="left" w:pos="2520" w:leader="none"/>
        </w:tabs>
        <w:rPr/>
      </w:pPr>
      <w:r>
        <w:rPr/>
      </w:r>
    </w:p>
    <w:p>
      <w:pPr>
        <w:pStyle w:val="F21"/>
        <w:tabs>
          <w:tab w:val="left" w:pos="567" w:leader="none"/>
          <w:tab w:val="left" w:pos="2520" w:leader="none"/>
        </w:tabs>
        <w:rPr/>
      </w:pPr>
      <w:r>
        <w:rPr/>
        <w:tab/>
      </w:r>
      <w:r>
        <w:rPr/>
        <w:t>我今天想說一說整個過程，我想以圖表形式讓大家看一看，它名為“圍標大茶飯”。由於政府要求舊樓進行維修，例如外牆混凝土剝落是一件很嚴重的事情，亦會引發安全問題，我相信這是沒有人會反對的，但問題是，現時為何會出現“圍標大茶飯”呢？就是由於當中確實有太多漏洞，這些漏洞出於《建築物管理條例》，以及管理業主立案法團的條例有漏洞，使有些人得以在漏洞中“搵食”，而且牽涉的金額並不少，是上億元計算的。</w:t>
      </w:r>
    </w:p>
    <w:p>
      <w:pPr>
        <w:pStyle w:val="F21"/>
        <w:tabs>
          <w:tab w:val="left" w:pos="567" w:leader="none"/>
          <w:tab w:val="left" w:pos="2520" w:leader="none"/>
        </w:tabs>
        <w:rPr/>
      </w:pPr>
      <w:r>
        <w:rPr/>
      </w:r>
    </w:p>
    <w:p>
      <w:pPr>
        <w:pStyle w:val="F21"/>
        <w:tabs>
          <w:tab w:val="left" w:pos="567" w:leader="none"/>
          <w:tab w:val="left" w:pos="2520" w:leader="none"/>
        </w:tabs>
        <w:rPr/>
      </w:pPr>
      <w:r>
        <w:rPr/>
        <w:tab/>
      </w:r>
      <w:r>
        <w:rPr/>
        <w:t>有時候，大家對香港人的勤奮感到很驕傲，然後又說對香港人的靈活感到很驕傲，但如果過度靈活，可能便會變成有人利用法律漏洞來謀取不義之財，我們是不需要這種靈活的。我們需要頭腦靈活，從而發展業務，但我們並不希望這些業務會踐踏着別人辛苦得來的儲備，不希望這些業務是在別人的痛苦中建築起自己的暴利。</w:t>
      </w:r>
    </w:p>
    <w:p>
      <w:pPr>
        <w:pStyle w:val="F21"/>
        <w:tabs>
          <w:tab w:val="left" w:pos="567" w:leader="none"/>
          <w:tab w:val="left" w:pos="2520" w:leader="none"/>
        </w:tabs>
        <w:rPr/>
      </w:pPr>
      <w:r>
        <w:rPr/>
      </w:r>
    </w:p>
    <w:p>
      <w:pPr>
        <w:pStyle w:val="F21"/>
        <w:tabs>
          <w:tab w:val="left" w:pos="567" w:leader="none"/>
          <w:tab w:val="left" w:pos="2520" w:leader="none"/>
        </w:tabs>
        <w:rPr/>
      </w:pPr>
      <w:r>
        <w:rPr/>
        <w:tab/>
      </w:r>
      <w:r>
        <w:rPr/>
        <w:t>那麼，它們究竟是如何“搵大茶飯”呢？大家看到圖表中，黑底白字的就是圍標大聯盟，而法團</w:t>
      </w:r>
      <w:r>
        <w:rPr/>
        <w:t>......</w:t>
      </w:r>
      <w:r>
        <w:rPr/>
        <w:t>有時候更是沒有法團的，因為有些大廈只有業主委員會</w:t>
      </w:r>
      <w:r>
        <w:rPr/>
        <w:t>(“</w:t>
      </w:r>
      <w:r>
        <w:rPr/>
        <w:t>業委會”</w:t>
      </w:r>
      <w:r>
        <w:rPr/>
        <w:t>)</w:t>
      </w:r>
      <w:r>
        <w:rPr/>
        <w:t>，而業委會是沒有決定權的；最後剩下的是管理公司，但請大家記着，這些並非普通的管理公司，其實它們全部也是屬於大財團的，所以請大家不要把它們說成是普通商人，因為香港有很多大財團的管理公司，也是有份進行的。我們看到在圖表上，管理公司在這裏、工程顧問在這裏，而承辦商在這裏，便是合共有</w:t>
      </w:r>
      <w:r>
        <w:rPr/>
        <w:t>4</w:t>
      </w:r>
      <w:r>
        <w:rPr/>
        <w:t>個</w:t>
      </w:r>
      <w:r>
        <w:rPr/>
        <w:t>parties</w:t>
      </w:r>
      <w:r>
        <w:rPr/>
        <w:t>，組成了圍標大聯盟來“搵大茶飯”。</w:t>
      </w:r>
    </w:p>
    <w:p>
      <w:pPr>
        <w:pStyle w:val="F21"/>
        <w:tabs>
          <w:tab w:val="left" w:pos="567" w:leader="none"/>
          <w:tab w:val="left" w:pos="2520" w:leader="none"/>
        </w:tabs>
        <w:rPr/>
      </w:pPr>
      <w:r>
        <w:rPr/>
      </w:r>
    </w:p>
    <w:p>
      <w:pPr>
        <w:pStyle w:val="F21"/>
        <w:tabs>
          <w:tab w:val="left" w:pos="567" w:leader="none"/>
          <w:tab w:val="left" w:pos="2520" w:leader="none"/>
        </w:tabs>
        <w:rPr/>
      </w:pPr>
      <w:r>
        <w:rPr/>
        <w:tab/>
      </w:r>
      <w:r>
        <w:rPr/>
        <w:t>它們究竟如何進行勾結呢？首先，第一位出場的主角就是工程顧問，它們需要揀選工程顧問，其實當中已經進行了勾結，然後便由這位工程顧問擔任核心人物，做好這場“大茶飯”。管理公司和法團這兩方面，最重要的工作就是讓這位工程顧問可以當選，那麼，如何可以讓它當選呢？以商界的智慧，就會說最重要的是競爭，所以應該價低者得，但倒過頭來，它們其實是相當願意出低價的，是會以超低價批出工程，為何要出超低價呢？因為它們在投標時，其實即使不收錢也沒有所謂，只收數萬元也是可以的，甚麼價錢也可以，陳茂波可能最熟悉，他應該也很了解這行業，便是甚麼價錢也沒有所謂。</w:t>
      </w:r>
    </w:p>
    <w:p>
      <w:pPr>
        <w:pStyle w:val="F21"/>
        <w:tabs>
          <w:tab w:val="left" w:pos="567" w:leader="none"/>
          <w:tab w:val="left" w:pos="2520" w:leader="none"/>
        </w:tabs>
        <w:rPr/>
      </w:pPr>
      <w:r>
        <w:rPr/>
      </w:r>
    </w:p>
    <w:p>
      <w:pPr>
        <w:pStyle w:val="F21"/>
        <w:tabs>
          <w:tab w:val="left" w:pos="567" w:leader="none"/>
          <w:tab w:val="left" w:pos="2520" w:leader="none"/>
        </w:tabs>
        <w:rPr/>
      </w:pPr>
      <w:r>
        <w:rPr/>
        <w:tab/>
      </w:r>
      <w:r>
        <w:rPr/>
        <w:t xml:space="preserve">然後，當這位工程顧問以超低價取得工程後，大家就會問 </w:t>
      </w:r>
      <w:r>
        <w:rPr>
          <w:rFonts w:ascii="Symbol" w:hAnsi="Symbol" w:cs="Symbol" w:eastAsia="Symbol"/>
        </w:rPr>
        <w:t></w:t>
      </w:r>
      <w:r>
        <w:rPr/>
        <w:t xml:space="preserve"> 我記得立法會以往亦曾質詢過，而他當時仍然在此擔任議員 </w:t>
      </w:r>
      <w:r>
        <w:rPr>
          <w:rFonts w:ascii="Symbol" w:hAnsi="Symbol" w:cs="Symbol" w:eastAsia="Symbol"/>
        </w:rPr>
        <w:t></w:t>
      </w:r>
      <w:r>
        <w:rPr/>
        <w:t xml:space="preserve"> 就是問他收價那麼低，如何可以賺錢呢？這是不行的，沒有理由他會願意做。可是，原來他願意的原因，就是他們能做到超低價。這當然也需要經過業主大會同意，但當業主大會看到它出超低價時，業主大會也是沒有所謂的，既然它出到低價，根據傳統智慧 </w:t>
      </w:r>
      <w:r>
        <w:rPr>
          <w:rFonts w:ascii="Symbol" w:hAnsi="Symbol" w:cs="Symbol" w:eastAsia="Symbol"/>
        </w:rPr>
        <w:t></w:t>
      </w:r>
      <w:r>
        <w:rPr/>
        <w:t xml:space="preserve"> 這亦證明了傳統智慧是不太行的 </w:t>
      </w:r>
      <w:r>
        <w:rPr>
          <w:rFonts w:ascii="Symbol" w:hAnsi="Symbol" w:cs="Symbol" w:eastAsia="Symbol"/>
        </w:rPr>
        <w:t></w:t>
      </w:r>
      <w:r>
        <w:rPr/>
        <w:t xml:space="preserve"> 由於價低者得，所以便說批給它吧。然後，它就會找承建商，而現時是有一羣承建商進行圍標的，是有一份名單一起到處“搵食”，即今次讓你做、下次便由我做，是有一羣人在進行的，不管誰人中標，其實最後也是付款給這</w:t>
      </w:r>
      <w:r>
        <w:rPr/>
        <w:t>3</w:t>
      </w:r>
      <w:r>
        <w:rPr/>
        <w:t>個</w:t>
      </w:r>
      <w:r>
        <w:rPr/>
        <w:t>parties</w:t>
      </w:r>
      <w:r>
        <w:rPr/>
        <w:t>，即是工程顧問、管理公司和法團。</w:t>
      </w:r>
    </w:p>
    <w:p>
      <w:pPr>
        <w:pStyle w:val="F21"/>
        <w:tabs>
          <w:tab w:val="left" w:pos="567" w:leader="none"/>
          <w:tab w:val="left" w:pos="2520" w:leader="none"/>
        </w:tabs>
        <w:rPr/>
      </w:pPr>
      <w:r>
        <w:rPr/>
      </w:r>
    </w:p>
    <w:p>
      <w:pPr>
        <w:pStyle w:val="F21"/>
        <w:tabs>
          <w:tab w:val="left" w:pos="567" w:leader="none"/>
          <w:tab w:val="left" w:pos="2520" w:leader="none"/>
        </w:tabs>
        <w:rPr/>
      </w:pPr>
      <w:r>
        <w:rPr/>
        <w:tab/>
      </w:r>
      <w:r>
        <w:rPr/>
        <w:t>那麼，當它們成功圍標後，由於會有一些並非圍標的人走過來，它們就會負責找方法恐嚇、利誘或以暴力踢走競爭者，這裏有可能涉及黑社會等。所以，整件事情本身便不是那麼簡單。如果真是價低者得，當有其他正當的投標者參與時，按道理是可以做到的，但原來不是這樣，正當的投標者會被通通踢走，變相在沒有其他競爭者後，便全部也會交由這些圍標者進行。</w:t>
      </w:r>
    </w:p>
    <w:p>
      <w:pPr>
        <w:pStyle w:val="F21"/>
        <w:tabs>
          <w:tab w:val="left" w:pos="567" w:leader="none"/>
          <w:tab w:val="left" w:pos="2520" w:leader="none"/>
        </w:tabs>
        <w:rPr/>
      </w:pPr>
      <w:r>
        <w:rPr/>
      </w:r>
    </w:p>
    <w:p>
      <w:pPr>
        <w:pStyle w:val="F21"/>
        <w:tabs>
          <w:tab w:val="left" w:pos="567" w:leader="none"/>
          <w:tab w:val="left" w:pos="2520" w:leader="none"/>
        </w:tabs>
        <w:spacing w:lineRule="atLeast" w:line="346"/>
        <w:rPr/>
      </w:pPr>
      <w:r>
        <w:rPr/>
        <w:tab/>
      </w:r>
      <w:r>
        <w:rPr/>
        <w:t>當來到業主大會，如果全部也是圍標者，又怎樣可以通過業主大會呢？所以，其實當中又有一個漏洞，就是利用授權書了，原來授權書是可以購買的，而最大問題的是，原來買賣授權書並不違法。所以，我們其中一項修正案就是要把它刑事化，沒理由可以讓他們買賣授權書的。當買賣授權書後，由於只涉及很少人，所以法團和管理公司便會發揮作用，由它們負責取得授權書，同意天價的維修費用。我想向大家舉一個例子，翠湖花園的維修價是</w:t>
      </w:r>
      <w:r>
        <w:rPr/>
        <w:t>2</w:t>
      </w:r>
      <w:r>
        <w:rPr/>
        <w:t>億</w:t>
      </w:r>
      <w:r>
        <w:rPr/>
        <w:t>6,000</w:t>
      </w:r>
      <w:r>
        <w:rPr/>
        <w:t>萬元，每戶需要支付</w:t>
      </w:r>
      <w:r>
        <w:rPr/>
        <w:t>24</w:t>
      </w:r>
      <w:r>
        <w:rPr/>
        <w:t>萬元至</w:t>
      </w:r>
      <w:r>
        <w:rPr/>
        <w:t>30</w:t>
      </w:r>
      <w:r>
        <w:rPr/>
        <w:t>萬元。這些業主找來了一名測量師，詢問如果進行外牆剝落的維修費用，究竟需要多少錢呢？結果發現原來</w:t>
      </w:r>
      <w:r>
        <w:rPr/>
        <w:t>2</w:t>
      </w:r>
      <w:r>
        <w:rPr/>
        <w:t>億</w:t>
      </w:r>
      <w:r>
        <w:rPr/>
        <w:t>6,000</w:t>
      </w:r>
      <w:r>
        <w:rPr/>
        <w:t>萬元的定價，是足足高了</w:t>
      </w:r>
      <w:r>
        <w:rPr/>
        <w:t>1</w:t>
      </w:r>
      <w:r>
        <w:rPr/>
        <w:t>倍的，按照正常價格，根本只需要一半價錢就可以做到。</w:t>
      </w:r>
    </w:p>
    <w:p>
      <w:pPr>
        <w:pStyle w:val="F21"/>
        <w:tabs>
          <w:tab w:val="left" w:pos="567" w:leader="none"/>
          <w:tab w:val="left" w:pos="2520" w:leader="none"/>
        </w:tabs>
        <w:spacing w:lineRule="atLeast" w:line="346"/>
        <w:rPr/>
      </w:pPr>
      <w:r>
        <w:rPr/>
      </w:r>
    </w:p>
    <w:p>
      <w:pPr>
        <w:pStyle w:val="F21"/>
        <w:tabs>
          <w:tab w:val="left" w:pos="567" w:leader="none"/>
          <w:tab w:val="left" w:pos="2520" w:leader="none"/>
        </w:tabs>
        <w:spacing w:lineRule="atLeast" w:line="346"/>
        <w:rPr/>
      </w:pPr>
      <w:r>
        <w:rPr/>
        <w:tab/>
      </w:r>
      <w:r>
        <w:rPr/>
        <w:t>所以，當中又出現了一個弊處，就是政府沒有提供協助，根本沒有人會知道正常價格為何，但政府又不願提供一份價格表，指明正常價格應該為多少，政府是不願意做這些的。所以，業主便惟有聽從工程顧問，說他已經找到某一間公司是最好、最平的，但業主卻忘記了，原來他們早已經把其他競爭者踢走，所以剩下的一間的出價當然會最便宜。最後，變相</w:t>
      </w:r>
      <w:r>
        <w:rPr>
          <w:szCs w:val="27"/>
        </w:rPr>
        <w:t>“</w:t>
      </w:r>
      <w:r>
        <w:rPr/>
        <w:t>蝕底</w:t>
      </w:r>
      <w:r>
        <w:rPr>
          <w:szCs w:val="27"/>
        </w:rPr>
        <w:t>”</w:t>
      </w:r>
      <w:r>
        <w:rPr/>
        <w:t>的就是業主，他們每人需要夾很多錢。所以，業主便會變成圖上方的這一隻羊，變成了羊牯，被整個集團宰了，這便是最不值之處了。</w:t>
      </w:r>
    </w:p>
    <w:p>
      <w:pPr>
        <w:pStyle w:val="F21"/>
        <w:tabs>
          <w:tab w:val="left" w:pos="567" w:leader="none"/>
          <w:tab w:val="left" w:pos="2520" w:leader="none"/>
        </w:tabs>
        <w:spacing w:lineRule="atLeast" w:line="346"/>
        <w:rPr/>
      </w:pPr>
      <w:r>
        <w:rPr/>
      </w:r>
    </w:p>
    <w:p>
      <w:pPr>
        <w:pStyle w:val="F21"/>
        <w:tabs>
          <w:tab w:val="left" w:pos="567" w:leader="none"/>
          <w:tab w:val="left" w:pos="2520" w:leader="none"/>
        </w:tabs>
        <w:spacing w:lineRule="atLeast" w:line="346"/>
        <w:rPr/>
      </w:pPr>
      <w:r>
        <w:rPr/>
        <w:tab/>
      </w:r>
      <w:r>
        <w:rPr/>
        <w:t>所以，請大家想一想，整個集團究竟令到居民有多痛苦。當然，當中還有很多其他漏洞，所以工黨便在此提出了數項堵塞漏洞的方法。第一個漏洞是，現時整件事情也是從業主大會開始，那麼我們該如何堵塞漏洞，把表決大型維修工程決議的法定人數和通過決議的門檻提高呢？現時只須</w:t>
      </w:r>
      <w:r>
        <w:rPr/>
        <w:t>10%</w:t>
      </w:r>
      <w:r>
        <w:rPr/>
        <w:t>通過便可以做到，我們應否把法定人數提高至例如</w:t>
      </w:r>
      <w:r>
        <w:rPr/>
        <w:t>30%</w:t>
      </w:r>
      <w:r>
        <w:rPr/>
        <w:t>呢？</w:t>
      </w:r>
    </w:p>
    <w:p>
      <w:pPr>
        <w:pStyle w:val="F21"/>
        <w:tabs>
          <w:tab w:val="left" w:pos="567" w:leader="none"/>
          <w:tab w:val="left" w:pos="2520" w:leader="none"/>
        </w:tabs>
        <w:spacing w:lineRule="atLeast" w:line="346"/>
        <w:rPr/>
      </w:pPr>
      <w:r>
        <w:rPr/>
      </w:r>
    </w:p>
    <w:p>
      <w:pPr>
        <w:pStyle w:val="F21"/>
        <w:tabs>
          <w:tab w:val="left" w:pos="567" w:leader="none"/>
          <w:tab w:val="left" w:pos="2520" w:leader="none"/>
        </w:tabs>
        <w:spacing w:lineRule="atLeast" w:line="346"/>
        <w:rPr/>
      </w:pPr>
      <w:r>
        <w:rPr/>
        <w:tab/>
      </w:r>
      <w:r>
        <w:rPr/>
        <w:t>第二件事是，我剛才提到現時的授權書可以被買賣，所以，我們便提出應該援引《選舉</w:t>
      </w:r>
      <w:r>
        <w:rPr/>
        <w:t>(</w:t>
      </w:r>
      <w:r>
        <w:rPr/>
        <w:t>舞弊及非法行為</w:t>
      </w:r>
      <w:r>
        <w:rPr/>
        <w:t>)</w:t>
      </w:r>
      <w:r>
        <w:rPr/>
        <w:t>條例》以規管業主大會的投票和競選活動，從而打擊這些行為。其實，現時在選舉時也是不可以叫人投票的，那麼，在此可否應用於授權書不得出現買賣情況呢？這便是另一項建議。</w:t>
      </w:r>
    </w:p>
    <w:p>
      <w:pPr>
        <w:pStyle w:val="F21"/>
        <w:tabs>
          <w:tab w:val="left" w:pos="567" w:leader="none"/>
          <w:tab w:val="left" w:pos="2520" w:leader="none"/>
        </w:tabs>
        <w:spacing w:lineRule="atLeast" w:line="346"/>
        <w:rPr/>
      </w:pPr>
      <w:r>
        <w:rPr/>
      </w:r>
    </w:p>
    <w:p>
      <w:pPr>
        <w:pStyle w:val="F21"/>
        <w:tabs>
          <w:tab w:val="left" w:pos="567" w:leader="none"/>
          <w:tab w:val="left" w:pos="2520" w:leader="none"/>
        </w:tabs>
        <w:spacing w:lineRule="atLeast" w:line="346"/>
        <w:rPr/>
      </w:pPr>
      <w:r>
        <w:rPr/>
        <w:tab/>
      </w:r>
      <w:r>
        <w:rPr/>
        <w:t>此外，還有另一個手法，就是所謂的“斬件式”手法，它們現時會把一些大型工程“斬件”，是分開各項小工程來進行，令大家不易察覺原來加上來卻有很多。那麼，我們是否需要杜絕所有“斬件式”手法，例如要求維修工程標書有標準格式，讓大家可以一眼看到所有相關文件，亦讓業主可以查閱呢？以上建議可以保障業主不會變成羊牯被大集團宰割。當然，《競爭條例》現時亦已經提交到立法會，在圍標方面應該會有多一項法例監管，但在《建築物管理條例》方面，有關業主大會的表決門檻和通過門檻</w:t>
      </w:r>
      <w:r>
        <w:rPr>
          <w:i/>
        </w:rPr>
        <w:t>(</w:t>
      </w:r>
      <w:r>
        <w:rPr>
          <w:i/>
        </w:rPr>
        <w:t>計時器響起</w:t>
      </w:r>
      <w:r>
        <w:rPr>
          <w:i/>
        </w:rPr>
        <w:t>)</w:t>
      </w:r>
      <w:r>
        <w:rPr/>
        <w:t>......</w:t>
      </w:r>
      <w:r>
        <w:rPr/>
        <w:t>也是應該提高的，我希望</w:t>
      </w:r>
      <w:r>
        <w:rPr/>
        <w:t>......</w:t>
      </w:r>
    </w:p>
    <w:p>
      <w:pPr>
        <w:pStyle w:val="F21"/>
        <w:tabs>
          <w:tab w:val="left" w:pos="567" w:leader="none"/>
          <w:tab w:val="left" w:pos="2520" w:leader="none"/>
        </w:tabs>
        <w:spacing w:lineRule="auto" w:line="240"/>
        <w:rPr>
          <w:sz w:val="2"/>
          <w:szCs w:val="2"/>
        </w:rPr>
      </w:pPr>
      <w:r>
        <w:rPr>
          <w:sz w:val="2"/>
          <w:szCs w:val="2"/>
        </w:rPr>
      </w:r>
    </w:p>
    <w:p>
      <w:pPr>
        <w:pStyle w:val="F21"/>
        <w:tabs>
          <w:tab w:val="left" w:pos="567" w:leader="none"/>
          <w:tab w:val="left" w:pos="2520" w:leader="none"/>
        </w:tabs>
        <w:spacing w:lineRule="auto" w:line="240"/>
        <w:rPr>
          <w:sz w:val="2"/>
          <w:szCs w:val="2"/>
        </w:rPr>
      </w:pPr>
      <w:r>
        <w:rPr>
          <w:sz w:val="2"/>
          <w:szCs w:val="2"/>
        </w:rPr>
      </w:r>
      <w:r>
        <w:br w:type="page"/>
      </w:r>
    </w:p>
    <w:p>
      <w:pPr>
        <w:pStyle w:val="Normal"/>
        <w:widowControl/>
        <w:tabs>
          <w:tab w:val="left" w:pos="567" w:leader="none"/>
          <w:tab w:val="left" w:pos="720" w:leader="none"/>
        </w:tabs>
        <w:snapToGrid w:val="false"/>
        <w:rPr>
          <w:spacing w:val="20"/>
          <w:sz w:val="27"/>
          <w:szCs w:val="27"/>
        </w:rPr>
      </w:pPr>
      <w:r>
        <w:rPr>
          <w:rFonts w:ascii="華康中黑體" w:hAnsi="華康中黑體" w:eastAsia="華康中黑體"/>
          <w:b/>
          <w:spacing w:val="20"/>
          <w:sz w:val="27"/>
          <w:szCs w:val="27"/>
        </w:rPr>
        <w:t>代理主席</w:t>
      </w:r>
      <w:r>
        <w:rPr>
          <w:spacing w:val="20"/>
          <w:sz w:val="27"/>
          <w:szCs w:val="27"/>
        </w:rPr>
        <w:t>：李</w:t>
      </w:r>
      <w:r>
        <w:rPr>
          <w:rFonts w:cs="" w:cstheme="minorBidi"/>
          <w:spacing w:val="20"/>
          <w:sz w:val="27"/>
          <w:szCs w:val="27"/>
        </w:rPr>
        <w:t>議員，</w:t>
      </w:r>
      <w:r>
        <w:rPr>
          <w:spacing w:val="20"/>
          <w:sz w:val="27"/>
          <w:szCs w:val="27"/>
        </w:rPr>
        <w:t>發言時限到了，請坐下。</w:t>
      </w:r>
    </w:p>
    <w:p>
      <w:pPr>
        <w:pStyle w:val="Normal"/>
        <w:widowControl/>
        <w:tabs>
          <w:tab w:val="left" w:pos="567" w:leader="none"/>
          <w:tab w:val="left" w:pos="720" w:leader="none"/>
        </w:tabs>
        <w:snapToGrid w:val="false"/>
        <w:rPr>
          <w:spacing w:val="20"/>
          <w:sz w:val="27"/>
          <w:szCs w:val="27"/>
        </w:rPr>
      </w:pPr>
      <w:r>
        <w:rPr>
          <w:spacing w:val="20"/>
          <w:sz w:val="27"/>
          <w:szCs w:val="27"/>
        </w:rPr>
      </w:r>
    </w:p>
    <w:p>
      <w:pPr>
        <w:pStyle w:val="Normal"/>
        <w:widowControl/>
        <w:tabs>
          <w:tab w:val="left" w:pos="567" w:leader="none"/>
          <w:tab w:val="left" w:pos="720" w:leader="none"/>
        </w:tabs>
        <w:snapToGrid w:val="false"/>
        <w:rPr>
          <w:spacing w:val="20"/>
          <w:sz w:val="27"/>
          <w:szCs w:val="27"/>
        </w:rPr>
      </w:pPr>
      <w:r>
        <w:rPr>
          <w:spacing w:val="20"/>
          <w:sz w:val="27"/>
          <w:szCs w:val="27"/>
        </w:rPr>
      </w:r>
    </w:p>
    <w:p>
      <w:pPr>
        <w:pStyle w:val="F21"/>
        <w:rPr>
          <w:szCs w:val="27"/>
        </w:rPr>
      </w:pPr>
      <w:r>
        <w:rPr>
          <w:rFonts w:ascii="華康中黑體" w:hAnsi="華康中黑體" w:cs="華康中黑體" w:eastAsia="華康中黑體"/>
          <w:b/>
          <w:szCs w:val="27"/>
        </w:rPr>
        <w:t>李卓人議員</w:t>
      </w:r>
      <w:r>
        <w:rPr>
          <w:szCs w:val="27"/>
        </w:rPr>
        <w:t>：</w:t>
      </w:r>
      <w:r>
        <w:rPr>
          <w:szCs w:val="27"/>
        </w:rPr>
        <w:t>......</w:t>
      </w:r>
      <w:r>
        <w:rPr>
          <w:szCs w:val="27"/>
        </w:rPr>
        <w:t>這些做法可以杜絕大圍標。</w:t>
      </w:r>
    </w:p>
    <w:p>
      <w:pPr>
        <w:pStyle w:val="F21"/>
        <w:rPr>
          <w:szCs w:val="27"/>
        </w:rPr>
      </w:pPr>
      <w:r>
        <w:rPr>
          <w:szCs w:val="27"/>
        </w:rPr>
      </w:r>
    </w:p>
    <w:p>
      <w:pPr>
        <w:pStyle w:val="F21"/>
        <w:rPr>
          <w:szCs w:val="27"/>
        </w:rPr>
      </w:pPr>
      <w:r>
        <w:rPr>
          <w:szCs w:val="27"/>
        </w:rPr>
      </w:r>
    </w:p>
    <w:p>
      <w:pPr>
        <w:pStyle w:val="F21"/>
        <w:rPr>
          <w:szCs w:val="27"/>
        </w:rPr>
      </w:pPr>
      <w:r>
        <w:rPr>
          <w:rFonts w:ascii="華康中黑體" w:hAnsi="華康中黑體" w:cs="Times New Roman" w:eastAsia="華康中黑體"/>
          <w:b/>
          <w:szCs w:val="27"/>
        </w:rPr>
        <w:t>代理主席</w:t>
      </w:r>
      <w:r>
        <w:rPr>
          <w:szCs w:val="27"/>
        </w:rPr>
        <w:t>：李議員，請坐下。</w:t>
      </w:r>
    </w:p>
    <w:p>
      <w:pPr>
        <w:pStyle w:val="F21"/>
        <w:rPr>
          <w:rFonts w:cs="Times New Roman"/>
        </w:rPr>
      </w:pPr>
      <w:r>
        <w:rPr>
          <w:rFonts w:cs="Times New Roman"/>
        </w:rPr>
      </w:r>
    </w:p>
    <w:p>
      <w:pPr>
        <w:pStyle w:val="F21"/>
        <w:rPr>
          <w:rFonts w:cs="Times New Roman"/>
        </w:rPr>
      </w:pPr>
      <w:r>
        <w:rPr>
          <w:rFonts w:cs="Times New Roman"/>
        </w:rPr>
      </w:r>
    </w:p>
    <w:p>
      <w:pPr>
        <w:pStyle w:val="F21"/>
        <w:rPr>
          <w:szCs w:val="27"/>
        </w:rPr>
      </w:pPr>
      <w:r>
        <w:rPr>
          <w:rFonts w:ascii="華康中黑體" w:hAnsi="華康中黑體" w:cs="華康中黑體" w:eastAsia="華康中黑體"/>
          <w:b/>
          <w:szCs w:val="27"/>
        </w:rPr>
        <w:t>發展局局長</w:t>
      </w:r>
      <w:r>
        <w:rPr>
          <w:szCs w:val="27"/>
        </w:rPr>
        <w:t>：代理主席，樓宇是我們每天居住、工作及活動的地方，亦是很多市民最寶貴的資產。樓宇的管理、維修及保養與市民生活息息相關，亦是政府十分重視的範疇。因此，我感謝謝偉銓議員提出議案，以及</w:t>
      </w:r>
      <w:r>
        <w:rPr>
          <w:szCs w:val="27"/>
        </w:rPr>
        <w:t>5</w:t>
      </w:r>
      <w:r>
        <w:rPr>
          <w:szCs w:val="27"/>
        </w:rPr>
        <w:t>位議員提出修正案，讓我們有機會和議員在此討論相關議題。</w:t>
      </w:r>
    </w:p>
    <w:p>
      <w:pPr>
        <w:pStyle w:val="F21"/>
        <w:rPr>
          <w:szCs w:val="27"/>
        </w:rPr>
      </w:pPr>
      <w:r>
        <w:rPr>
          <w:szCs w:val="27"/>
        </w:rPr>
      </w:r>
    </w:p>
    <w:p>
      <w:pPr>
        <w:pStyle w:val="F21"/>
        <w:rPr>
          <w:szCs w:val="27"/>
        </w:rPr>
      </w:pPr>
      <w:r>
        <w:rPr>
          <w:szCs w:val="27"/>
        </w:rPr>
        <w:tab/>
      </w:r>
      <w:r>
        <w:rPr>
          <w:szCs w:val="27"/>
        </w:rPr>
        <w:t>在我講述政府在樓宇的管理、維修及保養方面的工作之前，我希望先對謝偉銓議員在議案中提及的土地及房屋供應問題稍作回應。</w:t>
      </w:r>
    </w:p>
    <w:p>
      <w:pPr>
        <w:pStyle w:val="F21"/>
        <w:rPr>
          <w:szCs w:val="27"/>
        </w:rPr>
      </w:pPr>
      <w:r>
        <w:rPr>
          <w:szCs w:val="27"/>
        </w:rPr>
      </w:r>
    </w:p>
    <w:p>
      <w:pPr>
        <w:pStyle w:val="F21"/>
        <w:rPr>
          <w:szCs w:val="27"/>
        </w:rPr>
      </w:pPr>
      <w:r>
        <w:rPr>
          <w:szCs w:val="27"/>
        </w:rPr>
        <w:tab/>
      </w:r>
      <w:r>
        <w:rPr>
          <w:szCs w:val="27"/>
        </w:rPr>
        <w:t>政府充分了解過去數年香港土地供應與社會需求出現嚴重落差，供不應求造成今天樓價和租金高企、公屋輪候時間長，以及各種社區和社福設施亦缺乏土地建設。就此，政府已提出一系列建議，透過香港</w:t>
      </w:r>
      <w:r>
        <w:rPr>
          <w:iCs/>
          <w:szCs w:val="27"/>
        </w:rPr>
        <w:t>房屋委員會</w:t>
      </w:r>
      <w:r>
        <w:rPr>
          <w:szCs w:val="27"/>
        </w:rPr>
        <w:t>、香港房屋協會</w:t>
      </w:r>
      <w:r>
        <w:rPr>
          <w:szCs w:val="27"/>
        </w:rPr>
        <w:t>(“</w:t>
      </w:r>
      <w:r>
        <w:rPr>
          <w:szCs w:val="27"/>
        </w:rPr>
        <w:t>房協”</w:t>
      </w:r>
      <w:r>
        <w:rPr>
          <w:szCs w:val="27"/>
        </w:rPr>
        <w:t>)</w:t>
      </w:r>
      <w:r>
        <w:rPr>
          <w:szCs w:val="27"/>
        </w:rPr>
        <w:t>和市區重建局</w:t>
      </w:r>
      <w:r>
        <w:rPr>
          <w:szCs w:val="27"/>
        </w:rPr>
        <w:t>(“</w:t>
      </w:r>
      <w:r>
        <w:rPr>
          <w:szCs w:val="27"/>
        </w:rPr>
        <w:t>市建局”</w:t>
      </w:r>
      <w:r>
        <w:rPr>
          <w:szCs w:val="27"/>
        </w:rPr>
        <w:t>)</w:t>
      </w:r>
      <w:r>
        <w:rPr>
          <w:szCs w:val="27"/>
        </w:rPr>
        <w:t>等機構，增加資助出售房屋單位，以回應市民的住屋需求，以及讓中、低收入家庭有更多置業選擇和機會。</w:t>
      </w:r>
    </w:p>
    <w:p>
      <w:pPr>
        <w:pStyle w:val="F21"/>
        <w:rPr>
          <w:szCs w:val="27"/>
        </w:rPr>
      </w:pPr>
      <w:r>
        <w:rPr>
          <w:szCs w:val="27"/>
        </w:rPr>
      </w:r>
    </w:p>
    <w:p>
      <w:pPr>
        <w:pStyle w:val="F21"/>
        <w:rPr>
          <w:szCs w:val="27"/>
        </w:rPr>
      </w:pPr>
      <w:r>
        <w:rPr>
          <w:szCs w:val="27"/>
        </w:rPr>
      </w:r>
    </w:p>
    <w:p>
      <w:pPr>
        <w:pStyle w:val="F21"/>
        <w:tabs>
          <w:tab w:val="left" w:pos="480" w:leader="none"/>
          <w:tab w:val="left" w:pos="567" w:leader="none"/>
        </w:tabs>
        <w:rPr/>
      </w:pPr>
      <w:r>
        <w:rPr/>
        <w:t>(</w:t>
      </w:r>
      <w:r>
        <w:rPr/>
        <w:t>主席恢復主持會議</w:t>
      </w:r>
      <w:r>
        <w:rPr/>
        <w:t>)</w:t>
      </w:r>
    </w:p>
    <w:p>
      <w:pPr>
        <w:pStyle w:val="F21"/>
        <w:rPr>
          <w:szCs w:val="27"/>
        </w:rPr>
      </w:pPr>
      <w:r>
        <w:rPr>
          <w:szCs w:val="27"/>
        </w:rPr>
      </w:r>
    </w:p>
    <w:p>
      <w:pPr>
        <w:pStyle w:val="F21"/>
        <w:rPr>
          <w:szCs w:val="27"/>
        </w:rPr>
      </w:pPr>
      <w:r>
        <w:rPr>
          <w:szCs w:val="27"/>
        </w:rPr>
      </w:r>
    </w:p>
    <w:p>
      <w:pPr>
        <w:pStyle w:val="F21"/>
        <w:rPr>
          <w:szCs w:val="27"/>
          <w:lang w:eastAsia="zh-CN"/>
        </w:rPr>
      </w:pPr>
      <w:r>
        <w:rPr>
          <w:szCs w:val="27"/>
        </w:rPr>
        <w:tab/>
      </w:r>
      <w:r>
        <w:rPr>
          <w:szCs w:val="27"/>
        </w:rPr>
        <w:t>政府會繼續大力增加土地供應，特別是面對市民龐大的住屋需求，我們會加大短、中期用地的供應量，並盡力加快供應的速度。有關的具體措施，我已在其他會議及場合向議員闡述，我在此不再重複。我期望繼續與議員和其他持份者溝通交流，共同努力加快加大土地供應，以回應市民的訴求。</w:t>
      </w:r>
    </w:p>
    <w:p>
      <w:pPr>
        <w:pStyle w:val="F21"/>
        <w:rPr>
          <w:szCs w:val="27"/>
        </w:rPr>
      </w:pPr>
      <w:r>
        <w:rPr>
          <w:szCs w:val="27"/>
        </w:rPr>
      </w:r>
    </w:p>
    <w:p>
      <w:pPr>
        <w:pStyle w:val="F21"/>
        <w:spacing w:lineRule="atLeast" w:line="350"/>
        <w:rPr>
          <w:szCs w:val="27"/>
        </w:rPr>
      </w:pPr>
      <w:r>
        <w:rPr>
          <w:szCs w:val="27"/>
        </w:rPr>
        <w:tab/>
      </w:r>
      <w:r>
        <w:rPr>
          <w:szCs w:val="27"/>
        </w:rPr>
        <w:t>主席，政府縱然致力增加土地房屋供應，但並沒有因此而忽略樓宇的管理、維修及保養等問題。眾所周知，香港現正面對樓宇老化的問題。現時，全港約有</w:t>
      </w:r>
      <w:r>
        <w:rPr>
          <w:szCs w:val="27"/>
        </w:rPr>
        <w:t>5 900</w:t>
      </w:r>
      <w:r>
        <w:rPr>
          <w:szCs w:val="27"/>
        </w:rPr>
        <w:t>幢樓齡達</w:t>
      </w:r>
      <w:r>
        <w:rPr>
          <w:szCs w:val="27"/>
        </w:rPr>
        <w:t>50</w:t>
      </w:r>
      <w:r>
        <w:rPr>
          <w:szCs w:val="27"/>
        </w:rPr>
        <w:t>年或以上的樓宇，這個數目會以每年約</w:t>
      </w:r>
      <w:r>
        <w:rPr>
          <w:szCs w:val="27"/>
        </w:rPr>
        <w:t>580</w:t>
      </w:r>
      <w:r>
        <w:rPr>
          <w:szCs w:val="27"/>
        </w:rPr>
        <w:t>幢的速度遞增。樓齡達</w:t>
      </w:r>
      <w:r>
        <w:rPr>
          <w:szCs w:val="27"/>
        </w:rPr>
        <w:t>30</w:t>
      </w:r>
      <w:r>
        <w:rPr>
          <w:szCs w:val="27"/>
        </w:rPr>
        <w:t>年或以上的樓宇，更多達</w:t>
      </w:r>
      <w:r>
        <w:rPr>
          <w:szCs w:val="27"/>
        </w:rPr>
        <w:t>2</w:t>
      </w:r>
      <w:r>
        <w:rPr>
          <w:szCs w:val="27"/>
        </w:rPr>
        <w:t>萬幢，</w:t>
      </w:r>
      <w:r>
        <w:rPr>
          <w:szCs w:val="27"/>
        </w:rPr>
        <w:t>10</w:t>
      </w:r>
      <w:r>
        <w:rPr>
          <w:szCs w:val="27"/>
        </w:rPr>
        <w:t>年後更會增至約</w:t>
      </w:r>
      <w:r>
        <w:rPr>
          <w:szCs w:val="27"/>
        </w:rPr>
        <w:t>3</w:t>
      </w:r>
      <w:r>
        <w:rPr>
          <w:szCs w:val="27"/>
        </w:rPr>
        <w:t>萬幢。如果缺乏適當的管理、維修及保養，這些老化的樓宇將會對公眾安全構成威脅。因此，政府推行了多項措施，以提高樓宇的管理、維修及保養水平。</w:t>
      </w:r>
    </w:p>
    <w:p>
      <w:pPr>
        <w:pStyle w:val="F21"/>
        <w:spacing w:lineRule="atLeast" w:line="350"/>
        <w:rPr>
          <w:szCs w:val="27"/>
        </w:rPr>
      </w:pPr>
      <w:r>
        <w:rPr>
          <w:szCs w:val="27"/>
        </w:rPr>
      </w:r>
    </w:p>
    <w:p>
      <w:pPr>
        <w:pStyle w:val="F21"/>
        <w:spacing w:lineRule="atLeast" w:line="350"/>
        <w:rPr>
          <w:szCs w:val="27"/>
        </w:rPr>
      </w:pPr>
      <w:r>
        <w:rPr>
          <w:szCs w:val="27"/>
        </w:rPr>
        <w:tab/>
      </w:r>
      <w:r>
        <w:rPr>
          <w:szCs w:val="27"/>
        </w:rPr>
        <w:t>在樓宇管理方面，大家皆知道香港是世界上人口最稠密的地方之一，多層大廈多不勝數，因此亦衍生出複雜的樓宇管理問題。現時，很多樓宇仍沒有業主立案法團</w:t>
      </w:r>
      <w:r>
        <w:rPr>
          <w:szCs w:val="27"/>
        </w:rPr>
        <w:t>(“</w:t>
      </w:r>
      <w:r>
        <w:rPr>
          <w:szCs w:val="27"/>
        </w:rPr>
        <w:t>法團”</w:t>
      </w:r>
      <w:r>
        <w:rPr>
          <w:szCs w:val="27"/>
        </w:rPr>
        <w:t>)</w:t>
      </w:r>
      <w:r>
        <w:rPr>
          <w:szCs w:val="27"/>
        </w:rPr>
        <w:t>或管理組織，難以有效管理樓宇。即使是有法團的樓宇，法團與業主，以至不同業主之間亦會不時就樓宇管理及相關事宜出現糾紛。就此，民政事務局轄下的民政事務總署</w:t>
      </w:r>
      <w:r>
        <w:rPr>
          <w:szCs w:val="27"/>
        </w:rPr>
        <w:t>(“</w:t>
      </w:r>
      <w:r>
        <w:rPr>
          <w:szCs w:val="27"/>
        </w:rPr>
        <w:t>民政總署”</w:t>
      </w:r>
      <w:r>
        <w:rPr>
          <w:szCs w:val="27"/>
        </w:rPr>
        <w:t>)</w:t>
      </w:r>
      <w:r>
        <w:rPr>
          <w:szCs w:val="27"/>
        </w:rPr>
        <w:t>一直擔當推動者的角色，通過不同措施，鼓勵和協助沒有法團樓宇的業主成立合適的業主組織，以及協助業主處理糾紛，以期讓業主更有效地履行樓宇管理的責任。</w:t>
      </w:r>
    </w:p>
    <w:p>
      <w:pPr>
        <w:pStyle w:val="F21"/>
        <w:spacing w:lineRule="atLeast" w:line="350"/>
        <w:rPr>
          <w:szCs w:val="27"/>
        </w:rPr>
      </w:pPr>
      <w:r>
        <w:rPr>
          <w:szCs w:val="27"/>
        </w:rPr>
      </w:r>
    </w:p>
    <w:p>
      <w:pPr>
        <w:pStyle w:val="F21"/>
        <w:spacing w:lineRule="atLeast" w:line="350"/>
        <w:rPr>
          <w:szCs w:val="27"/>
        </w:rPr>
      </w:pPr>
      <w:r>
        <w:rPr>
          <w:szCs w:val="27"/>
        </w:rPr>
        <w:tab/>
      </w:r>
      <w:r>
        <w:rPr>
          <w:szCs w:val="27"/>
        </w:rPr>
        <w:t>其中，民政總署近年推出了多項措施，針對舊樓的業主，特別是“三無”大廈</w:t>
      </w:r>
      <w:r>
        <w:rPr>
          <w:szCs w:val="27"/>
        </w:rPr>
        <w:t>(</w:t>
      </w:r>
      <w:r>
        <w:rPr>
          <w:szCs w:val="27"/>
        </w:rPr>
        <w:t>即沒有法團、沒有居民組織及沒有物業管理公司的大廈</w:t>
      </w:r>
      <w:r>
        <w:rPr>
          <w:szCs w:val="27"/>
        </w:rPr>
        <w:t>)</w:t>
      </w:r>
      <w:r>
        <w:rPr>
          <w:szCs w:val="27"/>
        </w:rPr>
        <w:t>，以及法團的需要，提供全面的支援。</w:t>
      </w:r>
    </w:p>
    <w:p>
      <w:pPr>
        <w:pStyle w:val="F21"/>
        <w:spacing w:lineRule="atLeast" w:line="350"/>
        <w:rPr>
          <w:szCs w:val="27"/>
        </w:rPr>
      </w:pPr>
      <w:r>
        <w:rPr>
          <w:szCs w:val="27"/>
        </w:rPr>
      </w:r>
    </w:p>
    <w:p>
      <w:pPr>
        <w:pStyle w:val="F21"/>
        <w:spacing w:lineRule="atLeast" w:line="350"/>
        <w:rPr>
          <w:szCs w:val="27"/>
        </w:rPr>
      </w:pPr>
      <w:r>
        <w:rPr>
          <w:szCs w:val="27"/>
        </w:rPr>
        <w:tab/>
      </w:r>
      <w:r>
        <w:rPr>
          <w:szCs w:val="27"/>
        </w:rPr>
        <w:t>為支援樓齡高但租值低的樓宇業主改善大廈管理，民政總署為關愛基金推行舊樓業主立案法團津貼計劃</w:t>
      </w:r>
      <w:r>
        <w:rPr>
          <w:szCs w:val="27"/>
        </w:rPr>
        <w:t>(“</w:t>
      </w:r>
      <w:r>
        <w:rPr>
          <w:szCs w:val="27"/>
        </w:rPr>
        <w:t>津貼計劃”</w:t>
      </w:r>
      <w:r>
        <w:rPr>
          <w:szCs w:val="27"/>
        </w:rPr>
        <w:t>)</w:t>
      </w:r>
      <w:r>
        <w:rPr>
          <w:szCs w:val="27"/>
        </w:rPr>
        <w:t>，為舊樓法團提供津貼，以促進良好的大廈管理，並藉以鼓勵更多“三無”大廈業主成立法團。津貼計劃由</w:t>
      </w:r>
      <w:r>
        <w:rPr>
          <w:szCs w:val="27"/>
        </w:rPr>
        <w:t>2012</w:t>
      </w:r>
      <w:r>
        <w:rPr>
          <w:szCs w:val="27"/>
        </w:rPr>
        <w:t>年</w:t>
      </w:r>
      <w:r>
        <w:rPr>
          <w:szCs w:val="27"/>
        </w:rPr>
        <w:t>10</w:t>
      </w:r>
      <w:r>
        <w:rPr>
          <w:szCs w:val="27"/>
        </w:rPr>
        <w:t>月起推行，為期</w:t>
      </w:r>
      <w:r>
        <w:rPr>
          <w:szCs w:val="27"/>
        </w:rPr>
        <w:t>3</w:t>
      </w:r>
      <w:r>
        <w:rPr>
          <w:szCs w:val="27"/>
        </w:rPr>
        <w:t>年。合資格的法團可在津貼計劃推行期間以實報實銷的方式，就法團購買第三者風險保險、進行消防及電力設備定期例行檢查，以及清理走火通道等支出申領津貼。</w:t>
      </w:r>
    </w:p>
    <w:p>
      <w:pPr>
        <w:pStyle w:val="F21"/>
        <w:spacing w:lineRule="atLeast" w:line="350"/>
        <w:rPr>
          <w:szCs w:val="27"/>
        </w:rPr>
      </w:pPr>
      <w:r>
        <w:rPr>
          <w:szCs w:val="27"/>
        </w:rPr>
      </w:r>
    </w:p>
    <w:p>
      <w:pPr>
        <w:pStyle w:val="F21"/>
        <w:spacing w:lineRule="atLeast" w:line="350"/>
        <w:rPr>
          <w:szCs w:val="27"/>
        </w:rPr>
      </w:pPr>
      <w:r>
        <w:rPr>
          <w:szCs w:val="27"/>
        </w:rPr>
        <w:tab/>
      </w:r>
      <w:r>
        <w:rPr>
          <w:szCs w:val="27"/>
        </w:rPr>
        <w:t>在協助業主處理糾紛方面，民政總署持續推行的計劃包括</w:t>
      </w:r>
      <w:r>
        <w:rPr>
          <w:iCs/>
          <w:szCs w:val="27"/>
        </w:rPr>
        <w:t>大廈管理專業顧問服務計劃</w:t>
      </w:r>
      <w:r>
        <w:rPr>
          <w:szCs w:val="27"/>
        </w:rPr>
        <w:t>、“</w:t>
      </w:r>
      <w:r>
        <w:rPr>
          <w:iCs/>
          <w:szCs w:val="27"/>
        </w:rPr>
        <w:t>居民聯絡大使”計劃</w:t>
      </w:r>
      <w:r>
        <w:rPr>
          <w:szCs w:val="27"/>
        </w:rPr>
        <w:t>及“</w:t>
      </w:r>
      <w:r>
        <w:rPr>
          <w:rFonts w:cs="Times New Roman"/>
          <w:szCs w:val="27"/>
        </w:rPr>
        <w:t>‘</w:t>
      </w:r>
      <w:r>
        <w:rPr>
          <w:szCs w:val="27"/>
        </w:rPr>
        <w:t>顧問易</w:t>
      </w:r>
      <w:r>
        <w:rPr>
          <w:rFonts w:cs="Times New Roman"/>
          <w:szCs w:val="27"/>
        </w:rPr>
        <w:t>’</w:t>
      </w:r>
      <w:r>
        <w:rPr>
          <w:szCs w:val="27"/>
        </w:rPr>
        <w:t>大廈維修諮詢服務計劃”等。當局明白很多大廈管理事宜會牽涉業權和契約等問題，因此民政總署於今年</w:t>
      </w:r>
      <w:r>
        <w:rPr>
          <w:szCs w:val="27"/>
        </w:rPr>
        <w:t>1</w:t>
      </w:r>
      <w:r>
        <w:rPr>
          <w:szCs w:val="27"/>
        </w:rPr>
        <w:t>月在香港律師會的支持下，加入向業主和法團提供與大廈管理有關的法律事務的免費法律諮詢服務。</w:t>
      </w:r>
    </w:p>
    <w:p>
      <w:pPr>
        <w:pStyle w:val="F21"/>
        <w:spacing w:lineRule="atLeast" w:line="350"/>
        <w:rPr>
          <w:szCs w:val="27"/>
        </w:rPr>
      </w:pPr>
      <w:r>
        <w:rPr>
          <w:szCs w:val="27"/>
        </w:rPr>
      </w:r>
    </w:p>
    <w:p>
      <w:pPr>
        <w:pStyle w:val="F21"/>
        <w:spacing w:lineRule="atLeast" w:line="350"/>
        <w:rPr>
          <w:szCs w:val="27"/>
        </w:rPr>
      </w:pPr>
      <w:r>
        <w:rPr>
          <w:szCs w:val="27"/>
        </w:rPr>
        <w:tab/>
      </w:r>
      <w:r>
        <w:rPr>
          <w:szCs w:val="27"/>
        </w:rPr>
        <w:t>同時，鑒於大廈管理的議題亦有可能會造成糾紛，民政總署於今年</w:t>
      </w:r>
      <w:r>
        <w:rPr>
          <w:szCs w:val="27"/>
        </w:rPr>
        <w:t>3</w:t>
      </w:r>
      <w:r>
        <w:rPr>
          <w:szCs w:val="27"/>
        </w:rPr>
        <w:t>月起與香港調解會和香港和解中心合作，在爭議雙方的同意下轉介他們接受大廈管理義務專業調解服務試驗計劃的協助，以期爭議雙方能通過調解達成和解協議。</w:t>
      </w:r>
    </w:p>
    <w:p>
      <w:pPr>
        <w:pStyle w:val="F21"/>
        <w:rPr>
          <w:szCs w:val="27"/>
        </w:rPr>
      </w:pPr>
      <w:r>
        <w:rPr>
          <w:szCs w:val="27"/>
        </w:rPr>
      </w:r>
    </w:p>
    <w:p>
      <w:pPr>
        <w:pStyle w:val="F21"/>
        <w:spacing w:lineRule="atLeast" w:line="366"/>
        <w:rPr>
          <w:szCs w:val="27"/>
        </w:rPr>
      </w:pPr>
      <w:r>
        <w:rPr>
          <w:szCs w:val="27"/>
        </w:rPr>
        <w:tab/>
      </w:r>
      <w:r>
        <w:rPr>
          <w:szCs w:val="27"/>
        </w:rPr>
        <w:t>另一方面，民政總署亦正就《建築物管理條例》</w:t>
      </w:r>
      <w:r>
        <w:rPr>
          <w:szCs w:val="27"/>
        </w:rPr>
        <w:t>(“</w:t>
      </w:r>
      <w:r>
        <w:rPr>
          <w:szCs w:val="27"/>
        </w:rPr>
        <w:t>條例”</w:t>
      </w:r>
      <w:r>
        <w:rPr>
          <w:szCs w:val="27"/>
        </w:rPr>
        <w:t>)</w:t>
      </w:r>
      <w:r>
        <w:rPr>
          <w:szCs w:val="27"/>
        </w:rPr>
        <w:t>進行檢討工作。條例提供法律框架，讓業主合力履行管理大廈的責任。為配合在樓宇管理方面不斷轉變的需要和情況，政府早前已成立《建築物管理條例》檢討委員會</w:t>
      </w:r>
      <w:r>
        <w:rPr>
          <w:szCs w:val="27"/>
        </w:rPr>
        <w:t>(“</w:t>
      </w:r>
      <w:r>
        <w:rPr>
          <w:szCs w:val="27"/>
        </w:rPr>
        <w:t>檢討委員會”</w:t>
      </w:r>
      <w:r>
        <w:rPr>
          <w:szCs w:val="27"/>
        </w:rPr>
        <w:t>)</w:t>
      </w:r>
      <w:r>
        <w:rPr>
          <w:szCs w:val="27"/>
        </w:rPr>
        <w:t>，就條例進行全面檢討。經考慮檢討委員會的建議後，民政總署在去年年底至今年年初曾就多項立法和行政措施建議進行公眾諮詢，期望有助回應市民近年關注的主要事項，例如大型維修工程所引起的糾紛、在法團會議上委任代表文書的使用，以及公契經理人的委任和酬金等。民政總署正整理公眾諮詢期內所收到的意見，並會仔細和深入分析研究，然後制訂最終建議。當局會盡快完成現階段整理和分析意見的工作，並在稍後向立法會匯報進展。</w:t>
      </w:r>
    </w:p>
    <w:p>
      <w:pPr>
        <w:pStyle w:val="F21"/>
        <w:spacing w:lineRule="atLeast" w:line="366"/>
        <w:rPr>
          <w:szCs w:val="27"/>
        </w:rPr>
      </w:pPr>
      <w:r>
        <w:rPr>
          <w:szCs w:val="27"/>
        </w:rPr>
      </w:r>
    </w:p>
    <w:p>
      <w:pPr>
        <w:pStyle w:val="F21"/>
        <w:spacing w:lineRule="atLeast" w:line="366"/>
        <w:rPr>
          <w:szCs w:val="27"/>
        </w:rPr>
      </w:pPr>
      <w:r>
        <w:rPr>
          <w:szCs w:val="27"/>
        </w:rPr>
        <w:tab/>
      </w:r>
      <w:r>
        <w:rPr>
          <w:szCs w:val="27"/>
        </w:rPr>
        <w:t>主席，至於樓宇維修及保養方面，我首先必須強調，適時維修及保養樓宇是業主的責任，而政府的角色主要是要求、鼓勵及協助業主履行其責任。就此，政府已採取多管齊下的措施，涵蓋立法、執法、為業主提供支援，以及公眾宣傳和教育等範疇。</w:t>
      </w:r>
    </w:p>
    <w:p>
      <w:pPr>
        <w:pStyle w:val="F21"/>
        <w:spacing w:lineRule="atLeast" w:line="366"/>
        <w:rPr>
          <w:szCs w:val="27"/>
        </w:rPr>
      </w:pPr>
      <w:r>
        <w:rPr>
          <w:szCs w:val="27"/>
        </w:rPr>
      </w:r>
    </w:p>
    <w:p>
      <w:pPr>
        <w:pStyle w:val="F21"/>
        <w:spacing w:lineRule="atLeast" w:line="366"/>
        <w:rPr>
          <w:szCs w:val="27"/>
          <w:lang w:eastAsia="zh-CN"/>
        </w:rPr>
      </w:pPr>
      <w:r>
        <w:rPr>
          <w:szCs w:val="27"/>
        </w:rPr>
        <w:tab/>
      </w:r>
      <w:r>
        <w:rPr>
          <w:szCs w:val="27"/>
        </w:rPr>
        <w:t>在立法及執法方面，政府透過修訂相關法例，在</w:t>
      </w:r>
      <w:r>
        <w:rPr>
          <w:szCs w:val="27"/>
        </w:rPr>
        <w:t>2012</w:t>
      </w:r>
      <w:r>
        <w:rPr>
          <w:szCs w:val="27"/>
        </w:rPr>
        <w:t>年全面展開強制驗樓計劃</w:t>
      </w:r>
      <w:r>
        <w:rPr>
          <w:szCs w:val="27"/>
        </w:rPr>
        <w:t>(“</w:t>
      </w:r>
      <w:r>
        <w:rPr>
          <w:szCs w:val="27"/>
        </w:rPr>
        <w:t>驗樓計劃”</w:t>
      </w:r>
      <w:r>
        <w:rPr>
          <w:szCs w:val="27"/>
        </w:rPr>
        <w:t>)</w:t>
      </w:r>
      <w:r>
        <w:rPr>
          <w:szCs w:val="27"/>
        </w:rPr>
        <w:t>及強制驗窗計劃</w:t>
      </w:r>
      <w:r>
        <w:rPr>
          <w:szCs w:val="27"/>
        </w:rPr>
        <w:t>(“</w:t>
      </w:r>
      <w:r>
        <w:rPr>
          <w:szCs w:val="27"/>
        </w:rPr>
        <w:t>驗窗計劃”</w:t>
      </w:r>
      <w:r>
        <w:rPr>
          <w:szCs w:val="27"/>
        </w:rPr>
        <w:t>)</w:t>
      </w:r>
      <w:r>
        <w:rPr>
          <w:szCs w:val="27"/>
        </w:rPr>
        <w:t>，以“預防勝於治療”的理念，規定業主為其樓齡達</w:t>
      </w:r>
      <w:r>
        <w:rPr>
          <w:szCs w:val="27"/>
        </w:rPr>
        <w:t>30</w:t>
      </w:r>
      <w:r>
        <w:rPr>
          <w:szCs w:val="27"/>
        </w:rPr>
        <w:t>年以上的物業驗樓，以及為樓齡達</w:t>
      </w:r>
      <w:r>
        <w:rPr>
          <w:szCs w:val="27"/>
        </w:rPr>
        <w:t>10</w:t>
      </w:r>
      <w:r>
        <w:rPr>
          <w:szCs w:val="27"/>
        </w:rPr>
        <w:t>年以上的物業驗窗。驗樓計劃規定業主每隔</w:t>
      </w:r>
      <w:r>
        <w:rPr>
          <w:szCs w:val="27"/>
        </w:rPr>
        <w:t>10</w:t>
      </w:r>
      <w:r>
        <w:rPr>
          <w:szCs w:val="27"/>
        </w:rPr>
        <w:t>年須在指定期限內就樓宇的公用地方、外牆、伸出物及招牌，委任</w:t>
      </w:r>
      <w:r>
        <w:rPr>
          <w:szCs w:val="27"/>
        </w:rPr>
        <w:t>1</w:t>
      </w:r>
      <w:r>
        <w:rPr>
          <w:szCs w:val="27"/>
        </w:rPr>
        <w:t>名註冊檢驗人員進行訂明檢驗，以及委任</w:t>
      </w:r>
      <w:r>
        <w:rPr>
          <w:szCs w:val="27"/>
        </w:rPr>
        <w:t>1</w:t>
      </w:r>
      <w:r>
        <w:rPr>
          <w:szCs w:val="27"/>
        </w:rPr>
        <w:t>名註冊承建商進行檢驗後認為需要的訂明修葺工程。</w:t>
      </w:r>
    </w:p>
    <w:p>
      <w:pPr>
        <w:pStyle w:val="F21"/>
        <w:spacing w:lineRule="atLeast" w:line="366"/>
        <w:rPr>
          <w:szCs w:val="27"/>
          <w:lang w:eastAsia="zh-CN"/>
        </w:rPr>
      </w:pPr>
      <w:r>
        <w:rPr>
          <w:szCs w:val="27"/>
          <w:lang w:eastAsia="zh-CN"/>
        </w:rPr>
      </w:r>
    </w:p>
    <w:p>
      <w:pPr>
        <w:pStyle w:val="F21"/>
        <w:spacing w:lineRule="atLeast" w:line="366"/>
        <w:rPr>
          <w:szCs w:val="27"/>
        </w:rPr>
      </w:pPr>
      <w:r>
        <w:rPr>
          <w:szCs w:val="27"/>
          <w:lang w:eastAsia="zh-CN"/>
        </w:rPr>
        <w:tab/>
      </w:r>
      <w:r>
        <w:rPr>
          <w:szCs w:val="27"/>
        </w:rPr>
        <w:t>驗窗計劃亦同樣規定業主須每隔</w:t>
      </w:r>
      <w:r>
        <w:rPr>
          <w:szCs w:val="27"/>
        </w:rPr>
        <w:t>5</w:t>
      </w:r>
      <w:r>
        <w:rPr>
          <w:szCs w:val="27"/>
        </w:rPr>
        <w:t>年在指定期限內就樓宇的窗戶，委任</w:t>
      </w:r>
      <w:r>
        <w:rPr>
          <w:szCs w:val="27"/>
        </w:rPr>
        <w:t>1</w:t>
      </w:r>
      <w:r>
        <w:rPr>
          <w:szCs w:val="27"/>
        </w:rPr>
        <w:t>名合資格人士進行訂明檢驗，以及在有需要時委任</w:t>
      </w:r>
      <w:r>
        <w:rPr>
          <w:szCs w:val="27"/>
        </w:rPr>
        <w:t>1</w:t>
      </w:r>
      <w:r>
        <w:rPr>
          <w:szCs w:val="27"/>
        </w:rPr>
        <w:t>名註冊承建商進行訂明修葺工程。</w:t>
      </w:r>
    </w:p>
    <w:p>
      <w:pPr>
        <w:pStyle w:val="F21"/>
        <w:spacing w:lineRule="atLeast" w:line="366"/>
        <w:rPr>
          <w:szCs w:val="27"/>
        </w:rPr>
      </w:pPr>
      <w:r>
        <w:rPr>
          <w:szCs w:val="27"/>
        </w:rPr>
      </w:r>
    </w:p>
    <w:p>
      <w:pPr>
        <w:pStyle w:val="F21"/>
        <w:spacing w:lineRule="atLeast" w:line="366"/>
        <w:rPr>
          <w:szCs w:val="27"/>
        </w:rPr>
      </w:pPr>
      <w:r>
        <w:rPr>
          <w:szCs w:val="27"/>
        </w:rPr>
        <w:tab/>
      </w:r>
      <w:r>
        <w:rPr>
          <w:szCs w:val="27"/>
        </w:rPr>
        <w:t>自該兩項計劃於</w:t>
      </w:r>
      <w:r>
        <w:rPr>
          <w:szCs w:val="27"/>
        </w:rPr>
        <w:t>2012</w:t>
      </w:r>
      <w:r>
        <w:rPr>
          <w:szCs w:val="27"/>
        </w:rPr>
        <w:t>年實施至今，屋宇署已揀選約</w:t>
      </w:r>
      <w:r>
        <w:rPr>
          <w:szCs w:val="27"/>
        </w:rPr>
        <w:t>3 500</w:t>
      </w:r>
      <w:r>
        <w:rPr>
          <w:szCs w:val="27"/>
        </w:rPr>
        <w:t>幢樓宇同時進行強制驗樓及驗窗，另外亦揀選了約</w:t>
      </w:r>
      <w:r>
        <w:rPr>
          <w:szCs w:val="27"/>
        </w:rPr>
        <w:t>4 300</w:t>
      </w:r>
      <w:r>
        <w:rPr>
          <w:szCs w:val="27"/>
        </w:rPr>
        <w:t>幢樓宇只進行強制驗窗。如果有業主不履行法定責任，屋宇署將會採取執法行動。</w:t>
      </w:r>
    </w:p>
    <w:p>
      <w:pPr>
        <w:pStyle w:val="F21"/>
        <w:spacing w:lineRule="atLeast" w:line="366"/>
        <w:rPr>
          <w:szCs w:val="27"/>
        </w:rPr>
      </w:pPr>
      <w:r>
        <w:rPr>
          <w:szCs w:val="27"/>
        </w:rPr>
      </w:r>
    </w:p>
    <w:p>
      <w:pPr>
        <w:pStyle w:val="F21"/>
        <w:spacing w:lineRule="atLeast" w:line="366"/>
        <w:rPr>
          <w:szCs w:val="27"/>
        </w:rPr>
      </w:pPr>
      <w:r>
        <w:rPr>
          <w:szCs w:val="27"/>
        </w:rPr>
        <w:tab/>
      </w:r>
      <w:r>
        <w:rPr>
          <w:szCs w:val="27"/>
        </w:rPr>
        <w:t>在為業主提供支援方面，自</w:t>
      </w:r>
      <w:r>
        <w:rPr>
          <w:szCs w:val="27"/>
        </w:rPr>
        <w:t>2009</w:t>
      </w:r>
      <w:r>
        <w:rPr>
          <w:szCs w:val="27"/>
        </w:rPr>
        <w:t>年推出樓宇更新大行動至今，發展局與屋宇署、房協和市建局緊密合作，已推出多項協助業主的計劃，包括為樓宇業主提供“一站式”全面財政及技術支援的</w:t>
      </w:r>
      <w:r>
        <w:rPr>
          <w:iCs/>
          <w:szCs w:val="27"/>
        </w:rPr>
        <w:t>樓宇維修綜合支援計劃</w:t>
      </w:r>
      <w:r>
        <w:rPr>
          <w:szCs w:val="27"/>
        </w:rPr>
        <w:t>、針對長者業主需要而推出的</w:t>
      </w:r>
      <w:r>
        <w:rPr>
          <w:iCs/>
          <w:szCs w:val="27"/>
        </w:rPr>
        <w:t>長者維修自住物業津貼計劃</w:t>
      </w:r>
      <w:r>
        <w:rPr>
          <w:szCs w:val="27"/>
        </w:rPr>
        <w:t>、為協助業主履行驗樓責任的</w:t>
      </w:r>
      <w:r>
        <w:rPr>
          <w:iCs/>
          <w:szCs w:val="27"/>
        </w:rPr>
        <w:t>強制驗樓資助計劃</w:t>
      </w:r>
      <w:r>
        <w:rPr>
          <w:szCs w:val="27"/>
        </w:rPr>
        <w:t>等。這些計劃在過去數年間已為數以千計的樓宇和業主提供所需的支援。</w:t>
      </w:r>
      <w:r>
        <w:br w:type="page"/>
      </w:r>
    </w:p>
    <w:p>
      <w:pPr>
        <w:pStyle w:val="F21"/>
        <w:rPr>
          <w:szCs w:val="27"/>
        </w:rPr>
      </w:pPr>
      <w:r>
        <w:rPr>
          <w:szCs w:val="27"/>
        </w:rPr>
        <w:tab/>
      </w:r>
      <w:r>
        <w:rPr>
          <w:szCs w:val="27"/>
        </w:rPr>
        <w:t>長遠而言，要確保樓宇得到適時維修和保養，必須依賴業主自發配合，才能事半功倍。我們期望透過宣傳和公眾教育，在香港培養注重樓宇安全的文化。除傳統的宣傳教育活動</w:t>
      </w:r>
      <w:r>
        <w:rPr>
          <w:szCs w:val="27"/>
        </w:rPr>
        <w:t>(</w:t>
      </w:r>
      <w:r>
        <w:rPr>
          <w:szCs w:val="27"/>
        </w:rPr>
        <w:t>例如電視廣告和海報</w:t>
      </w:r>
      <w:r>
        <w:rPr>
          <w:szCs w:val="27"/>
        </w:rPr>
        <w:t>)</w:t>
      </w:r>
      <w:r>
        <w:rPr>
          <w:szCs w:val="27"/>
        </w:rPr>
        <w:t>外，我們亦採用度身訂造的宣傳策略，例如為業主而設的講座、為學生舉辦的專題活動等。</w:t>
      </w:r>
    </w:p>
    <w:p>
      <w:pPr>
        <w:pStyle w:val="F21"/>
        <w:rPr>
          <w:szCs w:val="27"/>
        </w:rPr>
      </w:pPr>
      <w:r>
        <w:rPr>
          <w:szCs w:val="27"/>
        </w:rPr>
      </w:r>
    </w:p>
    <w:p>
      <w:pPr>
        <w:pStyle w:val="F21"/>
        <w:rPr>
          <w:szCs w:val="27"/>
        </w:rPr>
      </w:pPr>
      <w:r>
        <w:rPr>
          <w:szCs w:val="27"/>
        </w:rPr>
        <w:tab/>
      </w:r>
      <w:r>
        <w:rPr>
          <w:szCs w:val="27"/>
        </w:rPr>
        <w:t>為增強年青一代對樓宇適時維修及保養，以至整體樓宇安全重要性的認識，我們亦已製作一些教材，把相關課題融入學校的通識教育課程中。另一方面，民政總署亦有一些恆常教育及宣傳活動，鼓勵業主積極參與大廈維修，及早了解維修詳情的推廣工作。我們會繼續進行宣傳和公眾教育，鼓勵業主適時維修及保養樓宇。</w:t>
      </w:r>
    </w:p>
    <w:p>
      <w:pPr>
        <w:pStyle w:val="F21"/>
        <w:rPr>
          <w:szCs w:val="27"/>
        </w:rPr>
      </w:pPr>
      <w:r>
        <w:rPr>
          <w:szCs w:val="27"/>
        </w:rPr>
      </w:r>
    </w:p>
    <w:p>
      <w:pPr>
        <w:pStyle w:val="F21"/>
        <w:rPr>
          <w:szCs w:val="27"/>
          <w:lang w:eastAsia="zh-CN"/>
        </w:rPr>
      </w:pPr>
      <w:r>
        <w:rPr>
          <w:szCs w:val="27"/>
        </w:rPr>
        <w:tab/>
      </w:r>
      <w:r>
        <w:rPr>
          <w:szCs w:val="27"/>
        </w:rPr>
        <w:t>主席，我以上扼述了政府在推動樓宇管理、維修及保養各個層面的不同工作。我知道議員對相關事宜有很多意見及改善建議，一些具體建議已載於謝偉銓議員的議案，以及其他議員的修正案中。我相信稍後議員的發言亦會提出其他意見及建議。我會在仔細聆聽各位議員的發言後，再一併回應。</w:t>
      </w:r>
    </w:p>
    <w:p>
      <w:pPr>
        <w:pStyle w:val="F21"/>
        <w:rPr>
          <w:szCs w:val="27"/>
          <w:lang w:eastAsia="zh-CN"/>
        </w:rPr>
      </w:pPr>
      <w:r>
        <w:rPr>
          <w:szCs w:val="27"/>
          <w:lang w:eastAsia="zh-CN"/>
        </w:rPr>
      </w:r>
    </w:p>
    <w:p>
      <w:pPr>
        <w:pStyle w:val="F21"/>
        <w:rPr>
          <w:szCs w:val="27"/>
        </w:rPr>
      </w:pPr>
      <w:r>
        <w:rPr>
          <w:szCs w:val="27"/>
          <w:lang w:eastAsia="zh-CN"/>
        </w:rPr>
        <w:tab/>
      </w:r>
      <w:r>
        <w:rPr>
          <w:szCs w:val="27"/>
        </w:rPr>
        <w:t>多謝主席。</w:t>
      </w:r>
    </w:p>
    <w:p>
      <w:pPr>
        <w:pStyle w:val="F21"/>
        <w:rPr>
          <w:rFonts w:cs="Times New Roman"/>
        </w:rPr>
      </w:pPr>
      <w:r>
        <w:rPr>
          <w:rFonts w:cs="Times New Roman"/>
        </w:rPr>
      </w:r>
    </w:p>
    <w:p>
      <w:pPr>
        <w:pStyle w:val="F21"/>
        <w:rPr>
          <w:rFonts w:cs="Times New Roman"/>
        </w:rPr>
      </w:pPr>
      <w:r>
        <w:rPr>
          <w:rFonts w:cs="Times New Roman"/>
        </w:rPr>
      </w:r>
    </w:p>
    <w:p>
      <w:pPr>
        <w:pStyle w:val="F21"/>
        <w:rPr>
          <w:szCs w:val="27"/>
        </w:rPr>
      </w:pPr>
      <w:r>
        <w:rPr>
          <w:rFonts w:eastAsia="華康中黑體"/>
          <w:b/>
          <w:szCs w:val="27"/>
        </w:rPr>
        <w:t>王國興議員</w:t>
      </w:r>
      <w:r>
        <w:rPr>
          <w:szCs w:val="27"/>
        </w:rPr>
        <w:t>：主席，多謝謝偉銓議員提出這項議案。我發言支持原議案及郭偉强議員的修正案。今天的辯論，我感到最遺憾的是民政事務局沒有派代表出席。其實，原議案及修正案有很大部分的內容與民政事務局直接有關，雖然陳局長也可以轉達，但沒有民政事務局的參與，我感到有所不足。</w:t>
      </w:r>
    </w:p>
    <w:p>
      <w:pPr>
        <w:pStyle w:val="F21"/>
        <w:rPr>
          <w:szCs w:val="27"/>
        </w:rPr>
      </w:pPr>
      <w:r>
        <w:rPr>
          <w:szCs w:val="27"/>
        </w:rPr>
      </w:r>
    </w:p>
    <w:p>
      <w:pPr>
        <w:pStyle w:val="F21"/>
        <w:rPr>
          <w:szCs w:val="27"/>
        </w:rPr>
      </w:pPr>
      <w:r>
        <w:rPr>
          <w:szCs w:val="27"/>
        </w:rPr>
        <w:tab/>
      </w:r>
      <w:r>
        <w:rPr>
          <w:szCs w:val="27"/>
        </w:rPr>
        <w:t>就監管私人樓宇維修的問題，當局已提出很多計劃，但這些計劃均成效不彰，我略舉兩個例子來說明問題的嚴重性。第一個例子是強制驗樓計劃，該計劃有所謂驗樓法定通知書。屋宇署在</w:t>
      </w:r>
      <w:r>
        <w:rPr>
          <w:szCs w:val="27"/>
        </w:rPr>
        <w:t>2013</w:t>
      </w:r>
      <w:r>
        <w:rPr>
          <w:szCs w:val="27"/>
        </w:rPr>
        <w:t>年展開此計劃，至</w:t>
      </w:r>
      <w:r>
        <w:rPr>
          <w:szCs w:val="27"/>
        </w:rPr>
        <w:t>2014</w:t>
      </w:r>
      <w:r>
        <w:rPr>
          <w:szCs w:val="27"/>
        </w:rPr>
        <w:t>年年底，共發出</w:t>
      </w:r>
      <w:r>
        <w:rPr>
          <w:szCs w:val="27"/>
        </w:rPr>
        <w:t>31 896</w:t>
      </w:r>
      <w:r>
        <w:rPr>
          <w:szCs w:val="27"/>
        </w:rPr>
        <w:t>份通知書，已完成檢驗的法定通知書有</w:t>
      </w:r>
      <w:r>
        <w:rPr>
          <w:szCs w:val="27"/>
        </w:rPr>
        <w:t>2 997</w:t>
      </w:r>
      <w:r>
        <w:rPr>
          <w:szCs w:val="27"/>
        </w:rPr>
        <w:t>份，只佔總數的</w:t>
      </w:r>
      <w:r>
        <w:rPr>
          <w:szCs w:val="27"/>
        </w:rPr>
        <w:t>9%</w:t>
      </w:r>
      <w:r>
        <w:rPr>
          <w:szCs w:val="27"/>
        </w:rPr>
        <w:t>；而在</w:t>
      </w:r>
      <w:r>
        <w:rPr>
          <w:szCs w:val="27"/>
        </w:rPr>
        <w:t>2 997</w:t>
      </w:r>
      <w:r>
        <w:rPr>
          <w:szCs w:val="27"/>
        </w:rPr>
        <w:t>份通知書中，能夠訂明修葺工程的只有</w:t>
      </w:r>
      <w:r>
        <w:rPr>
          <w:szCs w:val="27"/>
        </w:rPr>
        <w:t>1 526</w:t>
      </w:r>
      <w:r>
        <w:rPr>
          <w:szCs w:val="27"/>
        </w:rPr>
        <w:t>份，共佔總數</w:t>
      </w:r>
      <w:r>
        <w:rPr>
          <w:szCs w:val="27"/>
        </w:rPr>
        <w:t>31 896</w:t>
      </w:r>
      <w:r>
        <w:rPr>
          <w:szCs w:val="27"/>
        </w:rPr>
        <w:t>份通知書的</w:t>
      </w:r>
      <w:r>
        <w:rPr>
          <w:szCs w:val="27"/>
        </w:rPr>
        <w:t>4.8%</w:t>
      </w:r>
      <w:r>
        <w:rPr>
          <w:szCs w:val="27"/>
        </w:rPr>
        <w:t>。這兩個數字均說明計劃推展遇到很大阻力和困難，而這是不爭的事實。我又舉第二個例子，便是消防處推動《消防安全</w:t>
      </w:r>
      <w:r>
        <w:rPr>
          <w:szCs w:val="27"/>
        </w:rPr>
        <w:t>(</w:t>
      </w:r>
      <w:r>
        <w:rPr>
          <w:szCs w:val="27"/>
        </w:rPr>
        <w:t>建築物</w:t>
      </w:r>
      <w:r>
        <w:rPr>
          <w:szCs w:val="27"/>
        </w:rPr>
        <w:t>)</w:t>
      </w:r>
      <w:r>
        <w:rPr>
          <w:szCs w:val="27"/>
        </w:rPr>
        <w:t>條例》</w:t>
      </w:r>
      <w:r>
        <w:rPr>
          <w:szCs w:val="27"/>
        </w:rPr>
        <w:t>(“</w:t>
      </w:r>
      <w:r>
        <w:rPr>
          <w:szCs w:val="27"/>
        </w:rPr>
        <w:t>條例”</w:t>
      </w:r>
      <w:r>
        <w:rPr>
          <w:szCs w:val="27"/>
        </w:rPr>
        <w:t>)</w:t>
      </w:r>
      <w:r>
        <w:rPr>
          <w:szCs w:val="27"/>
        </w:rPr>
        <w:t>。條例在</w:t>
      </w:r>
      <w:r>
        <w:rPr>
          <w:szCs w:val="27"/>
        </w:rPr>
        <w:t>2007</w:t>
      </w:r>
      <w:r>
        <w:rPr>
          <w:szCs w:val="27"/>
        </w:rPr>
        <w:t>年</w:t>
      </w:r>
      <w:r>
        <w:rPr>
          <w:szCs w:val="27"/>
        </w:rPr>
        <w:t>7</w:t>
      </w:r>
      <w:r>
        <w:rPr>
          <w:szCs w:val="27"/>
        </w:rPr>
        <w:t>月</w:t>
      </w:r>
      <w:r>
        <w:rPr>
          <w:szCs w:val="27"/>
        </w:rPr>
        <w:t>1</w:t>
      </w:r>
      <w:r>
        <w:rPr>
          <w:szCs w:val="27"/>
        </w:rPr>
        <w:t>日生效，自從花園街大火後，當局嚴厲推動和實施條例，要求</w:t>
      </w:r>
      <w:r>
        <w:rPr>
          <w:szCs w:val="27"/>
        </w:rPr>
        <w:t>1987</w:t>
      </w:r>
      <w:r>
        <w:rPr>
          <w:szCs w:val="27"/>
        </w:rPr>
        <w:t>年</w:t>
      </w:r>
      <w:r>
        <w:rPr>
          <w:szCs w:val="27"/>
        </w:rPr>
        <w:t>3</w:t>
      </w:r>
      <w:r>
        <w:rPr>
          <w:szCs w:val="27"/>
        </w:rPr>
        <w:t>月</w:t>
      </w:r>
      <w:r>
        <w:rPr>
          <w:szCs w:val="27"/>
        </w:rPr>
        <w:t>1</w:t>
      </w:r>
      <w:r>
        <w:rPr>
          <w:szCs w:val="27"/>
        </w:rPr>
        <w:t>日前落成的樓宇須遵照消防法例安裝有關的消防裝置及消防建設項目。這要求的原意雖好，但實際效果卻很低。消防處分兩個階段巡查</w:t>
      </w:r>
      <w:r>
        <w:rPr>
          <w:szCs w:val="27"/>
        </w:rPr>
        <w:t>12 000</w:t>
      </w:r>
      <w:r>
        <w:rPr>
          <w:szCs w:val="27"/>
        </w:rPr>
        <w:t>幢樓宇，第一階段的目標是</w:t>
      </w:r>
      <w:r>
        <w:rPr>
          <w:szCs w:val="27"/>
        </w:rPr>
        <w:t>9 000</w:t>
      </w:r>
      <w:r>
        <w:rPr>
          <w:szCs w:val="27"/>
        </w:rPr>
        <w:t>幢，第二階段的目標是</w:t>
      </w:r>
      <w:r>
        <w:rPr>
          <w:szCs w:val="27"/>
        </w:rPr>
        <w:t>3 000</w:t>
      </w:r>
      <w:r>
        <w:rPr>
          <w:szCs w:val="27"/>
        </w:rPr>
        <w:t>幢。至</w:t>
      </w:r>
      <w:r>
        <w:rPr>
          <w:szCs w:val="27"/>
        </w:rPr>
        <w:t>2015</w:t>
      </w:r>
      <w:r>
        <w:rPr>
          <w:szCs w:val="27"/>
        </w:rPr>
        <w:t>年</w:t>
      </w:r>
      <w:r>
        <w:rPr>
          <w:szCs w:val="27"/>
        </w:rPr>
        <w:t>1</w:t>
      </w:r>
      <w:r>
        <w:rPr>
          <w:szCs w:val="27"/>
        </w:rPr>
        <w:t>月，處方已向</w:t>
      </w:r>
      <w:r>
        <w:rPr>
          <w:szCs w:val="27"/>
        </w:rPr>
        <w:t>4 500</w:t>
      </w:r>
      <w:r>
        <w:rPr>
          <w:szCs w:val="27"/>
        </w:rPr>
        <w:t>多幢舊式樓宇發出消防安全指示，但只有</w:t>
      </w:r>
      <w:r>
        <w:rPr>
          <w:szCs w:val="27"/>
        </w:rPr>
        <w:t>71</w:t>
      </w:r>
      <w:r>
        <w:rPr>
          <w:szCs w:val="27"/>
        </w:rPr>
        <w:t>幢樓宇遵辦，比率只有</w:t>
      </w:r>
      <w:r>
        <w:rPr>
          <w:szCs w:val="27"/>
        </w:rPr>
        <w:t>1.5%</w:t>
      </w:r>
      <w:r>
        <w:rPr>
          <w:szCs w:val="27"/>
        </w:rPr>
        <w:t>，可見成效不彰。何解呢？其實有眾多主觀和客觀原因。</w:t>
      </w:r>
    </w:p>
    <w:p>
      <w:pPr>
        <w:pStyle w:val="F21"/>
        <w:rPr>
          <w:szCs w:val="27"/>
        </w:rPr>
      </w:pPr>
      <w:r>
        <w:rPr>
          <w:szCs w:val="27"/>
        </w:rPr>
      </w:r>
    </w:p>
    <w:p>
      <w:pPr>
        <w:pStyle w:val="F21"/>
        <w:rPr>
          <w:szCs w:val="27"/>
        </w:rPr>
      </w:pPr>
      <w:r>
        <w:rPr>
          <w:szCs w:val="27"/>
        </w:rPr>
        <w:tab/>
      </w:r>
      <w:r>
        <w:rPr>
          <w:szCs w:val="27"/>
        </w:rPr>
        <w:t>首先，《建築物管理條例》千瘡百孔，亟需盡快修訂。民政事務局正進行諮詢，我當然歡迎，但如何才能盡快立竿見影，似乎有需要加快速度，否則很多樓宇維修的監管、業主立案法團</w:t>
      </w:r>
      <w:r>
        <w:rPr>
          <w:szCs w:val="27"/>
        </w:rPr>
        <w:t>(“</w:t>
      </w:r>
      <w:r>
        <w:rPr>
          <w:szCs w:val="27"/>
        </w:rPr>
        <w:t>法團”</w:t>
      </w:r>
      <w:r>
        <w:rPr>
          <w:szCs w:val="27"/>
        </w:rPr>
        <w:t>)</w:t>
      </w:r>
      <w:r>
        <w:rPr>
          <w:szCs w:val="27"/>
        </w:rPr>
        <w:t>的運作及管理公司的規管都會受阻。第二個問題，我多年來已多次要求民政事務局，各區民政事務處必須增聘聯絡主任，但很可惜，多年來，專門負責與私人大廈聯絡的聯絡主任人手並沒有大幅增加。我視察地區時遇到多年來仍然從事這類工作的兼職地區幹事，我感到相當遺憾，政府並沒有增加資源增聘人手，在具體操作上積極指導和扶助法團或相關大廈、樓宇的管理人員。第三，我剛才舉出的條例的執行方式有“一刀切”的弊病。有很多舊式的</w:t>
      </w:r>
      <w:r>
        <w:rPr>
          <w:szCs w:val="27"/>
        </w:rPr>
        <w:t>9</w:t>
      </w:r>
      <w:r>
        <w:rPr>
          <w:szCs w:val="27"/>
        </w:rPr>
        <w:t xml:space="preserve">層單幢樓宇的天台本來是私人業權範圍，無法找到位置安裝消防水缸，但法例硬性規定必須安裝水缸，以配合自動花灑系統，然而實際上卻無法安裝，那麼，為何還要“一刀切”地規定執行呢？結果這些大廈都難以實施條例。最後我要談“三無”大廈。這類樓宇最糟糕的是沒有法團和管理公司，很多業主都已年老，大廈管理知識嚴重不足。正因如此，我們看到民政事務處的支援完全不足夠。雖然局方和局長提及的計劃多不勝數，但真正能用到實處，用於市民急需之處的，卻似乎輔助不足。所以，我希望陳局長 </w:t>
      </w:r>
      <w:r>
        <w:rPr>
          <w:rFonts w:ascii="Symbol" w:hAnsi="Symbol" w:cs="Symbol" w:eastAsia="Symbol"/>
          <w:szCs w:val="27"/>
        </w:rPr>
        <w:t></w:t>
      </w:r>
      <w:r>
        <w:rPr>
          <w:szCs w:val="27"/>
        </w:rPr>
        <w:t xml:space="preserve"> 當他處理不到時 </w:t>
      </w:r>
      <w:r>
        <w:rPr>
          <w:rFonts w:ascii="Symbol" w:hAnsi="Symbol" w:cs="Symbol" w:eastAsia="Symbol"/>
          <w:szCs w:val="27"/>
        </w:rPr>
        <w:t></w:t>
      </w:r>
      <w:r>
        <w:rPr>
          <w:szCs w:val="27"/>
        </w:rPr>
        <w:t xml:space="preserve"> 能把我的信息向曾局長轉達，並且必須正視這些問題。</w:t>
      </w:r>
    </w:p>
    <w:p>
      <w:pPr>
        <w:pStyle w:val="F21"/>
        <w:rPr>
          <w:szCs w:val="27"/>
        </w:rPr>
      </w:pPr>
      <w:r>
        <w:rPr>
          <w:szCs w:val="27"/>
        </w:rPr>
      </w:r>
    </w:p>
    <w:p>
      <w:pPr>
        <w:pStyle w:val="F21"/>
        <w:rPr>
          <w:rFonts w:cs="Times New Roman"/>
        </w:rPr>
      </w:pPr>
      <w:r>
        <w:rPr>
          <w:rFonts w:cs="Times New Roman"/>
        </w:rPr>
      </w:r>
    </w:p>
    <w:p>
      <w:pPr>
        <w:pStyle w:val="F21"/>
        <w:rPr>
          <w:szCs w:val="27"/>
        </w:rPr>
      </w:pPr>
      <w:r>
        <w:rPr>
          <w:rFonts w:ascii="華康中黑體" w:hAnsi="華康中黑體" w:eastAsia="華康中黑體"/>
          <w:b/>
          <w:szCs w:val="27"/>
        </w:rPr>
        <w:t>麥美娟</w:t>
      </w:r>
      <w:r>
        <w:rPr>
          <w:rFonts w:ascii="華康中黑體" w:hAnsi="華康中黑體" w:cs="華康中黑體" w:eastAsia="華康中黑體"/>
          <w:b/>
          <w:szCs w:val="27"/>
        </w:rPr>
        <w:t>議員</w:t>
      </w:r>
      <w:r>
        <w:rPr>
          <w:szCs w:val="27"/>
        </w:rPr>
        <w:t>：主席，工聯會支持謝偉銓議員的原議案及郭偉强議員的修正案。我們認為，政府近年推出多項樓宇維修計劃，保障市民的財產及性命安全，值得社會支持。當局同時推出多項計劃，例如強制驗樓、驗窗計劃，樓宇更新大行動等，一時間令有關的工作量大增，工人的工作機會大增，但過程及質素有時會良莠不齊。要做好保障市民財產，當局必須把好關。所以，是次議案正好讓我們有機會討論，完善有關措施及情況。</w:t>
      </w:r>
    </w:p>
    <w:p>
      <w:pPr>
        <w:pStyle w:val="F21"/>
        <w:rPr>
          <w:szCs w:val="27"/>
        </w:rPr>
      </w:pPr>
      <w:r>
        <w:rPr>
          <w:szCs w:val="27"/>
        </w:rPr>
      </w:r>
    </w:p>
    <w:p>
      <w:pPr>
        <w:pStyle w:val="F21"/>
        <w:rPr>
          <w:szCs w:val="27"/>
        </w:rPr>
      </w:pPr>
      <w:r>
        <w:rPr>
          <w:szCs w:val="27"/>
        </w:rPr>
        <w:tab/>
      </w:r>
      <w:r>
        <w:rPr>
          <w:szCs w:val="27"/>
        </w:rPr>
        <w:t>我希望藉是次議案提出主力負責巡查監管的屋宇署人手問題，我認為現時人手並不足夠，因為現時署方同步負責監管及巡查多項重要的樓宇問題，當中包括近期全面取締工廈違法“劏房”的行動，這些均會為屋宇署前線人員帶來龐大壓力。</w:t>
      </w:r>
      <w:r>
        <w:br w:type="page"/>
      </w:r>
    </w:p>
    <w:p>
      <w:pPr>
        <w:pStyle w:val="F21"/>
        <w:rPr>
          <w:szCs w:val="27"/>
        </w:rPr>
      </w:pPr>
      <w:r>
        <w:rPr>
          <w:szCs w:val="27"/>
        </w:rPr>
        <w:tab/>
      </w:r>
      <w:r>
        <w:rPr>
          <w:szCs w:val="27"/>
        </w:rPr>
        <w:t>事實上，</w:t>
      </w:r>
      <w:r>
        <w:rPr>
          <w:szCs w:val="27"/>
        </w:rPr>
        <w:t>5</w:t>
      </w:r>
      <w:r>
        <w:rPr>
          <w:szCs w:val="27"/>
        </w:rPr>
        <w:t>年前發生的馬頭圍道塌樓事件，事後揭發負責巡查的屋宇署人員在兩次檢查肇事樓宇時均未發現問題，明顯存在樓宇安全監察漏洞，被社會猛烈批評。我相信究其原因是屋宇署巡查人員人力不足。大家試想一想，數年前的村屋僭建風波，屋宇署要負責大規模巡查天台僭建屋；</w:t>
      </w:r>
      <w:r>
        <w:rPr>
          <w:szCs w:val="27"/>
        </w:rPr>
        <w:t>5</w:t>
      </w:r>
      <w:r>
        <w:rPr>
          <w:szCs w:val="27"/>
        </w:rPr>
        <w:t>年前的馬頭圍道塌樓事故；加上近年同步推出的強制驗樓、驗窗計劃，都無限增加前線人員的工作壓力。</w:t>
      </w:r>
    </w:p>
    <w:p>
      <w:pPr>
        <w:pStyle w:val="F21"/>
        <w:rPr>
          <w:szCs w:val="27"/>
        </w:rPr>
      </w:pPr>
      <w:r>
        <w:rPr>
          <w:szCs w:val="27"/>
        </w:rPr>
      </w:r>
    </w:p>
    <w:p>
      <w:pPr>
        <w:pStyle w:val="F21"/>
        <w:rPr>
          <w:szCs w:val="27"/>
        </w:rPr>
      </w:pPr>
      <w:r>
        <w:rPr>
          <w:szCs w:val="27"/>
        </w:rPr>
        <w:tab/>
      </w:r>
      <w:r>
        <w:rPr>
          <w:szCs w:val="27"/>
        </w:rPr>
        <w:t>因此，就今年的財政預算案，我特別關注應增加相關人員的編制。我們不時收到前線人員的申訴，希望署方增加人手，減低他們的工作量。但是，當局答覆我時表示，兩個樓宇部門在新年度只增加了</w:t>
      </w:r>
      <w:r>
        <w:rPr>
          <w:szCs w:val="27"/>
        </w:rPr>
        <w:t>18</w:t>
      </w:r>
      <w:r>
        <w:rPr>
          <w:szCs w:val="27"/>
        </w:rPr>
        <w:t>名非公務員合約的技術人員，以協助執行該署在樓宇安全及維修的各個執法範疇的工作，包括針對與分間單位相關的違例建築工程採取執法行動。至於涉及樓宇結構的人員方面，新一年只增加了屋宇測量師或結構工程師等</w:t>
      </w:r>
      <w:r>
        <w:rPr>
          <w:szCs w:val="27"/>
        </w:rPr>
        <w:t>9</w:t>
      </w:r>
      <w:r>
        <w:rPr>
          <w:szCs w:val="27"/>
        </w:rPr>
        <w:t>個專業職位。我想問，剛才提到的村屋僭建問題、工廈違法“劏房”的取締行動，還有強制驗窗、驗樓計劃，尚未把屋宇署巡查舊樓安全等行動計算在內，究竟是否真的如局方所說，增加</w:t>
      </w:r>
      <w:r>
        <w:rPr>
          <w:szCs w:val="27"/>
        </w:rPr>
        <w:t>18</w:t>
      </w:r>
      <w:r>
        <w:rPr>
          <w:szCs w:val="27"/>
        </w:rPr>
        <w:t>個非公務員合約技術人員便足以解決問題？</w:t>
      </w:r>
    </w:p>
    <w:p>
      <w:pPr>
        <w:pStyle w:val="F21"/>
        <w:rPr>
          <w:szCs w:val="27"/>
        </w:rPr>
      </w:pPr>
      <w:r>
        <w:rPr>
          <w:szCs w:val="27"/>
        </w:rPr>
      </w:r>
    </w:p>
    <w:p>
      <w:pPr>
        <w:pStyle w:val="F21"/>
        <w:rPr>
          <w:szCs w:val="27"/>
        </w:rPr>
      </w:pPr>
      <w:r>
        <w:rPr>
          <w:szCs w:val="27"/>
        </w:rPr>
        <w:tab/>
      </w:r>
      <w:r>
        <w:rPr>
          <w:szCs w:val="27"/>
        </w:rPr>
        <w:t>屋宇署前線人員的工作壓力，並不限於要處理上述工作，而是會繼續增加工作量和日益忙碌。據當局數字顯示，截至去年年底，</w:t>
      </w:r>
      <w:r>
        <w:rPr>
          <w:szCs w:val="27"/>
        </w:rPr>
        <w:t>50‍</w:t>
      </w:r>
      <w:r>
        <w:rPr>
          <w:szCs w:val="27"/>
        </w:rPr>
        <w:t>年樓齡以上的樓宇已突破</w:t>
      </w:r>
      <w:r>
        <w:rPr>
          <w:szCs w:val="27"/>
        </w:rPr>
        <w:t>6 000</w:t>
      </w:r>
      <w:r>
        <w:rPr>
          <w:szCs w:val="27"/>
        </w:rPr>
        <w:t>幢，相比</w:t>
      </w:r>
      <w:r>
        <w:rPr>
          <w:szCs w:val="27"/>
        </w:rPr>
        <w:t>2012</w:t>
      </w:r>
      <w:r>
        <w:rPr>
          <w:szCs w:val="27"/>
        </w:rPr>
        <w:t>年急增了</w:t>
      </w:r>
      <w:r>
        <w:rPr>
          <w:szCs w:val="27"/>
        </w:rPr>
        <w:t>2 000</w:t>
      </w:r>
      <w:r>
        <w:rPr>
          <w:szCs w:val="27"/>
        </w:rPr>
        <w:t>幢。舊樓主要集中在九龍城、深水埗、葵青等地區。面對高齡樓宇的數目急升，大廈維修、檢測結構工作越來越繁重，我們是否應該防患於未然，增加多些人手去做巡查工作呢？</w:t>
      </w:r>
    </w:p>
    <w:p>
      <w:pPr>
        <w:pStyle w:val="F21"/>
        <w:rPr>
          <w:szCs w:val="27"/>
        </w:rPr>
      </w:pPr>
      <w:r>
        <w:rPr>
          <w:szCs w:val="27"/>
        </w:rPr>
      </w:r>
    </w:p>
    <w:p>
      <w:pPr>
        <w:pStyle w:val="F21"/>
        <w:rPr>
          <w:szCs w:val="27"/>
        </w:rPr>
      </w:pPr>
      <w:r>
        <w:rPr>
          <w:szCs w:val="27"/>
        </w:rPr>
        <w:tab/>
      </w:r>
      <w:r>
        <w:rPr>
          <w:szCs w:val="27"/>
        </w:rPr>
        <w:t>除人手不足外，亦有前線人員向我們反映執法困難。早前有報道指，屋宇署在日常巡查會篩選潛在“危樓”，並向有關業主發出修葺令。自</w:t>
      </w:r>
      <w:r>
        <w:rPr>
          <w:szCs w:val="27"/>
        </w:rPr>
        <w:t>2004</w:t>
      </w:r>
      <w:r>
        <w:rPr>
          <w:szCs w:val="27"/>
        </w:rPr>
        <w:t>年以來，共發出</w:t>
      </w:r>
      <w:r>
        <w:rPr>
          <w:szCs w:val="27"/>
        </w:rPr>
        <w:t>3 000</w:t>
      </w:r>
      <w:r>
        <w:rPr>
          <w:szCs w:val="27"/>
        </w:rPr>
        <w:t>多張修葺令，但是，有多少業主會在收到修葺令後馬上進行維修呢？事實上，只有</w:t>
      </w:r>
      <w:r>
        <w:rPr>
          <w:szCs w:val="27"/>
        </w:rPr>
        <w:t>2 000</w:t>
      </w:r>
      <w:r>
        <w:rPr>
          <w:szCs w:val="27"/>
        </w:rPr>
        <w:t>多宗按照指令執行完成。最終，有逾千宗屬於“抗令”樓宇，至今仍未進行維修。除了有些業主不合作，也有些業主連基本維修費也負擔不起，有些大廈甚至連業主立案法團也未成立，居民缺乏維修的資訊，又如何進行這些維修工程呢？因此，這些維修工程不斷被拖延。</w:t>
      </w:r>
    </w:p>
    <w:p>
      <w:pPr>
        <w:pStyle w:val="F21"/>
        <w:rPr>
          <w:szCs w:val="27"/>
        </w:rPr>
      </w:pPr>
      <w:r>
        <w:rPr>
          <w:szCs w:val="27"/>
        </w:rPr>
      </w:r>
    </w:p>
    <w:p>
      <w:pPr>
        <w:pStyle w:val="F21"/>
        <w:rPr>
          <w:szCs w:val="27"/>
        </w:rPr>
      </w:pPr>
      <w:r>
        <w:rPr>
          <w:szCs w:val="27"/>
        </w:rPr>
        <w:tab/>
      </w:r>
      <w:r>
        <w:rPr>
          <w:szCs w:val="27"/>
        </w:rPr>
        <w:t>主席，我們經常聽到業主說，一提及要維修樓宇，便立即想到要花多少錢，要湊多少錢？他們對於現有計劃的名稱，例如強制驗窗計劃、樓宇更新大行動這些嚴肅的名字都敬而遠之。如何界定維修工程屬於大型或小型？或工程影響的範圍有多大？收費如何？逐項、逐呎計算，還是有其他計算費用的方法？這些都是市民很關心的問題。如果政府和業主立案法團能向居民解釋維修工程的內容，維修費用於甚麼地方，將有助解決居民面對的不少問題。</w:t>
      </w:r>
    </w:p>
    <w:p>
      <w:pPr>
        <w:pStyle w:val="F21"/>
        <w:rPr>
          <w:szCs w:val="27"/>
        </w:rPr>
      </w:pPr>
      <w:r>
        <w:rPr>
          <w:szCs w:val="27"/>
        </w:rPr>
      </w:r>
    </w:p>
    <w:p>
      <w:pPr>
        <w:pStyle w:val="F21"/>
        <w:rPr>
          <w:szCs w:val="27"/>
        </w:rPr>
      </w:pPr>
      <w:r>
        <w:rPr>
          <w:szCs w:val="27"/>
        </w:rPr>
        <w:tab/>
      </w:r>
      <w:r>
        <w:rPr>
          <w:szCs w:val="27"/>
        </w:rPr>
        <w:t>最近，一個屋苑的法團告訴我，他們的帳目由原來的</w:t>
      </w:r>
      <w:r>
        <w:rPr>
          <w:szCs w:val="27"/>
        </w:rPr>
        <w:t>100</w:t>
      </w:r>
      <w:r>
        <w:rPr>
          <w:szCs w:val="27"/>
        </w:rPr>
        <w:t>多萬元變成只有數萬元，他們問過管理公司，管理公司又說不出個所以然來。由此可見，法團由一羣無經驗的市民組成，面對這些維修工程，他們需要有較專業的人士提供指引。如果單靠管理公司，他們常會被誤導或沒有足夠資訊。我們都知道，香港的私人住宅大多數是單幢的小型物業，相比大型屋苑，他們的管理費較貴，再加上大維修的開支，會令小業主百上加斤。我們希望舊樓能透過維修、翻新，延長這些樓宇的壽命，但有關開支亦要更透明，讓所有住戶知悉</w:t>
      </w:r>
      <w:r>
        <w:rPr>
          <w:i/>
          <w:szCs w:val="27"/>
        </w:rPr>
        <w:t>(</w:t>
      </w:r>
      <w:r>
        <w:rPr>
          <w:i/>
          <w:szCs w:val="27"/>
        </w:rPr>
        <w:t>計時器響起</w:t>
      </w:r>
      <w:r>
        <w:rPr>
          <w:i/>
          <w:szCs w:val="27"/>
        </w:rPr>
        <w:t>)......</w:t>
      </w:r>
    </w:p>
    <w:p>
      <w:pPr>
        <w:pStyle w:val="F21"/>
        <w:rPr>
          <w:szCs w:val="27"/>
        </w:rPr>
      </w:pPr>
      <w:r>
        <w:rPr>
          <w:szCs w:val="27"/>
        </w:rPr>
      </w:r>
    </w:p>
    <w:p>
      <w:pPr>
        <w:pStyle w:val="F21"/>
        <w:rPr>
          <w:rFonts w:cs="Times New Roman"/>
        </w:rPr>
      </w:pPr>
      <w:r>
        <w:rPr>
          <w:rFonts w:cs="Times New Roman"/>
        </w:rPr>
      </w:r>
    </w:p>
    <w:p>
      <w:pPr>
        <w:pStyle w:val="F21"/>
        <w:rPr>
          <w:szCs w:val="27"/>
        </w:rPr>
      </w:pPr>
      <w:r>
        <w:rPr>
          <w:rFonts w:ascii="華康細明體" w:hAnsi="華康細明體" w:cs="華康細明體" w:eastAsia="華康中黑體"/>
          <w:b/>
          <w:szCs w:val="27"/>
        </w:rPr>
        <w:t>梁耀忠</w:t>
      </w:r>
      <w:r>
        <w:rPr>
          <w:rFonts w:ascii="華康中黑體" w:hAnsi="華康中黑體" w:cs="華康中黑體" w:eastAsia="華康中黑體"/>
          <w:b/>
          <w:szCs w:val="27"/>
        </w:rPr>
        <w:t>議員</w:t>
      </w:r>
      <w:r>
        <w:rPr>
          <w:szCs w:val="27"/>
        </w:rPr>
        <w:t>：主席，雖然我們每天看到很多私人樓宇進行大型維修，但另一方面，亦看到不少私人樓宇亟需維修，卻遲遲未施工。這種現象正是今天本會討論的一個重要議題。</w:t>
      </w:r>
    </w:p>
    <w:p>
      <w:pPr>
        <w:pStyle w:val="F21"/>
        <w:rPr>
          <w:szCs w:val="27"/>
        </w:rPr>
      </w:pPr>
      <w:r>
        <w:rPr>
          <w:szCs w:val="27"/>
        </w:rPr>
      </w:r>
    </w:p>
    <w:p>
      <w:pPr>
        <w:pStyle w:val="F21"/>
        <w:rPr>
          <w:szCs w:val="27"/>
        </w:rPr>
      </w:pPr>
      <w:r>
        <w:rPr>
          <w:szCs w:val="27"/>
        </w:rPr>
        <w:tab/>
      </w:r>
      <w:r>
        <w:rPr>
          <w:szCs w:val="27"/>
        </w:rPr>
        <w:t>剛才討論私人樓宇維修問題時，不少議員都提到一個很重要的問題，便是大廈維修費。近年確實聽到很多業主立案法團</w:t>
      </w:r>
      <w:r>
        <w:rPr>
          <w:szCs w:val="27"/>
        </w:rPr>
        <w:t>(“</w:t>
      </w:r>
      <w:r>
        <w:rPr>
          <w:szCs w:val="27"/>
        </w:rPr>
        <w:t>法團”</w:t>
      </w:r>
      <w:r>
        <w:rPr>
          <w:szCs w:val="27"/>
        </w:rPr>
        <w:t>)</w:t>
      </w:r>
      <w:r>
        <w:rPr>
          <w:szCs w:val="27"/>
        </w:rPr>
        <w:t>投訴，很多承辦商以圍標的方式競投標書，不僅導致價格不合理地高昂，很多時候更因圍標而導致競爭減少，以致其後維修的質素及管理頻頻出現問題，甚至拖延施工日期、貨不對板等，這些情況可謂屢見不鮮。更嚴重者，有部分業主懷疑一些法團成員與承辦商有特殊關係，透過表面上似乎合情、合理、合法的程序來通過大廈的維修費用，但背後最終還是維護承辦商的利益，結果出現天價維修費，還引起很多糾紛，在法團的會議甚至在全體業主大會上出現，輕則口角，較嚴重的更可能大打出手。很多時候，法團會議或大會需要召警協助進行，這些情況是非常嚴重的，如果沒有警方在場協助，那些會議便難以進行。我覺得出現這些問題，不僅是因為現行《建築物管理條例》</w:t>
      </w:r>
      <w:r>
        <w:rPr>
          <w:szCs w:val="27"/>
        </w:rPr>
        <w:t>(“</w:t>
      </w:r>
      <w:r>
        <w:rPr>
          <w:szCs w:val="27"/>
        </w:rPr>
        <w:t>條例”</w:t>
      </w:r>
      <w:r>
        <w:rPr>
          <w:szCs w:val="27"/>
        </w:rPr>
        <w:t>)(</w:t>
      </w:r>
      <w:r>
        <w:rPr>
          <w:szCs w:val="27"/>
        </w:rPr>
        <w:t>第</w:t>
      </w:r>
      <w:r>
        <w:rPr>
          <w:szCs w:val="27"/>
        </w:rPr>
        <w:t>344</w:t>
      </w:r>
      <w:r>
        <w:rPr>
          <w:szCs w:val="27"/>
        </w:rPr>
        <w:t>章</w:t>
      </w:r>
      <w:r>
        <w:rPr>
          <w:szCs w:val="27"/>
        </w:rPr>
        <w:t>)</w:t>
      </w:r>
      <w:r>
        <w:rPr>
          <w:szCs w:val="27"/>
        </w:rPr>
        <w:t>漏洞百出，不能發揮其應有作用，更因為民政事務處嚴重失職，沒有做好協助法團運作的角色。所以，如果真的要解決大廈維修的問題，不僅要徹底檢討和修訂第</w:t>
      </w:r>
      <w:r>
        <w:rPr>
          <w:szCs w:val="27"/>
        </w:rPr>
        <w:t>344</w:t>
      </w:r>
      <w:r>
        <w:rPr>
          <w:szCs w:val="27"/>
        </w:rPr>
        <w:t>章當中的一些條款，如果不改善民政事務處的角色，我相信這些問題都是不能解決的。</w:t>
      </w:r>
    </w:p>
    <w:p>
      <w:pPr>
        <w:pStyle w:val="F21"/>
        <w:rPr>
          <w:szCs w:val="27"/>
        </w:rPr>
      </w:pPr>
      <w:r>
        <w:rPr>
          <w:szCs w:val="27"/>
        </w:rPr>
      </w:r>
    </w:p>
    <w:p>
      <w:pPr>
        <w:pStyle w:val="F21"/>
        <w:spacing w:lineRule="atLeast" w:line="350"/>
        <w:rPr>
          <w:szCs w:val="27"/>
        </w:rPr>
      </w:pPr>
      <w:r>
        <w:rPr>
          <w:szCs w:val="27"/>
        </w:rPr>
        <w:tab/>
      </w:r>
      <w:r>
        <w:rPr>
          <w:szCs w:val="27"/>
        </w:rPr>
        <w:t>不過，主席，即使修訂了第</w:t>
      </w:r>
      <w:r>
        <w:rPr>
          <w:szCs w:val="27"/>
        </w:rPr>
        <w:t>344</w:t>
      </w:r>
      <w:r>
        <w:rPr>
          <w:szCs w:val="27"/>
        </w:rPr>
        <w:t>章，以及改變了民政事務處的角色，是否便可以解決大廈維修的問題呢？我認為亦未必，因為對大廈維修構成嚴重障礙的另一問題，便是違例僭建物的出現。大家都知道，很多大廈的平台都存在違例僭建物，嚴重阻礙維修，因為很多渠管都會通過平台，如果平台上有違例僭建物，根本不能進行維修；又或要進行維修的話，會增添很多障礙，工程費用必然會增加。如果不能解決這些問題，無助大廈進行維修。</w:t>
      </w:r>
    </w:p>
    <w:p>
      <w:pPr>
        <w:pStyle w:val="F21"/>
        <w:spacing w:lineRule="atLeast" w:line="350"/>
        <w:rPr>
          <w:szCs w:val="27"/>
        </w:rPr>
      </w:pPr>
      <w:r>
        <w:rPr>
          <w:szCs w:val="27"/>
        </w:rPr>
      </w:r>
    </w:p>
    <w:p>
      <w:pPr>
        <w:pStyle w:val="F21"/>
        <w:spacing w:lineRule="atLeast" w:line="350"/>
        <w:rPr>
          <w:szCs w:val="27"/>
        </w:rPr>
      </w:pPr>
      <w:r>
        <w:rPr>
          <w:szCs w:val="27"/>
        </w:rPr>
        <w:tab/>
      </w:r>
      <w:r>
        <w:rPr>
          <w:szCs w:val="27"/>
        </w:rPr>
        <w:t>然而，很可惜，無論是地政總署抑或屋宇署，都對這些違例建築物或僭建物愛理不理，儘管現在要面對及處理，但步伐真的緩慢如蝸牛，不能應付現時樓宇老化及需要維修的問題。因此，我覺得更重要的是，屋宇署和地政總署要強硬執法，以解決違例僭建物，否則亦無助於私人樓宇的維修問題。</w:t>
      </w:r>
    </w:p>
    <w:p>
      <w:pPr>
        <w:pStyle w:val="F21"/>
        <w:spacing w:lineRule="atLeast" w:line="350"/>
        <w:rPr>
          <w:szCs w:val="27"/>
        </w:rPr>
      </w:pPr>
      <w:r>
        <w:rPr>
          <w:szCs w:val="27"/>
        </w:rPr>
      </w:r>
    </w:p>
    <w:p>
      <w:pPr>
        <w:pStyle w:val="F21"/>
        <w:spacing w:lineRule="atLeast" w:line="350"/>
        <w:rPr>
          <w:szCs w:val="27"/>
        </w:rPr>
      </w:pPr>
      <w:r>
        <w:rPr>
          <w:szCs w:val="27"/>
        </w:rPr>
        <w:tab/>
      </w:r>
      <w:r>
        <w:rPr>
          <w:szCs w:val="27"/>
        </w:rPr>
        <w:t>主席，私人樓宇因老化而需要維修，是社會上有共識的議題，但由於維修費用龐大，而且涉及很多專業問題，一般小市民或法團成員難以處理，同時亦很容易產生紛爭和混亂，因此，政府有責任給予援助。對於大廈維修，很多業主的心聲是希望政府能給予援助，除了剛才提到清除違例建築物之外，還協助他們處理很多問題，其中包括提供專業知識、意見，協助他們審議標書，避免出現圍標或劣質工程。</w:t>
      </w:r>
    </w:p>
    <w:p>
      <w:pPr>
        <w:pStyle w:val="F21"/>
        <w:spacing w:lineRule="atLeast" w:line="350"/>
        <w:rPr>
          <w:szCs w:val="27"/>
        </w:rPr>
      </w:pPr>
      <w:r>
        <w:rPr>
          <w:szCs w:val="27"/>
        </w:rPr>
      </w:r>
    </w:p>
    <w:p>
      <w:pPr>
        <w:pStyle w:val="F21"/>
        <w:spacing w:lineRule="atLeast" w:line="350"/>
        <w:rPr>
          <w:szCs w:val="27"/>
        </w:rPr>
      </w:pPr>
      <w:r>
        <w:rPr>
          <w:szCs w:val="27"/>
        </w:rPr>
        <w:tab/>
      </w:r>
      <w:r>
        <w:rPr>
          <w:szCs w:val="27"/>
        </w:rPr>
        <w:t>第二方面是收緊第</w:t>
      </w:r>
      <w:r>
        <w:rPr>
          <w:szCs w:val="27"/>
        </w:rPr>
        <w:t>344</w:t>
      </w:r>
      <w:r>
        <w:rPr>
          <w:szCs w:val="27"/>
        </w:rPr>
        <w:t>章的混亂之處，使第</w:t>
      </w:r>
      <w:r>
        <w:rPr>
          <w:szCs w:val="27"/>
        </w:rPr>
        <w:t>344</w:t>
      </w:r>
      <w:r>
        <w:rPr>
          <w:szCs w:val="27"/>
        </w:rPr>
        <w:t>章能協助小業主甚至法團進行維修工作。</w:t>
      </w:r>
    </w:p>
    <w:p>
      <w:pPr>
        <w:pStyle w:val="F21"/>
        <w:spacing w:lineRule="atLeast" w:line="350"/>
        <w:rPr>
          <w:szCs w:val="27"/>
        </w:rPr>
      </w:pPr>
      <w:r>
        <w:rPr>
          <w:szCs w:val="27"/>
        </w:rPr>
      </w:r>
    </w:p>
    <w:p>
      <w:pPr>
        <w:pStyle w:val="F21"/>
        <w:spacing w:lineRule="atLeast" w:line="350"/>
        <w:rPr>
          <w:szCs w:val="27"/>
        </w:rPr>
      </w:pPr>
      <w:r>
        <w:rPr>
          <w:szCs w:val="27"/>
        </w:rPr>
        <w:tab/>
      </w:r>
      <w:r>
        <w:rPr>
          <w:szCs w:val="27"/>
        </w:rPr>
        <w:t>第三，民政事務處不能採取袖手旁觀的態度，因為這不能幫助小業主。陳茂波局長剛才提到，民政事務局轄下的民政事務總署很積極協助法團或小業主進行大廈維修，這真是官場上的恭維說話。事實上，如果陳局長有出席大廈法團的會議，便知道民政事務處的同事實際上是受薪來被人罵的，他們出席會議只聽不說，不發言，沒有提供任何協助，也沒有提供任何專業意見或法律意見，所以，很多時根本解決不了紛爭，亦不能協助法團成員或小業主即場處理問題。在這些情況下，如果民政事務處職員的角色及意見不能有效發揮，無法協助小業主解決各種問題。</w:t>
      </w:r>
    </w:p>
    <w:p>
      <w:pPr>
        <w:pStyle w:val="F21"/>
        <w:spacing w:lineRule="atLeast" w:line="350"/>
        <w:rPr>
          <w:szCs w:val="27"/>
        </w:rPr>
      </w:pPr>
      <w:r>
        <w:rPr>
          <w:szCs w:val="27"/>
        </w:rPr>
      </w:r>
    </w:p>
    <w:p>
      <w:pPr>
        <w:pStyle w:val="F21"/>
        <w:spacing w:lineRule="atLeast" w:line="350"/>
        <w:rPr>
          <w:szCs w:val="27"/>
        </w:rPr>
      </w:pPr>
      <w:r>
        <w:rPr>
          <w:szCs w:val="27"/>
        </w:rPr>
        <w:tab/>
      </w:r>
      <w:r>
        <w:rPr>
          <w:szCs w:val="27"/>
        </w:rPr>
        <w:t>所以，我覺得今天的討論應該從這數方面着手解決，否則，大廈維修的問題未來仍然會存在，表面上進行了維修，但當中仍然隱藏着問題，令小業主蒙受很多損失或要承擔不必要的責任。因此，我希望政府在這方面加以留意。</w:t>
      </w:r>
    </w:p>
    <w:p>
      <w:pPr>
        <w:pStyle w:val="F21"/>
        <w:rPr>
          <w:szCs w:val="27"/>
        </w:rPr>
      </w:pPr>
      <w:r>
        <w:rPr>
          <w:szCs w:val="27"/>
        </w:rPr>
      </w:r>
    </w:p>
    <w:p>
      <w:pPr>
        <w:pStyle w:val="F21"/>
        <w:rPr>
          <w:szCs w:val="27"/>
        </w:rPr>
      </w:pPr>
      <w:r>
        <w:rPr>
          <w:szCs w:val="27"/>
        </w:rPr>
      </w:r>
    </w:p>
    <w:p>
      <w:pPr>
        <w:pStyle w:val="F21"/>
        <w:rPr>
          <w:szCs w:val="27"/>
        </w:rPr>
      </w:pPr>
      <w:r>
        <w:rPr>
          <w:rFonts w:ascii="華康中黑體" w:hAnsi="華康中黑體" w:cs="華康中黑體" w:eastAsia="華康中黑體"/>
          <w:b/>
          <w:szCs w:val="27"/>
        </w:rPr>
        <w:t>何俊仁議員</w:t>
      </w:r>
      <w:r>
        <w:rPr>
          <w:szCs w:val="27"/>
        </w:rPr>
        <w:t>：主席，很多小業主購入物業並完成按揭供款後，便以為可以安居終老。豈料，樓宇會隨着老化而需要進行全面維修，往往令很多人寢食不安。他們不單要背負沉重的負擔，對相關問題還需要有很多認識，以便作出選擇，這些均會令他們無所適從。</w:t>
      </w:r>
    </w:p>
    <w:p>
      <w:pPr>
        <w:pStyle w:val="F21"/>
        <w:rPr>
          <w:szCs w:val="27"/>
        </w:rPr>
      </w:pPr>
      <w:r>
        <w:rPr>
          <w:szCs w:val="27"/>
        </w:rPr>
      </w:r>
    </w:p>
    <w:p>
      <w:pPr>
        <w:pStyle w:val="F21"/>
        <w:rPr>
          <w:szCs w:val="27"/>
        </w:rPr>
      </w:pPr>
      <w:r>
        <w:rPr>
          <w:szCs w:val="27"/>
        </w:rPr>
        <w:tab/>
      </w:r>
      <w:r>
        <w:rPr>
          <w:szCs w:val="27"/>
        </w:rPr>
        <w:t xml:space="preserve">今天這項議題的確對民生有廣泛和深遠影響。事實上，很多小市民難以對大廈的全面維修有全面的認識和理解，由如何因應大廈維修的需要而制訂標書，以標書反映對設計的選擇，以至如何在收到標書後，選擇承辦商、監管工程及評定價格是否合理，真的不知如何處理。很多時候，業主會引進顧問工程師的服務，但此舉可能會帶來更多問題。為甚麼？主席，正如很多同事今天也談到，最近出現了一種現象 </w:t>
      </w:r>
      <w:r>
        <w:rPr>
          <w:rFonts w:ascii="Symbol" w:hAnsi="Symbol" w:cs="Symbol" w:eastAsia="Symbol"/>
          <w:kern w:val="2"/>
          <w:szCs w:val="27"/>
        </w:rPr>
        <w:t></w:t>
      </w:r>
      <w:r>
        <w:rPr>
          <w:kern w:val="2"/>
          <w:szCs w:val="27"/>
        </w:rPr>
        <w:t xml:space="preserve"> </w:t>
      </w:r>
      <w:r>
        <w:rPr>
          <w:szCs w:val="27"/>
        </w:rPr>
        <w:t>我相信這也不是近期的事，卻在近</w:t>
      </w:r>
      <w:r>
        <w:rPr>
          <w:szCs w:val="27"/>
        </w:rPr>
        <w:t>8</w:t>
      </w:r>
      <w:r>
        <w:rPr>
          <w:szCs w:val="27"/>
        </w:rPr>
        <w:t>年至</w:t>
      </w:r>
      <w:r>
        <w:rPr>
          <w:szCs w:val="27"/>
        </w:rPr>
        <w:t>10</w:t>
      </w:r>
      <w:r>
        <w:rPr>
          <w:szCs w:val="27"/>
        </w:rPr>
        <w:t xml:space="preserve">年來越趨嚴重 </w:t>
      </w:r>
      <w:r>
        <w:rPr>
          <w:rFonts w:ascii="Symbol" w:hAnsi="Symbol" w:cs="Symbol" w:eastAsia="Symbol"/>
          <w:kern w:val="2"/>
          <w:szCs w:val="27"/>
        </w:rPr>
        <w:t></w:t>
      </w:r>
      <w:r>
        <w:rPr>
          <w:kern w:val="2"/>
          <w:szCs w:val="27"/>
        </w:rPr>
        <w:t xml:space="preserve"> </w:t>
      </w:r>
      <w:r>
        <w:rPr>
          <w:szCs w:val="27"/>
        </w:rPr>
        <w:t>就是所謂圍標的問題。甚麼是圍標？那就是有集團密謀定價，然後以惡勢力驅逐競投工程的對手。由於現時有強制維修和驗樓的規定，有關建築工程每年涉及的金錢高達</w:t>
      </w:r>
      <w:r>
        <w:rPr>
          <w:szCs w:val="27"/>
        </w:rPr>
        <w:t>100</w:t>
      </w:r>
      <w:r>
        <w:rPr>
          <w:szCs w:val="27"/>
        </w:rPr>
        <w:t>億元，所以有很多資料和數據顯示，的確有惡勢力分區“插旗”，又或以集團式分贓壟斷市場。這些惡勢力或透過安插顧問工程師、籠絡管理委員會</w:t>
      </w:r>
      <w:r>
        <w:rPr>
          <w:szCs w:val="27"/>
        </w:rPr>
        <w:t>(“</w:t>
      </w:r>
      <w:r>
        <w:rPr>
          <w:szCs w:val="27"/>
        </w:rPr>
        <w:t>管委會”</w:t>
      </w:r>
      <w:r>
        <w:rPr>
          <w:szCs w:val="27"/>
        </w:rPr>
        <w:t>)</w:t>
      </w:r>
      <w:r>
        <w:rPr>
          <w:szCs w:val="27"/>
        </w:rPr>
        <w:t>成員，甚至購買大廈車位成為小業主，便從中操作。他們會怎樣做呢？第一，如果他們成功加入或聯絡管委會，便會盡量排斥其他有興趣下標的承建商，要求他們不要下標。當然，他們有很多運作的江湖規矩，但以我所知，一些區的確由某些集團操控，其他人想進來時會受警告、被排斥或遭其他方法解決。</w:t>
      </w:r>
    </w:p>
    <w:p>
      <w:pPr>
        <w:pStyle w:val="F21"/>
        <w:rPr>
          <w:szCs w:val="27"/>
        </w:rPr>
      </w:pPr>
      <w:r>
        <w:rPr>
          <w:szCs w:val="27"/>
        </w:rPr>
      </w:r>
    </w:p>
    <w:p>
      <w:pPr>
        <w:pStyle w:val="F21"/>
        <w:rPr>
          <w:szCs w:val="27"/>
        </w:rPr>
      </w:pPr>
      <w:r>
        <w:rPr>
          <w:szCs w:val="27"/>
        </w:rPr>
        <w:tab/>
      </w:r>
      <w:r>
        <w:rPr>
          <w:szCs w:val="27"/>
        </w:rPr>
        <w:t>對內方面，他們可能首先向管委會威迫利誘，以金錢利誘，又或以恐嚇威迫。如果不幸有顧問工程師加入勾結，便會誤導管委會及參與工作的業主，令他們傾向選擇集團密謀制訂的標書。惡勢力同時會瞞騙業主，告訴他們集團的標書是好的選擇。由於業主對這些問題缺乏了解，更大問題是欠缺外面的支援，很多時真的無從比較不同的標書。</w:t>
      </w:r>
    </w:p>
    <w:p>
      <w:pPr>
        <w:pStyle w:val="F21"/>
        <w:rPr>
          <w:szCs w:val="27"/>
        </w:rPr>
      </w:pPr>
      <w:r>
        <w:rPr>
          <w:szCs w:val="27"/>
        </w:rPr>
      </w:r>
    </w:p>
    <w:p>
      <w:pPr>
        <w:pStyle w:val="F21"/>
        <w:rPr>
          <w:szCs w:val="27"/>
        </w:rPr>
      </w:pPr>
      <w:r>
        <w:rPr>
          <w:szCs w:val="27"/>
        </w:rPr>
        <w:tab/>
      </w:r>
      <w:r>
        <w:rPr>
          <w:szCs w:val="27"/>
        </w:rPr>
        <w:t>另一個嚴重的問題是，當召開業主大會時，會上發言一言堂，管委會可能已備受威迫利誘或受制於其他誤導，有了偏向。除此之外，管理公司也或會一起合作，收取表決授權書，甚至出現製造假授權書的情況。我看到，有些大廈業主十分不幸，要付出的維修費用，如果與市場價格的中位數比較，竟然高出</w:t>
      </w:r>
      <w:r>
        <w:rPr>
          <w:szCs w:val="27"/>
        </w:rPr>
        <w:t>100%</w:t>
      </w:r>
      <w:r>
        <w:rPr>
          <w:szCs w:val="27"/>
        </w:rPr>
        <w:t>或更多。因此，這個問題非常嚴重。要如何解決呢？我們曾跟一個反圍標的民間組織舉行多次會議，大家都同意，廉政公署和警方需要加強執法，他們要主動調查，甚至應該派人當臥底以求真相。但是，大家都知道，這些資料是不容易取得的，所以運用法例監視涉嫌人士資金的流動是非常重要的。然而，廉政公署和警方是否願意這樣執法，是最大的問題。</w:t>
      </w:r>
      <w:r>
        <w:br w:type="page"/>
      </w:r>
    </w:p>
    <w:p>
      <w:pPr>
        <w:pStyle w:val="F21"/>
        <w:rPr/>
      </w:pPr>
      <w:r>
        <w:rPr>
          <w:szCs w:val="27"/>
        </w:rPr>
        <w:tab/>
      </w:r>
      <w:r>
        <w:rPr>
          <w:szCs w:val="27"/>
        </w:rPr>
        <w:t>第二，須要改革</w:t>
      </w:r>
      <w:r>
        <w:rPr/>
        <w:t>《建築物管理條例》。我不反對例如在表決通過進行大型工程時，要增加批准授權的業權份數；也同意應該制定罰則，對付運作很差勁、不願負責，連核數報告也不肯交出的法團。每當遇到不能開會或開會出現大問題時，民政事務總署應該根據法例而介入，因為民政事務總署是有權力介入的。</w:t>
      </w:r>
    </w:p>
    <w:p>
      <w:pPr>
        <w:pStyle w:val="F21"/>
        <w:rPr/>
      </w:pPr>
      <w:r>
        <w:rPr/>
      </w:r>
    </w:p>
    <w:p>
      <w:pPr>
        <w:pStyle w:val="F21"/>
        <w:rPr/>
      </w:pPr>
      <w:r>
        <w:rPr/>
        <w:tab/>
      </w:r>
      <w:r>
        <w:rPr/>
        <w:t>此外，對授權書應有核實制度，又或作抽樣核實。我相信這需要清楚研究法例，做好修訂。再說，對於不公平的公契條文，法例應有機制將它刪除。</w:t>
      </w:r>
    </w:p>
    <w:p>
      <w:pPr>
        <w:pStyle w:val="F21"/>
        <w:rPr/>
      </w:pPr>
      <w:r>
        <w:rPr/>
      </w:r>
    </w:p>
    <w:p>
      <w:pPr>
        <w:pStyle w:val="F21"/>
        <w:rPr/>
      </w:pPr>
      <w:r>
        <w:rPr/>
        <w:tab/>
      </w:r>
      <w:r>
        <w:rPr/>
        <w:t>主席，這些都是我們未來需要做的事情。我也很同意測量師學會建議成立法定機制，以幫助監察這些維修，並進行推廣教育，甚至提供審視的標準。我相信政府應該積極主動考慮有關問題，不應單靠民間提供意見。</w:t>
      </w:r>
    </w:p>
    <w:p>
      <w:pPr>
        <w:pStyle w:val="F21"/>
        <w:rPr/>
      </w:pPr>
      <w:r>
        <w:rPr/>
      </w:r>
    </w:p>
    <w:p>
      <w:pPr>
        <w:pStyle w:val="F21"/>
        <w:rPr>
          <w:szCs w:val="27"/>
        </w:rPr>
      </w:pPr>
      <w:r>
        <w:rPr>
          <w:szCs w:val="27"/>
        </w:rPr>
      </w:r>
    </w:p>
    <w:p>
      <w:pPr>
        <w:pStyle w:val="F21"/>
        <w:rPr>
          <w:szCs w:val="27"/>
        </w:rPr>
      </w:pPr>
      <w:r>
        <w:rPr>
          <w:rFonts w:ascii="華康中黑體" w:hAnsi="華康中黑體" w:cs="華康中黑體" w:eastAsia="華康中黑體"/>
          <w:b/>
          <w:szCs w:val="27"/>
        </w:rPr>
        <w:t>易志明議員</w:t>
      </w:r>
      <w:r>
        <w:rPr>
          <w:szCs w:val="27"/>
        </w:rPr>
        <w:t>：主席，香港在住屋需求方面非常殷切。根據長遠房屋政策督導委員會的推算，香港在</w:t>
      </w:r>
      <w:r>
        <w:rPr>
          <w:szCs w:val="27"/>
        </w:rPr>
        <w:t>2013-2014</w:t>
      </w:r>
      <w:r>
        <w:rPr>
          <w:szCs w:val="27"/>
        </w:rPr>
        <w:t>年度至</w:t>
      </w:r>
      <w:r>
        <w:rPr>
          <w:szCs w:val="27"/>
        </w:rPr>
        <w:t>2022-2023</w:t>
      </w:r>
      <w:r>
        <w:rPr>
          <w:szCs w:val="27"/>
        </w:rPr>
        <w:t>年度的總房屋需求高達</w:t>
      </w:r>
      <w:r>
        <w:rPr>
          <w:szCs w:val="27"/>
        </w:rPr>
        <w:t>45</w:t>
      </w:r>
      <w:r>
        <w:rPr>
          <w:szCs w:val="27"/>
        </w:rPr>
        <w:t>萬個單位。在推算住屋需求的四大因素中，與舊樓有關的便佔了兩項。而受重建影響的住戶及居住環境欠佳的住戶，合共約佔整體需求量三成。從這角度來看，加強維修、保養和管理樓宇，以延長樓宇的壽命，可以在一定程度上紓緩社會對新建房屋的需求，亦有助緩和香港房屋供應緊張的問題。</w:t>
      </w:r>
    </w:p>
    <w:p>
      <w:pPr>
        <w:pStyle w:val="F21"/>
        <w:rPr>
          <w:szCs w:val="27"/>
        </w:rPr>
      </w:pPr>
      <w:r>
        <w:rPr>
          <w:szCs w:val="27"/>
        </w:rPr>
      </w:r>
    </w:p>
    <w:p>
      <w:pPr>
        <w:pStyle w:val="F21"/>
        <w:rPr>
          <w:szCs w:val="27"/>
        </w:rPr>
      </w:pPr>
      <w:r>
        <w:rPr>
          <w:szCs w:val="27"/>
        </w:rPr>
        <w:tab/>
      </w:r>
      <w:r>
        <w:rPr>
          <w:szCs w:val="27"/>
        </w:rPr>
        <w:t>樓宇日久失修亦對住戶和途人構成安全威脅。隨着市區樓宇日漸老化，香港有過萬幢</w:t>
      </w:r>
      <w:r>
        <w:rPr>
          <w:szCs w:val="27"/>
        </w:rPr>
        <w:t>40</w:t>
      </w:r>
      <w:r>
        <w:rPr>
          <w:szCs w:val="27"/>
        </w:rPr>
        <w:t>年以上樓齡的樓宇，因此加強樓宇維修和保養至為重要。政府近年亦相繼推出強制驗樓及驗窗等計劃，但當局在要求業主維修及保養大廈的同時，卻沒有提供足夠的支援和監管，以致近年有關大廈維修的糾紛及涉及貪污的投訴不斷攀升。</w:t>
      </w:r>
    </w:p>
    <w:p>
      <w:pPr>
        <w:pStyle w:val="F21"/>
        <w:rPr>
          <w:szCs w:val="27"/>
        </w:rPr>
      </w:pPr>
      <w:r>
        <w:rPr>
          <w:szCs w:val="27"/>
        </w:rPr>
      </w:r>
    </w:p>
    <w:p>
      <w:pPr>
        <w:pStyle w:val="F21"/>
        <w:rPr>
          <w:szCs w:val="27"/>
        </w:rPr>
      </w:pPr>
      <w:r>
        <w:rPr>
          <w:szCs w:val="27"/>
        </w:rPr>
        <w:tab/>
      </w:r>
      <w:r>
        <w:rPr>
          <w:szCs w:val="27"/>
        </w:rPr>
        <w:t>多年來，政府一直鼓勵成立業主立案法團</w:t>
      </w:r>
      <w:r>
        <w:rPr>
          <w:szCs w:val="27"/>
        </w:rPr>
        <w:t>(“</w:t>
      </w:r>
      <w:r>
        <w:rPr>
          <w:szCs w:val="27"/>
        </w:rPr>
        <w:t>法團”</w:t>
      </w:r>
      <w:r>
        <w:rPr>
          <w:szCs w:val="27"/>
        </w:rPr>
        <w:t>)</w:t>
      </w:r>
      <w:r>
        <w:rPr>
          <w:szCs w:val="27"/>
        </w:rPr>
        <w:t>作為大廈的管理組織。為了鼓勵業主成立法團，政府早於</w:t>
      </w:r>
      <w:r>
        <w:rPr>
          <w:szCs w:val="27"/>
        </w:rPr>
        <w:t>2000</w:t>
      </w:r>
      <w:r>
        <w:rPr>
          <w:szCs w:val="27"/>
        </w:rPr>
        <w:t>年，把成立法團所需的業主份數由當時的</w:t>
      </w:r>
      <w:r>
        <w:rPr>
          <w:szCs w:val="27"/>
        </w:rPr>
        <w:t>50%</w:t>
      </w:r>
      <w:r>
        <w:rPr>
          <w:szCs w:val="27"/>
        </w:rPr>
        <w:t>調低至現行的</w:t>
      </w:r>
      <w:r>
        <w:rPr>
          <w:szCs w:val="27"/>
        </w:rPr>
        <w:t>30%</w:t>
      </w:r>
      <w:r>
        <w:rPr>
          <w:szCs w:val="27"/>
        </w:rPr>
        <w:t>；並規定如果業主份數未能符合</w:t>
      </w:r>
      <w:r>
        <w:rPr>
          <w:szCs w:val="27"/>
        </w:rPr>
        <w:t>30%</w:t>
      </w:r>
      <w:r>
        <w:rPr>
          <w:szCs w:val="27"/>
        </w:rPr>
        <w:t>的規定，他們只需取得</w:t>
      </w:r>
      <w:r>
        <w:rPr>
          <w:szCs w:val="27"/>
        </w:rPr>
        <w:t>20%</w:t>
      </w:r>
      <w:r>
        <w:rPr>
          <w:szCs w:val="27"/>
        </w:rPr>
        <w:t>業權份數的業主同意，便可向</w:t>
      </w:r>
      <w:r>
        <w:rPr>
          <w:rFonts w:ascii="華康細明體" w:hAnsi="華康細明體" w:cs="華康中黑體"/>
          <w:szCs w:val="27"/>
        </w:rPr>
        <w:t>民政事務局局長</w:t>
      </w:r>
      <w:r>
        <w:rPr>
          <w:szCs w:val="27"/>
        </w:rPr>
        <w:t>申請，召開會議籌組法團。土地審裁處亦可在佔</w:t>
      </w:r>
      <w:r>
        <w:rPr>
          <w:szCs w:val="27"/>
        </w:rPr>
        <w:t>10%</w:t>
      </w:r>
      <w:r>
        <w:rPr>
          <w:szCs w:val="27"/>
        </w:rPr>
        <w:t>業權份數的業主申請下，指定業主召開成立法團的會議。為了進一步增加成立法團的大廈比例，政府甚至在剛過去的《建築物管理條例》修訂諮詢中建議，進一步調低成立法團的業主比例，由現時</w:t>
      </w:r>
      <w:r>
        <w:rPr>
          <w:szCs w:val="27"/>
        </w:rPr>
        <w:t>30%</w:t>
      </w:r>
      <w:r>
        <w:rPr>
          <w:szCs w:val="27"/>
        </w:rPr>
        <w:t>降低至</w:t>
      </w:r>
      <w:r>
        <w:rPr>
          <w:szCs w:val="27"/>
        </w:rPr>
        <w:t>20%</w:t>
      </w:r>
      <w:r>
        <w:rPr>
          <w:szCs w:val="27"/>
        </w:rPr>
        <w:t>。政府盲目鼓勵成立法團，卻忽略了組成法團的業主也只是一般市民，他們出於義務協助大廈的管理工作，卻不具備大廈管理的專業知識。政府一直未有對這些法團提供法律或專業知識的援助或指引，以致業主與法團在處理大廈維修及管理方面，疲於應對大量的行政管理工作。當業主之間出現分歧，往往因為欠缺專業指引，不時會產生爭拗；更嚴重者，就是墮入一些不法工程公司或管理公司的圈套，蒙受巨大損失。</w:t>
      </w:r>
    </w:p>
    <w:p>
      <w:pPr>
        <w:pStyle w:val="F21"/>
        <w:rPr>
          <w:szCs w:val="27"/>
        </w:rPr>
      </w:pPr>
      <w:r>
        <w:rPr>
          <w:szCs w:val="27"/>
        </w:rPr>
      </w:r>
    </w:p>
    <w:p>
      <w:pPr>
        <w:pStyle w:val="F21"/>
        <w:rPr>
          <w:szCs w:val="27"/>
        </w:rPr>
      </w:pPr>
      <w:r>
        <w:rPr>
          <w:szCs w:val="27"/>
        </w:rPr>
        <w:tab/>
      </w:r>
      <w:r>
        <w:rPr>
          <w:szCs w:val="27"/>
        </w:rPr>
        <w:t>廉政公署的調查顯示，不法之徒會以圍標方式，奪取翻新樓宇的維修合約。為了達到目的，他們甚至派員滲入目標法團，並擔任委員，致使經法團初步篩選以供業主甄選的顧問和承建商，往往與同一集團有聯繫。在這種情況下，顧問在理論上的獨立監管角色亦因而淪</w:t>
      </w:r>
      <w:r>
        <w:rPr>
          <w:rStyle w:val="Twbilingualtranslation"/>
          <w:rFonts w:ascii="Arial" w:hAnsi="Arial" w:cs="Arial"/>
          <w:color w:val="222222"/>
        </w:rPr>
        <w:t>喪</w:t>
      </w:r>
      <w:r>
        <w:rPr>
          <w:szCs w:val="27"/>
        </w:rPr>
        <w:t>。由於樓宇翻新合約遭到操控，業主將蒙受巨大損失，被迫忍受低下的工程質素及承擔高昂的費用，例如在</w:t>
      </w:r>
      <w:r>
        <w:rPr>
          <w:szCs w:val="27"/>
        </w:rPr>
        <w:t>2013</w:t>
      </w:r>
      <w:r>
        <w:rPr>
          <w:szCs w:val="27"/>
        </w:rPr>
        <w:t>年揭發沙田翠湖花園維修總工程費用高達</w:t>
      </w:r>
      <w:r>
        <w:rPr>
          <w:szCs w:val="27"/>
        </w:rPr>
        <w:t>2</w:t>
      </w:r>
      <w:r>
        <w:rPr>
          <w:szCs w:val="27"/>
        </w:rPr>
        <w:t>億</w:t>
      </w:r>
      <w:r>
        <w:rPr>
          <w:szCs w:val="27"/>
        </w:rPr>
        <w:t>6,000</w:t>
      </w:r>
      <w:r>
        <w:rPr>
          <w:szCs w:val="27"/>
        </w:rPr>
        <w:t>萬元，平均每戶須湊錢</w:t>
      </w:r>
      <w:r>
        <w:rPr>
          <w:szCs w:val="27"/>
        </w:rPr>
        <w:t>20</w:t>
      </w:r>
      <w:r>
        <w:rPr>
          <w:szCs w:val="27"/>
        </w:rPr>
        <w:t>萬元至</w:t>
      </w:r>
      <w:r>
        <w:rPr>
          <w:szCs w:val="27"/>
        </w:rPr>
        <w:t>30</w:t>
      </w:r>
      <w:r>
        <w:rPr>
          <w:szCs w:val="27"/>
        </w:rPr>
        <w:t>多萬元，數目令人咋舌。</w:t>
      </w:r>
    </w:p>
    <w:p>
      <w:pPr>
        <w:pStyle w:val="F21"/>
        <w:rPr>
          <w:szCs w:val="27"/>
        </w:rPr>
      </w:pPr>
      <w:r>
        <w:rPr>
          <w:szCs w:val="27"/>
        </w:rPr>
      </w:r>
    </w:p>
    <w:p>
      <w:pPr>
        <w:pStyle w:val="F21"/>
        <w:rPr>
          <w:szCs w:val="27"/>
        </w:rPr>
      </w:pPr>
      <w:r>
        <w:rPr>
          <w:szCs w:val="27"/>
        </w:rPr>
        <w:tab/>
      </w:r>
      <w:r>
        <w:rPr>
          <w:szCs w:val="27"/>
        </w:rPr>
        <w:t xml:space="preserve">為了打擊圍標罪行，政府應加強對業主的支援，例如提供法律、會計、專業物業管理知識的查詢，定期舉辦相關講座和課程等。同時，政府亦要加強《建築物管理條例》的約束力，嚴格執法。例如剛過去的《建築物管理條例》修訂諮詢，針對目前濫用委任代表文書的情況十分猖獗 </w:t>
      </w:r>
      <w:r>
        <w:rPr>
          <w:rFonts w:ascii="Symbol" w:hAnsi="Symbol" w:cs="Symbol" w:eastAsia="Symbol"/>
          <w:szCs w:val="27"/>
        </w:rPr>
        <w:t></w:t>
      </w:r>
      <w:r>
        <w:rPr>
          <w:szCs w:val="27"/>
        </w:rPr>
        <w:t xml:space="preserve"> 有部分議員剛才也解釋過 </w:t>
      </w:r>
      <w:r>
        <w:rPr>
          <w:rFonts w:ascii="Symbol" w:hAnsi="Symbol" w:cs="Symbol" w:eastAsia="Symbol"/>
          <w:szCs w:val="27"/>
        </w:rPr>
        <w:t></w:t>
      </w:r>
      <w:r>
        <w:rPr>
          <w:szCs w:val="27"/>
        </w:rPr>
        <w:t xml:space="preserve"> 政府建議了不少監管委任代表文書使用的條款，包括委出第三方監察收集和核實委任代表文書的過程、委任代表文書收集箱必須上鎖等。但這些措施沒有任何法定約束力，即使通過修訂，恐怕也只會淪為一紙空文。當局應把有關措施定為強制要求，並且制訂罰則，才能切實規管法團的運作，令不法之徒無機可乘，保障業主合法權益。</w:t>
      </w:r>
    </w:p>
    <w:p>
      <w:pPr>
        <w:pStyle w:val="F21"/>
        <w:rPr>
          <w:szCs w:val="27"/>
        </w:rPr>
      </w:pPr>
      <w:r>
        <w:rPr>
          <w:szCs w:val="27"/>
        </w:rPr>
      </w:r>
    </w:p>
    <w:p>
      <w:pPr>
        <w:pStyle w:val="F21"/>
        <w:rPr>
          <w:szCs w:val="27"/>
        </w:rPr>
      </w:pPr>
      <w:r>
        <w:rPr>
          <w:szCs w:val="27"/>
        </w:rPr>
        <w:tab/>
      </w:r>
      <w:r>
        <w:rPr>
          <w:szCs w:val="27"/>
        </w:rPr>
        <w:t>我剛才聽到謝偉銓議員發言，提出一籃子建議，加強政府的介入和監管。我們也明白，香港政府經常表示應讓市場自行運作，惟有在市場運作出現失衡時，政府方會主動介入。我相信，現在正是政府要切實考慮下一步行動的時候。我期望稍後能聽到局長的正面回應。</w:t>
      </w:r>
    </w:p>
    <w:p>
      <w:pPr>
        <w:pStyle w:val="F21"/>
        <w:rPr>
          <w:szCs w:val="27"/>
        </w:rPr>
      </w:pPr>
      <w:r>
        <w:rPr>
          <w:szCs w:val="27"/>
        </w:rPr>
      </w:r>
    </w:p>
    <w:p>
      <w:pPr>
        <w:pStyle w:val="F21"/>
        <w:rPr>
          <w:szCs w:val="27"/>
        </w:rPr>
      </w:pPr>
      <w:r>
        <w:rPr>
          <w:szCs w:val="27"/>
        </w:rPr>
        <w:tab/>
      </w:r>
      <w:r>
        <w:rPr>
          <w:szCs w:val="27"/>
        </w:rPr>
        <w:t>多謝主席。</w:t>
      </w:r>
    </w:p>
    <w:p>
      <w:pPr>
        <w:pStyle w:val="F21"/>
        <w:rPr>
          <w:szCs w:val="27"/>
        </w:rPr>
      </w:pPr>
      <w:r>
        <w:rPr>
          <w:szCs w:val="27"/>
        </w:rPr>
      </w:r>
    </w:p>
    <w:p>
      <w:pPr>
        <w:pStyle w:val="F21"/>
        <w:rPr>
          <w:rFonts w:cs="Times New Roman"/>
        </w:rPr>
      </w:pPr>
      <w:r>
        <w:rPr>
          <w:rFonts w:cs="Times New Roman"/>
        </w:rPr>
      </w:r>
    </w:p>
    <w:p>
      <w:pPr>
        <w:pStyle w:val="F21"/>
        <w:rPr/>
      </w:pPr>
      <w:r>
        <w:rPr>
          <w:rFonts w:cs="華康中黑體" w:eastAsia="華康中黑體"/>
          <w:b/>
        </w:rPr>
        <w:t>盧偉國議員</w:t>
      </w:r>
      <w:r>
        <w:rPr/>
        <w:t>：主席，我首先要感謝謝偉銓議員動議原議案，讓大家可以一起探討這個近年受到廣大市民關注的社會民生議題。</w:t>
      </w:r>
      <w:r>
        <w:br w:type="page"/>
      </w:r>
    </w:p>
    <w:p>
      <w:pPr>
        <w:pStyle w:val="F21"/>
        <w:rPr/>
      </w:pPr>
      <w:r>
        <w:rPr/>
        <w:tab/>
      </w:r>
      <w:r>
        <w:rPr/>
        <w:t>本港不少樓宇日趨老化，是不爭的事實。當局指出，目前全港樓齡達到</w:t>
      </w:r>
      <w:r>
        <w:rPr/>
        <w:t>50</w:t>
      </w:r>
      <w:r>
        <w:rPr/>
        <w:t>年或以上的樓宇約有</w:t>
      </w:r>
      <w:r>
        <w:rPr/>
        <w:t>5 900</w:t>
      </w:r>
      <w:r>
        <w:rPr/>
        <w:t>幢，並且會以每年</w:t>
      </w:r>
      <w:r>
        <w:rPr/>
        <w:t>580</w:t>
      </w:r>
      <w:r>
        <w:rPr/>
        <w:t>幢的速度遞增。至於樓齡達</w:t>
      </w:r>
      <w:r>
        <w:rPr/>
        <w:t>30</w:t>
      </w:r>
      <w:r>
        <w:rPr/>
        <w:t>年或以上的樓宇更多達</w:t>
      </w:r>
      <w:r>
        <w:rPr/>
        <w:t>2</w:t>
      </w:r>
      <w:r>
        <w:rPr/>
        <w:t>萬幢，</w:t>
      </w:r>
      <w:r>
        <w:rPr/>
        <w:t>10</w:t>
      </w:r>
      <w:r>
        <w:rPr/>
        <w:t>年後會增至</w:t>
      </w:r>
      <w:r>
        <w:rPr/>
        <w:t>3</w:t>
      </w:r>
      <w:r>
        <w:rPr/>
        <w:t>萬幢。可見我們有迫切需要，凝聚社會各方的力量，加強推動樓宇的維修和保養。</w:t>
      </w:r>
    </w:p>
    <w:p>
      <w:pPr>
        <w:pStyle w:val="F21"/>
        <w:rPr/>
      </w:pPr>
      <w:r>
        <w:rPr/>
      </w:r>
    </w:p>
    <w:p>
      <w:pPr>
        <w:pStyle w:val="F21"/>
        <w:rPr/>
      </w:pPr>
      <w:r>
        <w:rPr/>
        <w:tab/>
      </w:r>
      <w:r>
        <w:rPr/>
        <w:t>政府自</w:t>
      </w:r>
      <w:r>
        <w:rPr/>
        <w:t>2012</w:t>
      </w:r>
      <w:r>
        <w:rPr/>
        <w:t>年年中推出強制驗樓計劃及強制驗窗計劃，分別針對樓齡達到</w:t>
      </w:r>
      <w:r>
        <w:rPr/>
        <w:t>30</w:t>
      </w:r>
      <w:r>
        <w:rPr/>
        <w:t>年和</w:t>
      </w:r>
      <w:r>
        <w:rPr/>
        <w:t>10</w:t>
      </w:r>
      <w:r>
        <w:rPr/>
        <w:t>年的樓宇，每年揀選若干幢，要求進行強制檢驗和必要的修葺，以確保樓宇和社區安全。這兩項計劃既可帶動社會關注樓宇安全，亦可為工程、建築和測量等界別帶來工作機遇，服務社羣，值得肯定和支持。</w:t>
      </w:r>
    </w:p>
    <w:p>
      <w:pPr>
        <w:pStyle w:val="F21"/>
        <w:rPr/>
      </w:pPr>
      <w:r>
        <w:rPr/>
      </w:r>
    </w:p>
    <w:p>
      <w:pPr>
        <w:pStyle w:val="F21"/>
        <w:rPr/>
      </w:pPr>
      <w:r>
        <w:rPr/>
        <w:tab/>
      </w:r>
      <w:r>
        <w:rPr/>
        <w:t>然而，不容忽視的是，自從上述計劃推出以來，在樓宇維修和保養問題上出現了不少爭拗個案。小業主往往因為樓宇維修和保養而背負大筆開支，不同持份者之間也經常出現分歧，最終甚至要入稟土地審裁處或法院，對有關各方均造成困擾。</w:t>
      </w:r>
    </w:p>
    <w:p>
      <w:pPr>
        <w:pStyle w:val="F21"/>
        <w:rPr/>
      </w:pPr>
      <w:r>
        <w:rPr/>
      </w:r>
    </w:p>
    <w:p>
      <w:pPr>
        <w:pStyle w:val="F21"/>
        <w:rPr/>
      </w:pPr>
      <w:r>
        <w:rPr/>
        <w:tab/>
      </w:r>
      <w:r>
        <w:rPr/>
        <w:t>此外，社會有不少討論是關於舊樓維修過程中，涉嫌出現工程圍標的問題，導致小業主需要負擔不合理的開支。其實舊樓維修工程涉及的金額相當龐大，引來不法分子垂涎實不足為奇。但是，害羣之馬畢竟只是少數，相信競爭事務委員會將會跟進情況，違法者亦會面對法律的制裁。樓宇維修問題複雜，單單針對工程圍標問題，恐怕只是以偏概全，亦未能夠從根本上解決各種相關爭議。</w:t>
      </w:r>
    </w:p>
    <w:p>
      <w:pPr>
        <w:pStyle w:val="F21"/>
        <w:rPr/>
      </w:pPr>
      <w:r>
        <w:rPr/>
      </w:r>
    </w:p>
    <w:p>
      <w:pPr>
        <w:pStyle w:val="F21"/>
        <w:rPr/>
      </w:pPr>
      <w:r>
        <w:rPr/>
        <w:tab/>
      </w:r>
      <w:r>
        <w:rPr/>
        <w:t>主席，樓宇維修往往涉及眾多持份者，包括業主、業主委員會</w:t>
      </w:r>
      <w:r>
        <w:rPr/>
        <w:t>(“</w:t>
      </w:r>
      <w:r>
        <w:rPr/>
        <w:t>業委會”</w:t>
      </w:r>
      <w:r>
        <w:rPr/>
        <w:t>)</w:t>
      </w:r>
      <w:r>
        <w:rPr/>
        <w:t>或業主立案法團</w:t>
      </w:r>
      <w:r>
        <w:rPr/>
        <w:t>(“</w:t>
      </w:r>
      <w:r>
        <w:rPr/>
        <w:t>法團”</w:t>
      </w:r>
      <w:r>
        <w:rPr/>
        <w:t>)</w:t>
      </w:r>
      <w:r>
        <w:rPr/>
        <w:t>、物業管理公司、工程顧問公司和工程承辦商等。我們尋求解決方案的時候應對症下藥，既要加強監管，保障業主的權益，也應保持適當的靈活性，令相關的專業人士、工程顧問公司和工程承辦商可以有公平的營商環境。</w:t>
      </w:r>
    </w:p>
    <w:p>
      <w:pPr>
        <w:pStyle w:val="F21"/>
        <w:rPr/>
      </w:pPr>
      <w:r>
        <w:rPr/>
      </w:r>
    </w:p>
    <w:p>
      <w:pPr>
        <w:pStyle w:val="F21"/>
        <w:rPr/>
      </w:pPr>
      <w:r>
        <w:rPr/>
        <w:tab/>
      </w:r>
      <w:r>
        <w:rPr/>
        <w:t>問題的癥結之一，在於目前制度對於業主、業委會和法團的支援並不足夠。首先，雖然政府聲稱鼓勵成立法團，但對於個別老區的舊樓來說，“三無”的處境</w:t>
      </w:r>
      <w:r>
        <w:rPr/>
        <w:t>(</w:t>
      </w:r>
      <w:r>
        <w:rPr/>
        <w:t>即無法團、無聘用物業管理公司、無適當維修保養</w:t>
      </w:r>
      <w:r>
        <w:rPr/>
        <w:t>)</w:t>
      </w:r>
      <w:r>
        <w:rPr/>
        <w:t>可謂十分普遍。在今年年初完成公眾諮詢的《建築物管理條例》檢討當中，當局建議降低成立法團所需的業權份數門檻。對此，香港經濟民生聯盟認為應當小心處理，必須在保持法團代表性和便利實際操作之間取得平衡，而政府亦不應單單以成立法團作為目標，忽視對小業主提供其他在操作層面的實際支援。至於建議增加業主大會表決大型維修工程的法定人數，以及提高通過有關決議的門檻，我認為如果相關門檻訂得太高，可能導致不少舊樓的維修無法進行。一些法團礙於難以取得業主共識，可能寧願讓樓宇繼續殘舊下去。建議未見其利，反見其害。</w:t>
      </w:r>
    </w:p>
    <w:p>
      <w:pPr>
        <w:pStyle w:val="F21"/>
        <w:rPr/>
      </w:pPr>
      <w:r>
        <w:rPr/>
      </w:r>
    </w:p>
    <w:p>
      <w:pPr>
        <w:pStyle w:val="F21"/>
        <w:rPr/>
      </w:pPr>
      <w:r>
        <w:rPr/>
        <w:tab/>
      </w:r>
      <w:r>
        <w:rPr/>
        <w:t>其次，業委會或法團的成員對於樓宇維修工程和招標程序，往往缺乏深入的了解，難以準確判斷各個項目的技術細節，以及相關開支是否合理等，一般只能委託工程顧問進行評估。一旦出現爭議，工程顧問很容易淪為小業主和工程承辦商之間的磨心，導致不少合資格的專業人士不願承接這類工作。</w:t>
      </w:r>
    </w:p>
    <w:p>
      <w:pPr>
        <w:pStyle w:val="F21"/>
        <w:rPr/>
      </w:pPr>
      <w:r>
        <w:rPr/>
      </w:r>
    </w:p>
    <w:p>
      <w:pPr>
        <w:pStyle w:val="F21"/>
        <w:rPr/>
      </w:pPr>
      <w:r>
        <w:rPr/>
        <w:tab/>
      </w:r>
      <w:r>
        <w:rPr/>
        <w:t>即使小業主願意積極參與有關樓宇維修和保養的監察，可是，目前《建築物管理條例》下的採購及招標程序欠缺足夠的透明度，相關程序下的規管準則亦十分含糊，約束力成疑，令小業主無所適從。</w:t>
      </w:r>
    </w:p>
    <w:p>
      <w:pPr>
        <w:pStyle w:val="F21"/>
        <w:rPr/>
      </w:pPr>
      <w:r>
        <w:rPr/>
      </w:r>
    </w:p>
    <w:p>
      <w:pPr>
        <w:pStyle w:val="F21"/>
        <w:rPr/>
      </w:pPr>
      <w:r>
        <w:rPr/>
        <w:tab/>
      </w:r>
      <w:r>
        <w:rPr/>
        <w:t>為了鼓勵市民參與樓宇維修和保養，政府、房協和市區重建局</w:t>
      </w:r>
      <w:r>
        <w:rPr/>
        <w:t>(“</w:t>
      </w:r>
      <w:r>
        <w:rPr/>
        <w:t>市建局”</w:t>
      </w:r>
      <w:r>
        <w:rPr/>
        <w:t>)</w:t>
      </w:r>
      <w:r>
        <w:rPr/>
        <w:t>近年推出不少支援計劃，例如“樓宇維修綜合支援計劃”和“樓宇安全貸款計劃”等。市建局昨日剛宣布，將整合及優化“樓宇維修綜合支援計劃”，擴大其服務範圍至全港。但是，上述計劃主要側重於財政資助，對於協助小業主解決種種涉及監察工程和審核開支的困難，作用不大。</w:t>
      </w:r>
    </w:p>
    <w:p>
      <w:pPr>
        <w:pStyle w:val="F21"/>
        <w:rPr/>
      </w:pPr>
      <w:r>
        <w:rPr/>
      </w:r>
    </w:p>
    <w:p>
      <w:pPr>
        <w:pStyle w:val="F21"/>
        <w:rPr/>
      </w:pPr>
      <w:r>
        <w:rPr/>
        <w:tab/>
      </w:r>
      <w:r>
        <w:rPr/>
        <w:t>另一方面，民政事務總署取得香港工程師學會、香港建築師學會和香港測量師學會的支持，在</w:t>
      </w:r>
      <w:r>
        <w:rPr/>
        <w:t>2014</w:t>
      </w:r>
      <w:r>
        <w:rPr/>
        <w:t>年</w:t>
      </w:r>
      <w:r>
        <w:rPr/>
        <w:t>4</w:t>
      </w:r>
      <w:r>
        <w:rPr/>
        <w:t>月推出“‘顧問易’大廈維修諮詢服務計劃”，為有意進行大廈維修工程的法團免費提供度身訂造的專業諮詢服務。該計劃已延長至</w:t>
      </w:r>
      <w:r>
        <w:rPr/>
        <w:t>2016</w:t>
      </w:r>
      <w:r>
        <w:rPr/>
        <w:t>年</w:t>
      </w:r>
      <w:r>
        <w:rPr/>
        <w:t>3</w:t>
      </w:r>
      <w:r>
        <w:rPr/>
        <w:t>月。我認為類似的計劃值得優化和推廣，更期望政府積極與相關業界合作，加強對樓宇維修和保養所需的技術和專業支援，讓小業主、小市民得到真正的安樂窩。</w:t>
      </w:r>
    </w:p>
    <w:p>
      <w:pPr>
        <w:pStyle w:val="F21"/>
        <w:rPr/>
      </w:pPr>
      <w:r>
        <w:rPr/>
      </w:r>
    </w:p>
    <w:p>
      <w:pPr>
        <w:pStyle w:val="F21"/>
        <w:rPr/>
      </w:pPr>
      <w:r>
        <w:rPr/>
        <w:tab/>
      </w:r>
      <w:r>
        <w:rPr/>
        <w:t>主席，我謹此陳辭。</w:t>
      </w:r>
    </w:p>
    <w:p>
      <w:pPr>
        <w:pStyle w:val="F21"/>
        <w:rPr>
          <w:rFonts w:cs="Times New Roman"/>
        </w:rPr>
      </w:pPr>
      <w:r>
        <w:rPr>
          <w:rFonts w:cs="Times New Roman"/>
        </w:rPr>
      </w:r>
    </w:p>
    <w:p>
      <w:pPr>
        <w:pStyle w:val="F21"/>
        <w:rPr>
          <w:rFonts w:cs="Times New Roman"/>
        </w:rPr>
      </w:pPr>
      <w:r>
        <w:rPr>
          <w:rFonts w:cs="Times New Roman"/>
        </w:rPr>
      </w:r>
    </w:p>
    <w:p>
      <w:pPr>
        <w:pStyle w:val="F21"/>
        <w:rPr/>
      </w:pPr>
      <w:r>
        <w:rPr>
          <w:rFonts w:ascii="華康中黑體" w:hAnsi="華康中黑體" w:eastAsia="華康中黑體"/>
          <w:b/>
        </w:rPr>
        <w:t>梁美芬</w:t>
      </w:r>
      <w:r>
        <w:rPr>
          <w:rFonts w:ascii="華康中黑體" w:hAnsi="華康中黑體" w:cs="華康中黑體" w:eastAsia="華康中黑體"/>
          <w:b/>
        </w:rPr>
        <w:t>議員</w:t>
      </w:r>
      <w:r>
        <w:rPr/>
        <w:t>：主席，我發言支持謝偉銓議員提出的“加強監管私人樓宇維修及保養工程”的議案。就樓宇維修管理問題，自從政以來，我一直認為這問題纏繞民間。俗語有云：“治大國若烹小鮮”、“欲治其國者，先齊其家”，若每天回到所居住的屋苑均爭吵不休，隔天上班時根本無法與鄰居愉快地互相問好，這便是一個不開心的社區，只會令社會積聚更多戾氣。</w:t>
      </w:r>
      <w:r>
        <w:br w:type="page"/>
      </w:r>
    </w:p>
    <w:p>
      <w:pPr>
        <w:pStyle w:val="F21"/>
        <w:rPr/>
      </w:pPr>
      <w:r>
        <w:rPr/>
        <w:tab/>
      </w:r>
      <w:r>
        <w:rPr/>
        <w:t>相信曾處理業主立案法團</w:t>
      </w:r>
      <w:r>
        <w:rPr/>
        <w:t>(“</w:t>
      </w:r>
      <w:r>
        <w:rPr/>
        <w:t>法團”</w:t>
      </w:r>
      <w:r>
        <w:rPr/>
        <w:t>)</w:t>
      </w:r>
      <w:r>
        <w:rPr/>
        <w:t>的工作的議員都有經驗，法團組成後不久，若代表之間關係欠佳，便要驚動警方。若向警方查詢，究竟有多少法團紛爭個案會鬧至雙方均堅持報警，那數字可能會非常驚人。甚至有時出席法團的會議時，由於成員希望有第三者列席，其中一派可能會動用一羣身穿黑衣的大漢到場支持，以致氣氛相當嚇人。所以，對於法團，我有時會有“食之無味，棄之可惜”之感。</w:t>
      </w:r>
    </w:p>
    <w:p>
      <w:pPr>
        <w:pStyle w:val="F21"/>
        <w:rPr/>
      </w:pPr>
      <w:r>
        <w:rPr/>
      </w:r>
    </w:p>
    <w:p>
      <w:pPr>
        <w:pStyle w:val="F21"/>
        <w:rPr/>
      </w:pPr>
      <w:r>
        <w:rPr/>
        <w:tab/>
      </w:r>
      <w:r>
        <w:rPr/>
        <w:t>就改善物業管理和法團的運作，我曾於</w:t>
      </w:r>
      <w:r>
        <w:rPr/>
        <w:t>2013</w:t>
      </w:r>
      <w:r>
        <w:rPr/>
        <w:t>年</w:t>
      </w:r>
      <w:r>
        <w:rPr/>
        <w:t>3</w:t>
      </w:r>
      <w:r>
        <w:rPr/>
        <w:t>月提出議案，因為在處理眾多小業主和法團的紛爭的過程中，曾目睹有小業主因認為法團處理不善，最後互相控告誹謗，又或小業主控告法團貪污、賄賂或虧空公款，最終鬧上法庭。通常小業主都會因為不能動用法團的金錢而資金不足，剛才已有同事提到這問題，我亦很同情那些要與法團打官司的小業主。在我曾協助的一位居屋業主的個案中，當事人不單把物業出售，更與妻子吵架，最後破產、離婚，連官司也因為承受不了而輸掉，最終甚至連工作也丟了。這些情況並不罕見，而是經常發生，隨手拈來也會出現這種情況。至於那些“三無”大廈的情況，則更加悽慘。</w:t>
      </w:r>
    </w:p>
    <w:p>
      <w:pPr>
        <w:pStyle w:val="F21"/>
        <w:rPr/>
      </w:pPr>
      <w:r>
        <w:rPr/>
      </w:r>
    </w:p>
    <w:p>
      <w:pPr>
        <w:pStyle w:val="F21"/>
        <w:rPr/>
      </w:pPr>
      <w:r>
        <w:rPr/>
        <w:tab/>
      </w:r>
      <w:r>
        <w:rPr/>
        <w:t>主席，分層單位業主的概念源於上世紀</w:t>
      </w:r>
      <w:r>
        <w:rPr/>
        <w:t>50</w:t>
      </w:r>
      <w:r>
        <w:rPr/>
        <w:t>年代。隨着分層出售單位成為主流，為保障小業主權益，釐清業主、發展商和管理人的角色，政府於</w:t>
      </w:r>
      <w:r>
        <w:rPr/>
        <w:t>1970</w:t>
      </w:r>
      <w:r>
        <w:rPr/>
        <w:t>年</w:t>
      </w:r>
      <w:r>
        <w:rPr/>
        <w:t>6</w:t>
      </w:r>
      <w:r>
        <w:rPr/>
        <w:t>月制定了《多層建築物</w:t>
      </w:r>
      <w:r>
        <w:rPr/>
        <w:t>(</w:t>
      </w:r>
      <w:r>
        <w:rPr/>
        <w:t>業主法團</w:t>
      </w:r>
      <w:r>
        <w:rPr/>
        <w:t>)</w:t>
      </w:r>
      <w:r>
        <w:rPr/>
        <w:t>條例》，為成立法團訂定了初步法律框架及制訂權責。地政總署在</w:t>
      </w:r>
      <w:r>
        <w:rPr/>
        <w:t>1987</w:t>
      </w:r>
      <w:r>
        <w:rPr/>
        <w:t>年發出《大廈公契指引》，要求發展商按照該指引草擬公契條文。其後，《多層建築物</w:t>
      </w:r>
      <w:r>
        <w:rPr/>
        <w:t>(</w:t>
      </w:r>
      <w:r>
        <w:rPr/>
        <w:t>業主法團</w:t>
      </w:r>
      <w:r>
        <w:rPr/>
        <w:t>)</w:t>
      </w:r>
      <w:r>
        <w:rPr/>
        <w:t>條例》再發展成</w:t>
      </w:r>
      <w:r>
        <w:rPr/>
        <w:t>1993</w:t>
      </w:r>
      <w:r>
        <w:rPr/>
        <w:t>年的《建築物管理條例》，並相繼於</w:t>
      </w:r>
      <w:r>
        <w:rPr/>
        <w:t>1998</w:t>
      </w:r>
      <w:r>
        <w:rPr/>
        <w:t>年、</w:t>
      </w:r>
      <w:r>
        <w:rPr/>
        <w:t>2000</w:t>
      </w:r>
      <w:r>
        <w:rPr/>
        <w:t>年、</w:t>
      </w:r>
      <w:r>
        <w:rPr/>
        <w:t>2007</w:t>
      </w:r>
      <w:r>
        <w:rPr/>
        <w:t>年及盧偉國議員剛才提到的</w:t>
      </w:r>
      <w:r>
        <w:rPr/>
        <w:t>2014</w:t>
      </w:r>
      <w:r>
        <w:rPr/>
        <w:t>年作出全面檢討。但是，有關檢討只涉及小部分建議，而由於我們多年均有提及，當局亦已作出少許改動。</w:t>
      </w:r>
    </w:p>
    <w:p>
      <w:pPr>
        <w:pStyle w:val="F21"/>
        <w:rPr/>
      </w:pPr>
      <w:r>
        <w:rPr/>
      </w:r>
    </w:p>
    <w:p>
      <w:pPr>
        <w:pStyle w:val="F21"/>
        <w:rPr/>
      </w:pPr>
      <w:r>
        <w:rPr/>
        <w:tab/>
      </w:r>
      <w:r>
        <w:rPr/>
        <w:t>然而，一些核心問題卻有如風濕痛症，越是大型的屋苑便越令人擔心，不管是否設有法團，情況同樣困難。設有法團的，居民爭相擔任法團代表，因為樓宇更新大行動這塊“肥肉”實在太過吸引，以致無心人不想做這種工作量比正職還要高的大義工，有心人則故意購入屋苑的車位、居住單位，又或滲入一些年青業主，爭相加入法團，目的無非是覬覦那塊“肥肉”。</w:t>
      </w:r>
    </w:p>
    <w:p>
      <w:pPr>
        <w:pStyle w:val="F21"/>
        <w:rPr/>
      </w:pPr>
      <w:r>
        <w:rPr/>
      </w:r>
    </w:p>
    <w:p>
      <w:pPr>
        <w:pStyle w:val="F21"/>
        <w:spacing w:lineRule="atLeast" w:line="350"/>
        <w:rPr/>
      </w:pPr>
      <w:r>
        <w:rPr/>
        <w:tab/>
      </w:r>
      <w:r>
        <w:rPr/>
        <w:t>於是，即使只是數幢唐樓，可能也會涉及天文數字，何況是有數十幢大廈的屋苑。如果只得一份公契則更加可怕，可以由一批不夠代表性的人決定一大筆金錢的用途。所以，很多上了年紀的業主均特別指出，他們既非核數師，也不是工程師，實在監督不了這麼多。但是，若要他們出任法團代表，又恐怕要負上責任，隨時被小業主控告甚至牽涉刑事責任。所以，曾有一段時間，當局雖有撥款進行樓宇更新計劃，但反而導致舊樓法團代表的退出潮，不想繼續擔任法團代表，“三無”大廈的數量因而增加。</w:t>
      </w:r>
    </w:p>
    <w:p>
      <w:pPr>
        <w:pStyle w:val="F21"/>
        <w:spacing w:lineRule="atLeast" w:line="350"/>
        <w:rPr/>
      </w:pPr>
      <w:r>
        <w:rPr/>
      </w:r>
    </w:p>
    <w:p>
      <w:pPr>
        <w:pStyle w:val="F21"/>
        <w:spacing w:lineRule="atLeast" w:line="350"/>
        <w:rPr/>
      </w:pPr>
      <w:r>
        <w:rPr/>
        <w:tab/>
      </w:r>
      <w:r>
        <w:rPr/>
        <w:t>在我們曾處理的個案中，有時必須與警方交流，因為有些人真的不擇手段，長時間留守，又專門派人購入大型屋苑的小型單位，然後加入該屋苑的法團。待大家察覺有問題時，要麼驚動警方，要麼有人被捕，更多的情況是剛才所說的打官司。關於打官司，有同事提出希望設立特別的審裁處，但我個人認為更徹底的做法是參考美國</w:t>
      </w:r>
      <w:r>
        <w:rPr/>
        <w:t>Florida</w:t>
      </w:r>
      <w:r>
        <w:rPr/>
        <w:t>的做法，委任有權有責的專員。澳洲新南威爾斯省採用的則是仲裁機制，它不會如調解般沒有約束力，但亦不會像審裁處般運作。其實審裁處往往不是最終的結局，有錢的一方可繼續打官司，屆時小業主又會因為資金不足而輸掉官司，甚至付不起律師費。</w:t>
      </w:r>
    </w:p>
    <w:p>
      <w:pPr>
        <w:pStyle w:val="F21"/>
        <w:spacing w:lineRule="atLeast" w:line="350"/>
        <w:rPr/>
      </w:pPr>
      <w:r>
        <w:rPr/>
      </w:r>
    </w:p>
    <w:p>
      <w:pPr>
        <w:pStyle w:val="F21"/>
        <w:spacing w:lineRule="atLeast" w:line="350"/>
        <w:rPr/>
      </w:pPr>
      <w:r>
        <w:rPr/>
        <w:tab/>
      </w:r>
      <w:r>
        <w:rPr/>
        <w:t>我建議在仲裁方面要有一個特別的安排，在某些地方以簡單程序處理，並安排一批有公信力的人以供選擇。那麼，大家便可一次性解決問題，而且都付得起錢，不會出現有錢的一批一直上訴至終審法院，這樣實在很糟糕。所以，我認為就解決紛爭的方式，當局的確需要正視，並希望政府能以大膽、開放的思維解決這個民間的大痛症。</w:t>
      </w:r>
    </w:p>
    <w:p>
      <w:pPr>
        <w:pStyle w:val="F21"/>
        <w:spacing w:lineRule="atLeast" w:line="350"/>
        <w:rPr/>
      </w:pPr>
      <w:r>
        <w:rPr/>
      </w:r>
    </w:p>
    <w:p>
      <w:pPr>
        <w:pStyle w:val="F21"/>
        <w:spacing w:lineRule="atLeast" w:line="350"/>
        <w:rPr/>
      </w:pPr>
      <w:r>
        <w:rPr/>
        <w:tab/>
      </w:r>
      <w:r>
        <w:rPr/>
        <w:t>主席，我謹此陳辭。</w:t>
      </w:r>
    </w:p>
    <w:p>
      <w:pPr>
        <w:pStyle w:val="F21"/>
        <w:spacing w:lineRule="atLeast" w:line="350"/>
        <w:rPr>
          <w:rFonts w:cs="Times New Roman"/>
        </w:rPr>
      </w:pPr>
      <w:r>
        <w:rPr>
          <w:rFonts w:cs="Times New Roman"/>
        </w:rPr>
      </w:r>
    </w:p>
    <w:p>
      <w:pPr>
        <w:pStyle w:val="F21"/>
        <w:spacing w:lineRule="atLeast" w:line="350"/>
        <w:rPr>
          <w:rFonts w:cs="Times New Roman"/>
        </w:rPr>
      </w:pPr>
      <w:r>
        <w:rPr>
          <w:rFonts w:cs="Times New Roman"/>
        </w:rPr>
      </w:r>
    </w:p>
    <w:p>
      <w:pPr>
        <w:pStyle w:val="F21"/>
        <w:spacing w:lineRule="atLeast" w:line="350"/>
        <w:rPr>
          <w:szCs w:val="27"/>
        </w:rPr>
      </w:pPr>
      <w:r>
        <w:rPr>
          <w:rFonts w:ascii="華康中黑體" w:hAnsi="華康中黑體" w:eastAsia="華康中黑體"/>
          <w:b/>
          <w:szCs w:val="27"/>
        </w:rPr>
        <w:t>張國柱議員</w:t>
      </w:r>
      <w:r>
        <w:rPr>
          <w:szCs w:val="27"/>
        </w:rPr>
        <w:t>：主席，今次謝偉銓議員提出的議案，與兩年前有關“改善物業管理及業主立案法團運作”的議案，可說是異曲同工。該議案獲得通過後，政府在進度報告中表示已在檢討《建築物管理條例》及將會提出終極建議，但卻指明不同意設立“樓宇事務審裁處”的建議，並認為大廈管理是業主的責任，政府只負責推動。我認為特區政府完全是敷衍塞責。在過去兩年，私人樓宇的物業管理問題越來越嚴重，結果導致同事又要在今天追迫政府，要求認真處理私人樓宇的維修及保養問題。</w:t>
      </w:r>
    </w:p>
    <w:p>
      <w:pPr>
        <w:pStyle w:val="F21"/>
        <w:spacing w:lineRule="atLeast" w:line="350"/>
        <w:rPr>
          <w:szCs w:val="27"/>
        </w:rPr>
      </w:pPr>
      <w:r>
        <w:rPr>
          <w:szCs w:val="27"/>
        </w:rPr>
      </w:r>
    </w:p>
    <w:p>
      <w:pPr>
        <w:pStyle w:val="F21"/>
        <w:spacing w:lineRule="atLeast" w:line="350"/>
        <w:rPr>
          <w:szCs w:val="27"/>
        </w:rPr>
      </w:pPr>
      <w:r>
        <w:rPr>
          <w:szCs w:val="27"/>
        </w:rPr>
        <w:tab/>
      </w:r>
      <w:r>
        <w:rPr>
          <w:szCs w:val="27"/>
        </w:rPr>
        <w:t>謝偉銓議員在原議案中要求，“政府應鼓勵市民加強維修、保養和管理樓宇，以延長樓宇的壽命”。的確，沒有市民希望居住在危樓中，維修是應該的，但現時各區的樓宇維修和保養問題，卻源於政府推行的強制驗樓措施。據了解，截至</w:t>
      </w:r>
      <w:r>
        <w:rPr>
          <w:szCs w:val="27"/>
        </w:rPr>
        <w:t>2014</w:t>
      </w:r>
      <w:r>
        <w:rPr>
          <w:szCs w:val="27"/>
        </w:rPr>
        <w:t>年年底，屋宇署已向</w:t>
      </w:r>
      <w:r>
        <w:rPr>
          <w:szCs w:val="27"/>
        </w:rPr>
        <w:t>2 575</w:t>
      </w:r>
      <w:r>
        <w:rPr>
          <w:szCs w:val="27"/>
        </w:rPr>
        <w:t>幢目標樓宇發出近</w:t>
      </w:r>
      <w:r>
        <w:rPr>
          <w:szCs w:val="27"/>
        </w:rPr>
        <w:t>3</w:t>
      </w:r>
      <w:r>
        <w:rPr>
          <w:szCs w:val="27"/>
        </w:rPr>
        <w:t>萬多份法定驗樓通知。政府的驗樓政策製造了可供維修集團圖利的市場，但政府卻只顧迫令業主進行維修，沒有加強監管這些維修行業，結果不少樓宇維修集團以圍標、賄賂和恐嚇等方式，取得多個屋苑的大型維修合約，以謀取暴利，出現不少涉嫌貪污或違規的個案。</w:t>
      </w:r>
    </w:p>
    <w:p>
      <w:pPr>
        <w:pStyle w:val="F21"/>
        <w:spacing w:lineRule="atLeast" w:line="350"/>
        <w:rPr>
          <w:szCs w:val="27"/>
        </w:rPr>
      </w:pPr>
      <w:r>
        <w:rPr>
          <w:szCs w:val="27"/>
        </w:rPr>
      </w:r>
    </w:p>
    <w:p>
      <w:pPr>
        <w:pStyle w:val="F21"/>
        <w:spacing w:lineRule="atLeast" w:line="350"/>
        <w:rPr>
          <w:szCs w:val="27"/>
        </w:rPr>
      </w:pPr>
      <w:r>
        <w:rPr>
          <w:szCs w:val="27"/>
        </w:rPr>
        <w:tab/>
      </w:r>
      <w:r>
        <w:rPr>
          <w:szCs w:val="27"/>
        </w:rPr>
        <w:t>最為經典的例子是沙田翠湖花園，部分業主成立關注組跟進</w:t>
      </w:r>
      <w:r>
        <w:rPr>
          <w:szCs w:val="27"/>
        </w:rPr>
        <w:t>2</w:t>
      </w:r>
      <w:r>
        <w:rPr>
          <w:szCs w:val="27"/>
        </w:rPr>
        <w:t>億</w:t>
      </w:r>
      <w:r>
        <w:rPr>
          <w:szCs w:val="27"/>
        </w:rPr>
        <w:t>6,000</w:t>
      </w:r>
      <w:r>
        <w:rPr>
          <w:szCs w:val="27"/>
        </w:rPr>
        <w:t>萬元的天價維修工程費時，竟遭到跟蹤滋擾、貼街招公開他們的相片和住址、派傳單抹黑及收到恐嚇信，甚至被控告誹謗、申請禁制令和索償。最後，翠湖花園的場地經理代表和管理集團等</w:t>
      </w:r>
      <w:r>
        <w:rPr>
          <w:szCs w:val="27"/>
        </w:rPr>
        <w:t>10</w:t>
      </w:r>
      <w:r>
        <w:rPr>
          <w:szCs w:val="27"/>
        </w:rPr>
        <w:t>名工作人員今年被廉政公署拘捕。去年</w:t>
      </w:r>
      <w:r>
        <w:rPr>
          <w:szCs w:val="27"/>
        </w:rPr>
        <w:t>12</w:t>
      </w:r>
      <w:r>
        <w:rPr>
          <w:szCs w:val="27"/>
        </w:rPr>
        <w:t>月，全港業主反貪腐反圍標大聯盟進行調查，以電話訪問了</w:t>
      </w:r>
      <w:r>
        <w:rPr>
          <w:szCs w:val="27"/>
        </w:rPr>
        <w:t>943</w:t>
      </w:r>
      <w:r>
        <w:rPr>
          <w:szCs w:val="27"/>
        </w:rPr>
        <w:t>人，結果顯示有接近</w:t>
      </w:r>
      <w:r>
        <w:rPr>
          <w:szCs w:val="27"/>
        </w:rPr>
        <w:t>51%</w:t>
      </w:r>
      <w:r>
        <w:rPr>
          <w:szCs w:val="27"/>
        </w:rPr>
        <w:t>受訪者同意或非常同意圍標情況嚴重。政府亦曾經回覆指出，在</w:t>
      </w:r>
      <w:r>
        <w:rPr>
          <w:szCs w:val="27"/>
        </w:rPr>
        <w:t>2012</w:t>
      </w:r>
      <w:r>
        <w:rPr>
          <w:szCs w:val="27"/>
        </w:rPr>
        <w:t>年</w:t>
      </w:r>
      <w:r>
        <w:rPr>
          <w:szCs w:val="27"/>
        </w:rPr>
        <w:t>7</w:t>
      </w:r>
      <w:r>
        <w:rPr>
          <w:szCs w:val="27"/>
        </w:rPr>
        <w:t>月</w:t>
      </w:r>
      <w:r>
        <w:rPr>
          <w:szCs w:val="27"/>
        </w:rPr>
        <w:t>1</w:t>
      </w:r>
      <w:r>
        <w:rPr>
          <w:szCs w:val="27"/>
        </w:rPr>
        <w:t>日至今年</w:t>
      </w:r>
      <w:r>
        <w:rPr>
          <w:szCs w:val="27"/>
        </w:rPr>
        <w:t>3</w:t>
      </w:r>
      <w:r>
        <w:rPr>
          <w:szCs w:val="27"/>
        </w:rPr>
        <w:t>月</w:t>
      </w:r>
      <w:r>
        <w:rPr>
          <w:szCs w:val="27"/>
        </w:rPr>
        <w:t>30</w:t>
      </w:r>
      <w:r>
        <w:rPr>
          <w:szCs w:val="27"/>
        </w:rPr>
        <w:t>日期間，民政事務總署共接獲</w:t>
      </w:r>
      <w:r>
        <w:rPr>
          <w:szCs w:val="27"/>
        </w:rPr>
        <w:t>458</w:t>
      </w:r>
      <w:r>
        <w:rPr>
          <w:szCs w:val="27"/>
        </w:rPr>
        <w:t>宗涉及業主立案法團</w:t>
      </w:r>
      <w:r>
        <w:rPr>
          <w:szCs w:val="27"/>
        </w:rPr>
        <w:t>(“</w:t>
      </w:r>
      <w:r>
        <w:rPr>
          <w:szCs w:val="27"/>
        </w:rPr>
        <w:t>法團”</w:t>
      </w:r>
      <w:r>
        <w:rPr>
          <w:szCs w:val="27"/>
        </w:rPr>
        <w:t>)</w:t>
      </w:r>
      <w:r>
        <w:rPr>
          <w:szCs w:val="27"/>
        </w:rPr>
        <w:t>運作及選舉的糾紛個案，當中</w:t>
      </w:r>
      <w:r>
        <w:rPr>
          <w:szCs w:val="27"/>
        </w:rPr>
        <w:t>142</w:t>
      </w:r>
      <w:r>
        <w:rPr>
          <w:szCs w:val="27"/>
        </w:rPr>
        <w:t>宗涉及大廈維修，</w:t>
      </w:r>
      <w:r>
        <w:rPr>
          <w:szCs w:val="27"/>
        </w:rPr>
        <w:t>114</w:t>
      </w:r>
      <w:r>
        <w:rPr>
          <w:szCs w:val="27"/>
        </w:rPr>
        <w:t>宗涉及財務管理。由此可見，翠湖花園並非個別例子，而這些情況正在香港各地重演。天價維修費用令很多業主的經濟負擔加重，維修合約更成為圍標、貪腐的溫床，市民甚至認為政府應及早修訂《建築物管理條例》。</w:t>
      </w:r>
    </w:p>
    <w:p>
      <w:pPr>
        <w:pStyle w:val="F21"/>
        <w:spacing w:lineRule="atLeast" w:line="350"/>
        <w:rPr>
          <w:szCs w:val="27"/>
        </w:rPr>
      </w:pPr>
      <w:r>
        <w:rPr>
          <w:szCs w:val="27"/>
        </w:rPr>
      </w:r>
    </w:p>
    <w:p>
      <w:pPr>
        <w:pStyle w:val="F21"/>
        <w:spacing w:lineRule="atLeast" w:line="350"/>
        <w:rPr>
          <w:szCs w:val="27"/>
        </w:rPr>
      </w:pPr>
      <w:r>
        <w:rPr>
          <w:szCs w:val="27"/>
        </w:rPr>
        <w:tab/>
      </w:r>
      <w:r>
        <w:rPr>
          <w:szCs w:val="27"/>
        </w:rPr>
        <w:t>對於這些問題，我相信政府其實一清二楚，但卻視若無睹，遲遲未見採取修例行動，更砌詞推說民政事務總署的大廈管理糾紛顧問小組意見有用，又表示地區大廈管理聯絡小組會鼓勵大廈業主成立法團云云。但是，以青衣美景花園為例，明明地契上部分業權仍在政府手中，可是政府卻拒絕協助居民成立法團，迫使業主要自行入稟土地審裁處，要求頒令強制成立法團。究竟政府是否向大財團和大地產商“跪低”，不敢得罪這些商賈，不願意修改《建築物管理條例》，不敢履行職責鼓勵業主成立法團？</w:t>
      </w:r>
    </w:p>
    <w:p>
      <w:pPr>
        <w:pStyle w:val="F21"/>
        <w:spacing w:lineRule="atLeast" w:line="350"/>
        <w:rPr>
          <w:szCs w:val="27"/>
        </w:rPr>
      </w:pPr>
      <w:r>
        <w:rPr>
          <w:szCs w:val="27"/>
        </w:rPr>
      </w:r>
    </w:p>
    <w:p>
      <w:pPr>
        <w:pStyle w:val="F21"/>
        <w:spacing w:lineRule="atLeast" w:line="350"/>
        <w:rPr>
          <w:szCs w:val="27"/>
        </w:rPr>
      </w:pPr>
      <w:r>
        <w:rPr>
          <w:szCs w:val="27"/>
        </w:rPr>
        <w:tab/>
      </w:r>
      <w:r>
        <w:rPr>
          <w:szCs w:val="27"/>
        </w:rPr>
        <w:t>兩年前，在立法會有關“改善物業管理及業主立案法團運作”的辯論中，我已經支持修例，容許一張公契下可成立多個法團。今次，陳克勤議員及湯家驊議員亦重提設立“樓宇事務審裁處”的建議，以解決樓宇管理的糾紛。李卓人議員、胡志偉議員及湯家驊議員亦關注圍標集團的問題，除了建議增加業主大會表決大型維修工程決議的法定人數，以及提高通過有關決議的門檻外，後兩位議員更與香港測量師學會一樣，建議政府設立“樓宇維修工程監管局”，監管樓宇維修及保養服務，令服務提供者的服務質素得以提升。其實，這些建議都是嘗試亡羊補牢，加強保障市民的權益，以免因為圍標集團誇大工程費用而蒙受嚴重損失。政府應虛心接納建議，研究落實之策，完善有關的法例。</w:t>
      </w:r>
      <w:r>
        <w:br w:type="page"/>
      </w:r>
    </w:p>
    <w:p>
      <w:pPr>
        <w:pStyle w:val="F21"/>
        <w:spacing w:lineRule="atLeast" w:line="370"/>
        <w:rPr>
          <w:szCs w:val="27"/>
        </w:rPr>
      </w:pPr>
      <w:r>
        <w:rPr>
          <w:szCs w:val="27"/>
        </w:rPr>
        <w:tab/>
      </w:r>
      <w:r>
        <w:rPr>
          <w:szCs w:val="27"/>
        </w:rPr>
        <w:t>除了關注現時已有法團處理的維修工程外，在舊區維修重建等工程中，我亦曾經建議政府重新推動由社區發展隊和業界社工共同協助組織居民，成立法團和互助委員會，在推動業主進行屋宇維修時保留舊區居民的生活方式，加強居民的社區參與。可惜在這兩年間，仍未見政府在這方面有進行任何工作。</w:t>
      </w:r>
    </w:p>
    <w:p>
      <w:pPr>
        <w:pStyle w:val="F21"/>
        <w:spacing w:lineRule="atLeast" w:line="370"/>
        <w:rPr>
          <w:szCs w:val="27"/>
        </w:rPr>
      </w:pPr>
      <w:r>
        <w:rPr>
          <w:szCs w:val="27"/>
        </w:rPr>
      </w:r>
    </w:p>
    <w:p>
      <w:pPr>
        <w:pStyle w:val="F21"/>
        <w:spacing w:lineRule="atLeast" w:line="370"/>
        <w:rPr>
          <w:szCs w:val="27"/>
        </w:rPr>
      </w:pPr>
      <w:r>
        <w:rPr>
          <w:szCs w:val="27"/>
        </w:rPr>
        <w:tab/>
      </w:r>
      <w:r>
        <w:rPr>
          <w:szCs w:val="27"/>
        </w:rPr>
        <w:t>所謂“前事不忘，後事之師”，政府應急市民所急，廣納意見，盡快修訂《建築物管理條例》。</w:t>
      </w:r>
    </w:p>
    <w:p>
      <w:pPr>
        <w:pStyle w:val="F21"/>
        <w:spacing w:lineRule="atLeast" w:line="370"/>
        <w:rPr>
          <w:szCs w:val="27"/>
        </w:rPr>
      </w:pPr>
      <w:r>
        <w:rPr>
          <w:szCs w:val="27"/>
        </w:rPr>
      </w:r>
    </w:p>
    <w:p>
      <w:pPr>
        <w:pStyle w:val="F21"/>
        <w:spacing w:lineRule="atLeast" w:line="370"/>
        <w:rPr>
          <w:szCs w:val="27"/>
        </w:rPr>
      </w:pPr>
      <w:r>
        <w:rPr>
          <w:szCs w:val="27"/>
        </w:rPr>
        <w:tab/>
      </w:r>
      <w:r>
        <w:rPr>
          <w:szCs w:val="27"/>
        </w:rPr>
        <w:t>主席，我謹此陳辭。</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pPr>
      <w:r>
        <w:rPr>
          <w:rFonts w:ascii="華康中黑體" w:hAnsi="華康中黑體" w:cs="華康中黑體" w:eastAsia="華康中黑體"/>
          <w:b/>
        </w:rPr>
        <w:t>梁國雄議員</w:t>
      </w:r>
      <w:r>
        <w:rPr/>
        <w:t>：主席，香港人真可憐，沒有樓在手的人害怕當不成業主，已成為業主的人卻亦背上一個包袱，在樓宇一旦變得殘舊需要維修時，需要承受一定風險，如有人圍標或業主立案法團有害羣之馬，便要無故付上一筆現金，令不少小業主感到非常痛苦。</w:t>
      </w:r>
    </w:p>
    <w:p>
      <w:pPr>
        <w:pStyle w:val="F21"/>
        <w:spacing w:lineRule="atLeast" w:line="370"/>
        <w:rPr/>
      </w:pPr>
      <w:r>
        <w:rPr/>
      </w:r>
    </w:p>
    <w:p>
      <w:pPr>
        <w:pStyle w:val="F21"/>
        <w:spacing w:lineRule="atLeast" w:line="370"/>
        <w:rPr/>
      </w:pPr>
      <w:r>
        <w:rPr/>
        <w:tab/>
      </w:r>
      <w:r>
        <w:rPr/>
        <w:t>其實，一個政府有沒有能力，要視乎它的執行能力。謝偉銓議員提出這項議案後，我們這個特別的議會便眾口一辭，只因立法會現已恢復常態，大家有空便來清談一番，善頌善禱。關鍵是我們政出多門，甚麼也做，但政府部門卻沒有執行能力，也沒有增加人手。舉例而言，陳茂波局長現時在席，他曾說要活化工廈，建造改良“劏房”，但卻做不到，即是沒有執行力。</w:t>
      </w:r>
    </w:p>
    <w:p>
      <w:pPr>
        <w:pStyle w:val="F21"/>
        <w:spacing w:lineRule="atLeast" w:line="370"/>
        <w:rPr/>
      </w:pPr>
      <w:r>
        <w:rPr/>
      </w:r>
    </w:p>
    <w:p>
      <w:pPr>
        <w:pStyle w:val="F21"/>
        <w:spacing w:lineRule="atLeast" w:line="370"/>
        <w:rPr/>
      </w:pPr>
      <w:r>
        <w:rPr/>
        <w:tab/>
      </w:r>
      <w:r>
        <w:rPr/>
        <w:t>第一，《建築物管理條例》中有關業主立案法團的組成、章程、權限以至責任的規定，經多年實踐，對小業主而言基本上是“有殺錯，無放過”，但為人詬病的是條例未經修改，結果造成一種因資訊、權力、財力不平衡而帶來的禍害。政府一直沒有改正，那該怎麼辦？政府的好心一律變成壞事，例如強制驗樓的規定，無非是恐怕會再次發生塌樓事件，所以強制驗樓不可以說是壞事，但實行起來卻有一個問題，當發出通告後業主仍不驗樓，當局有何對策？這便是沒有執行力。</w:t>
      </w:r>
    </w:p>
    <w:p>
      <w:pPr>
        <w:pStyle w:val="F21"/>
        <w:spacing w:lineRule="atLeast" w:line="370"/>
        <w:rPr/>
      </w:pPr>
      <w:r>
        <w:rPr/>
      </w:r>
    </w:p>
    <w:p>
      <w:pPr>
        <w:pStyle w:val="F21"/>
        <w:spacing w:lineRule="atLeast" w:line="370"/>
        <w:rPr/>
      </w:pPr>
      <w:r>
        <w:rPr/>
        <w:tab/>
      </w:r>
      <w:r>
        <w:rPr/>
        <w:t>換言之，政府在回應一些它設想不到的危機，又或它設想得到但不敢解決，而因為出現突發事件而不得不處理的危機時，往往流於急就章。所以，強制驗樓只得一個“驗”字，業主如有不從，政府也無可奈何，惟有把不進行驗樓的物業“釘契”。然而，如業主沒有打算賣樓，當局也無可奈何，難道把他殺掉？這實在沒有辦法。</w:t>
      </w:r>
      <w:r>
        <w:br w:type="page"/>
      </w:r>
    </w:p>
    <w:p>
      <w:pPr>
        <w:pStyle w:val="F21"/>
        <w:spacing w:lineRule="atLeast" w:line="350"/>
        <w:rPr/>
      </w:pPr>
      <w:r>
        <w:rPr/>
        <w:tab/>
      </w:r>
      <w:r>
        <w:rPr/>
        <w:t>另一個問題是給予長者</w:t>
      </w:r>
      <w:r>
        <w:rPr/>
        <w:t>4</w:t>
      </w:r>
      <w:r>
        <w:rPr/>
        <w:t>萬元資助以供驗窗，這亦是一樣，當實行起來時可予業主立案法團一個藉口，告訴長者不使用的資助會被沒收，所以要立即驗窗。這等於製造誘因鼓勵長者接受資助，但他們不知內裏乾坤，隨時可能“執到褲帶累身家”，這種個案我接觸不少。</w:t>
      </w:r>
    </w:p>
    <w:p>
      <w:pPr>
        <w:pStyle w:val="F21"/>
        <w:spacing w:lineRule="atLeast" w:line="350"/>
        <w:rPr/>
      </w:pPr>
      <w:r>
        <w:rPr/>
      </w:r>
    </w:p>
    <w:p>
      <w:pPr>
        <w:pStyle w:val="F21"/>
        <w:spacing w:lineRule="atLeast" w:line="350"/>
        <w:rPr/>
      </w:pPr>
      <w:r>
        <w:rPr/>
        <w:tab/>
      </w:r>
      <w:r>
        <w:rPr/>
        <w:t>主席，在這個問題上，屋宇署是其中一個核心的執行部門，當局交予這麼多新任務，自然會出現人手不足的問題。對此，政府聲稱有救兵，那就是有如“十八羅漢”的增聘</w:t>
      </w:r>
      <w:r>
        <w:rPr/>
        <w:t>18</w:t>
      </w:r>
      <w:r>
        <w:rPr/>
        <w:t>名人員。難道政府真的以為他們是“十八羅漢”？增加</w:t>
      </w:r>
      <w:r>
        <w:rPr/>
        <w:t>18</w:t>
      </w:r>
      <w:r>
        <w:rPr/>
        <w:t>人進行我剛才所說的工廈違例“劏房”、樓宇安全監察、強制驗樓驗窗等工作，無疑只是聊備一格而已，亦即光是說說而無法做到。</w:t>
      </w:r>
    </w:p>
    <w:p>
      <w:pPr>
        <w:pStyle w:val="F21"/>
        <w:spacing w:lineRule="atLeast" w:line="350"/>
        <w:rPr/>
      </w:pPr>
      <w:r>
        <w:rPr/>
      </w:r>
    </w:p>
    <w:p>
      <w:pPr>
        <w:pStyle w:val="F21"/>
        <w:spacing w:lineRule="atLeast" w:line="350"/>
        <w:rPr/>
      </w:pPr>
      <w:r>
        <w:rPr/>
        <w:tab/>
      </w:r>
      <w:r>
        <w:rPr/>
        <w:t>於是，誰人弱勢便先欺負誰。正如設於村屋的“劏房”，明明說要取締，現時卻依然存在。工廈“劏房”或天台僭建物處於弱勢，於是先被對付。所以，這個政府是沒有邏輯的，它無法解釋為何村屋“劏房”較工廈僭建的“劏房”安全，亦無法解釋村屋的天台僭建物為何不比其他僭建物危險。一切只因原居民形勢較強，在選舉中有票，僅此而已。</w:t>
      </w:r>
    </w:p>
    <w:p>
      <w:pPr>
        <w:pStyle w:val="F21"/>
        <w:spacing w:lineRule="atLeast" w:line="350"/>
        <w:rPr/>
      </w:pPr>
      <w:r>
        <w:rPr/>
      </w:r>
    </w:p>
    <w:p>
      <w:pPr>
        <w:pStyle w:val="F21"/>
        <w:spacing w:lineRule="atLeast" w:line="350"/>
        <w:rPr/>
      </w:pPr>
      <w:r>
        <w:rPr/>
        <w:tab/>
      </w:r>
      <w:r>
        <w:rPr/>
        <w:t>主席，在這問題上，結論其實很簡單。當局首先要修改《建築物管理條例》，對小業主的權益作出徹底的保障，投票時不能採用“</w:t>
      </w:r>
      <w:r>
        <w:rPr/>
        <w:t>proxy</w:t>
      </w:r>
      <w:r>
        <w:rPr/>
        <w:t>票”</w:t>
      </w:r>
      <w:r>
        <w:rPr/>
        <w:t>(</w:t>
      </w:r>
      <w:r>
        <w:rPr/>
        <w:t>即委託票</w:t>
      </w:r>
      <w:r>
        <w:rPr/>
        <w:t>)</w:t>
      </w:r>
      <w:r>
        <w:rPr/>
        <w:t>。委託票應只適用於商場租戶是大財團或租戶可任由業主處理的情況，因在這情況下，選票份數的多寡並無意義。現在的情況卻是即使有很多人居住也只佔極少份數，說來也只是浪費時間。</w:t>
      </w:r>
    </w:p>
    <w:p>
      <w:pPr>
        <w:pStyle w:val="F21"/>
        <w:spacing w:lineRule="atLeast" w:line="350"/>
        <w:rPr/>
      </w:pPr>
      <w:r>
        <w:rPr/>
      </w:r>
    </w:p>
    <w:p>
      <w:pPr>
        <w:pStyle w:val="F21"/>
        <w:spacing w:lineRule="atLeast" w:line="350"/>
        <w:rPr/>
      </w:pPr>
      <w:r>
        <w:rPr/>
        <w:tab/>
      </w:r>
      <w:r>
        <w:rPr/>
        <w:t>其中一個最關鍵的問題是，我要問政府，當文武百官都要求你做某件事情時，你能否做得到？所以，說到王國興議員經常指責我浪費議會時間，阻礙無約束力議案的通過，令香港苦不堪言，今天的情況不是一樣嗎？文武百官都詛咒昏君，但那昏君的讒臣會做事嗎？何浪費時間之有？</w:t>
      </w:r>
    </w:p>
    <w:p>
      <w:pPr>
        <w:pStyle w:val="F21"/>
        <w:spacing w:lineRule="atLeast" w:line="350"/>
        <w:rPr>
          <w:szCs w:val="27"/>
        </w:rPr>
      </w:pPr>
      <w:r>
        <w:rPr>
          <w:szCs w:val="27"/>
        </w:rPr>
      </w:r>
    </w:p>
    <w:p>
      <w:pPr>
        <w:pStyle w:val="F21"/>
        <w:spacing w:lineRule="atLeast" w:line="350"/>
        <w:rPr>
          <w:rFonts w:cs="Times New Roman"/>
        </w:rPr>
      </w:pPr>
      <w:r>
        <w:rPr>
          <w:rFonts w:cs="Times New Roman"/>
        </w:rPr>
      </w:r>
    </w:p>
    <w:p>
      <w:pPr>
        <w:pStyle w:val="F21"/>
        <w:spacing w:lineRule="atLeast" w:line="350"/>
        <w:rPr/>
      </w:pPr>
      <w:r>
        <w:rPr>
          <w:rFonts w:cs="華康中黑體" w:eastAsia="華康中黑體"/>
          <w:b/>
        </w:rPr>
        <w:t>黃毓民議員</w:t>
      </w:r>
      <w:r>
        <w:rPr/>
        <w:t>：主席，簡而言之，謝偉詮議員今天提出的議案可以用“對付圍標”這</w:t>
      </w:r>
      <w:r>
        <w:rPr/>
        <w:t>4</w:t>
      </w:r>
      <w:r>
        <w:rPr/>
        <w:t>個字概括，陳克勤議員、胡志偉議員和李卓人議員的修正案都針對圍標問題。未來</w:t>
      </w:r>
      <w:r>
        <w:rPr/>
        <w:t>10</w:t>
      </w:r>
      <w:r>
        <w:rPr/>
        <w:t>年，全港將有超過</w:t>
      </w:r>
      <w:r>
        <w:rPr/>
        <w:t>28</w:t>
      </w:r>
      <w:r>
        <w:rPr/>
        <w:t>萬個私人住宅單位符合</w:t>
      </w:r>
      <w:r>
        <w:rPr/>
        <w:t>30</w:t>
      </w:r>
      <w:r>
        <w:rPr/>
        <w:t>年驗樓的規定，私人樓宇維修及保養工程的需求只會有增無減，於是便出現了一個龐大的商機。近</w:t>
      </w:r>
      <w:r>
        <w:rPr/>
        <w:t>10</w:t>
      </w:r>
      <w:r>
        <w:rPr/>
        <w:t>年香港有一條地下產業鏈，以各種手段包攬大小工程，當中涉及社團、大廈業主立案法團</w:t>
      </w:r>
      <w:r>
        <w:rPr/>
        <w:t>(“</w:t>
      </w:r>
      <w:r>
        <w:rPr/>
        <w:t>法團”</w:t>
      </w:r>
      <w:r>
        <w:rPr/>
        <w:t>)</w:t>
      </w:r>
      <w:r>
        <w:rPr/>
        <w:t>甚至區議員。一般小市民無權無勢，在文攻武嚇下根本無法獨善其身，惟有無奈接受不合理地高昂的維修費。</w:t>
      </w:r>
      <w:r>
        <w:br w:type="page"/>
      </w:r>
    </w:p>
    <w:p>
      <w:pPr>
        <w:pStyle w:val="F21"/>
        <w:spacing w:lineRule="atLeast" w:line="350"/>
        <w:rPr/>
      </w:pPr>
      <w:r>
        <w:rPr/>
        <w:tab/>
      </w:r>
      <w:r>
        <w:rPr/>
        <w:t>除了市區單幢式舊樓，多區大型屋苑同樣出現圍標問題，手法雖然沒有舊區單幢式舊樓般粗糙，但所敲詐的金額更大。他們更懂得利用法律和制度上的漏洞，即使業主團結一致也未必能夠驅逐他們。有時候，即使業主成功驅逐舊的法團，新上任的法團亦同樣圍標，正所謂前門拒虎，後門進狼，業主始終是受害者。圍標問題跟中共政權和特區政府的貪腐問題一樣，是一個結構性問題。</w:t>
      </w:r>
    </w:p>
    <w:p>
      <w:pPr>
        <w:pStyle w:val="F21"/>
        <w:spacing w:lineRule="atLeast" w:line="350"/>
        <w:rPr/>
      </w:pPr>
      <w:r>
        <w:rPr/>
      </w:r>
    </w:p>
    <w:p>
      <w:pPr>
        <w:pStyle w:val="F21"/>
        <w:spacing w:lineRule="atLeast" w:line="350"/>
        <w:rPr/>
      </w:pPr>
      <w:r>
        <w:rPr/>
        <w:tab/>
      </w:r>
      <w:r>
        <w:rPr/>
        <w:t>現時全港約有</w:t>
      </w:r>
      <w:r>
        <w:rPr/>
        <w:t>18 000</w:t>
      </w:r>
      <w:r>
        <w:rPr/>
        <w:t>幢大廈已成立法團，另有約</w:t>
      </w:r>
      <w:r>
        <w:rPr/>
        <w:t>12 000</w:t>
      </w:r>
      <w:r>
        <w:rPr/>
        <w:t>幢大廈成立了其他形式的居民組織，以及約</w:t>
      </w:r>
      <w:r>
        <w:rPr/>
        <w:t>4 000</w:t>
      </w:r>
      <w:r>
        <w:rPr/>
        <w:t>幢大廈雖沒有成立居民組織，但業主聘請了物業管理公司進行管理。此外，約有</w:t>
      </w:r>
      <w:r>
        <w:rPr/>
        <w:t>6 000</w:t>
      </w:r>
      <w:r>
        <w:rPr/>
        <w:t>幢缺乏組織管理的所謂“三無”大廈，由民政事務總署採用多種辦法提供支援。特區政府去年提出檢討《建築物管理條例》，提出多項建議，包括表決大型維修工程的法團會議法定人數由業主總人數一成提高至兩成、通過大型維修工程決議的票數比例由一半增至七成半、中止委任管理公司的門檻由業權份數五成降至三成等。這些改善措施的前提是希望業主踴躍參與法團事務，可惜現實並不如此。香港測量師學會高級副會長何鉅業指出，問題是業主對法團事務冷漠，才給人圍標和“搵錢”機會，根本不可能藉提高比例便能解決圍標問題。此話真是一語中的。</w:t>
      </w:r>
    </w:p>
    <w:p>
      <w:pPr>
        <w:pStyle w:val="F21"/>
        <w:spacing w:lineRule="atLeast" w:line="350"/>
        <w:rPr/>
      </w:pPr>
      <w:r>
        <w:rPr/>
      </w:r>
    </w:p>
    <w:p>
      <w:pPr>
        <w:pStyle w:val="F21"/>
        <w:spacing w:lineRule="atLeast" w:line="350"/>
        <w:rPr/>
      </w:pPr>
      <w:r>
        <w:rPr/>
        <w:tab/>
      </w:r>
      <w:r>
        <w:rPr/>
        <w:t>很多業主日間忙於工作，回家後不欲再費神理會繁瑣的法團事務，也有一些年紀老邁、知識水平不高的業主根本不理解法團事務，於是給予歹徒可乘之機。他們很多時隨便將授權票交予鄰居、看更等人，卻不理會獲授權者如何使用授權票。關注法團事務的業主，要麼受到社團和流氓的暴力恐嚇，要麼在法團會議中被手執大量授權票的人挫敗，可謂四面楚歌。這種情形跟香港的地區選舉一樣，政治冷感的選民往往出於對街坊、朋友的交情和信賴，以及一些小恩小惠，於是投票給經常出賣自己利益的候選人，結果得不償失。選舉法團代表如是，選區議員和立法會議員亦如是，香港的公民教育真是一條漫漫長路。</w:t>
      </w:r>
    </w:p>
    <w:p>
      <w:pPr>
        <w:pStyle w:val="F21"/>
        <w:spacing w:lineRule="atLeast" w:line="350"/>
        <w:rPr/>
      </w:pPr>
      <w:r>
        <w:rPr/>
      </w:r>
    </w:p>
    <w:p>
      <w:pPr>
        <w:pStyle w:val="F21"/>
        <w:spacing w:lineRule="atLeast" w:line="350"/>
        <w:rPr/>
      </w:pPr>
      <w:r>
        <w:rPr/>
        <w:tab/>
      </w:r>
      <w:r>
        <w:rPr/>
        <w:t>廉政公署、警務處、民政事務總署、市區重建局</w:t>
      </w:r>
      <w:r>
        <w:rPr/>
        <w:t>(“</w:t>
      </w:r>
      <w:r>
        <w:rPr/>
        <w:t>市建局”</w:t>
      </w:r>
      <w:r>
        <w:rPr/>
        <w:t>)</w:t>
      </w:r>
      <w:r>
        <w:rPr/>
        <w:t>和房協等雖然一直有向法團和業主宣傳，例如廉政公署的《樓宇維修實務指南》、市建局的“樓宇復修資訊通”和警方的“復安居計劃”資料冊，但“猛虎不及地頭蟲”，這些都難以對抗熟悉地區環境的惡勢力。警務處雖在“</w:t>
      </w:r>
      <w:r>
        <w:rPr/>
        <w:t>O</w:t>
      </w:r>
      <w:r>
        <w:rPr/>
        <w:t>記”</w:t>
      </w:r>
      <w:r>
        <w:rPr/>
        <w:t>(</w:t>
      </w:r>
      <w:r>
        <w:rPr/>
        <w:t>即有組織罪案及三合會調查科</w:t>
      </w:r>
      <w:r>
        <w:rPr/>
        <w:t>)</w:t>
      </w:r>
      <w:r>
        <w:rPr/>
        <w:t>下設有一支專責工作小組對抗圍標，但與廉政公署卻似乎各自為政。面對這一種困擾全港業主的有組織罪案，為何特區政府不成立一支跨部門的專責隊伍，在立法和執法層面跟犯罪分子作長期抗戰呢？</w:t>
      </w:r>
      <w:r>
        <w:br w:type="page"/>
      </w:r>
    </w:p>
    <w:p>
      <w:pPr>
        <w:pStyle w:val="F21"/>
        <w:spacing w:lineRule="atLeast" w:line="370"/>
        <w:rPr/>
      </w:pPr>
      <w:r>
        <w:rPr/>
        <w:tab/>
      </w:r>
      <w:r>
        <w:rPr/>
        <w:t>我這種說法十分天真，因政府根本想也沒有想過。政府認為現已訂有法例，也有民政事務總署和廉政公署執法。若認為有人貪污犯法，市民大可向廉政公署舉報，所以政府完全沒有考慮這樣做。即使提出修例，只是提高份數，根本沒有用，因為門檻仍然偏低，始終易被操控。政府從來沒有正面面對這個問題。</w:t>
      </w:r>
    </w:p>
    <w:p>
      <w:pPr>
        <w:pStyle w:val="F21"/>
        <w:spacing w:lineRule="atLeast" w:line="370"/>
        <w:rPr/>
      </w:pPr>
      <w:r>
        <w:rPr/>
      </w:r>
    </w:p>
    <w:p>
      <w:pPr>
        <w:pStyle w:val="F21"/>
        <w:spacing w:lineRule="atLeast" w:line="370"/>
        <w:rPr/>
      </w:pPr>
      <w:r>
        <w:rPr/>
        <w:tab/>
      </w:r>
      <w:r>
        <w:rPr/>
        <w:t>湯家驊議</w:t>
      </w:r>
      <w:r>
        <w:rPr>
          <w:rFonts w:ascii="華康細明體" w:hAnsi="華康細明體"/>
        </w:rPr>
        <w:t>員、陳克勤議員</w:t>
      </w:r>
      <w:r>
        <w:rPr/>
        <w:t>和胡志偉議員在修正案中提出成立“樓宇事務審裁處”、“樓宇維修工程監管局”一類組織。我相信湯家驊議員和胡志偉議員心目中的“樓宇維修工程監管局”，應與目前的最低工資委員會性質相近，主要是為大眾訂出合適的價格和服務水平。但是，我認為上述監管局亦應擁有類似通訊事務管理局的法定權力，才可向擅長利用法律漏洞的犯罪集團施加一定壓力。</w:t>
      </w:r>
    </w:p>
    <w:p>
      <w:pPr>
        <w:pStyle w:val="F21"/>
        <w:spacing w:lineRule="atLeast" w:line="370"/>
        <w:rPr/>
      </w:pPr>
      <w:r>
        <w:rPr/>
      </w:r>
    </w:p>
    <w:p>
      <w:pPr>
        <w:pStyle w:val="F21"/>
        <w:spacing w:lineRule="atLeast" w:line="370"/>
        <w:rPr/>
      </w:pPr>
      <w:r>
        <w:rPr/>
        <w:tab/>
      </w:r>
      <w:r>
        <w:rPr/>
        <w:t>至於建議的“樓宇事務審裁處”，則是小額錢債審裁處的延伸。我認為小業主要討回公道，所受的阻力大多來自犯罪集團的文攻武嚇，未必能夠循司法途徑妥善解決，故此成立上述審裁處的效果不大。</w:t>
      </w:r>
    </w:p>
    <w:p>
      <w:pPr>
        <w:pStyle w:val="F21"/>
        <w:spacing w:lineRule="atLeast" w:line="370"/>
        <w:rPr/>
      </w:pPr>
      <w:r>
        <w:rPr/>
      </w:r>
    </w:p>
    <w:p>
      <w:pPr>
        <w:pStyle w:val="F21"/>
        <w:spacing w:lineRule="atLeast" w:line="370"/>
        <w:rPr/>
      </w:pPr>
      <w:r>
        <w:rPr/>
        <w:tab/>
      </w:r>
      <w:r>
        <w:rPr/>
        <w:t>圍標問題是“道高一尺，魔高一丈”，幾乎不可能杜絕。如果政府不下定決心，在立法和執法層面與時並進，即使立法後也每兩、三年檢討一次，便沒有可能保障小業主的權益。</w:t>
      </w:r>
    </w:p>
    <w:p>
      <w:pPr>
        <w:pStyle w:val="F21"/>
        <w:spacing w:lineRule="atLeast" w:line="370"/>
        <w:rPr/>
      </w:pPr>
      <w:r>
        <w:rPr/>
      </w:r>
    </w:p>
    <w:p>
      <w:pPr>
        <w:pStyle w:val="F21"/>
        <w:spacing w:lineRule="atLeast" w:line="370"/>
        <w:rPr/>
      </w:pPr>
      <w:r>
        <w:rPr/>
        <w:tab/>
      </w:r>
      <w:r>
        <w:rPr/>
        <w:t>主席，我謹此陳辭。</w:t>
      </w:r>
    </w:p>
    <w:p>
      <w:pPr>
        <w:pStyle w:val="F21"/>
        <w:spacing w:lineRule="atLeast" w:line="370"/>
        <w:rPr/>
      </w:pPr>
      <w:r>
        <w:rPr/>
      </w:r>
    </w:p>
    <w:p>
      <w:pPr>
        <w:pStyle w:val="F21"/>
        <w:spacing w:lineRule="atLeast" w:line="370"/>
        <w:rPr>
          <w:szCs w:val="27"/>
        </w:rPr>
      </w:pPr>
      <w:r>
        <w:rPr>
          <w:szCs w:val="27"/>
        </w:rPr>
      </w:r>
    </w:p>
    <w:p>
      <w:pPr>
        <w:pStyle w:val="F21"/>
        <w:spacing w:lineRule="atLeast" w:line="370"/>
        <w:rPr/>
      </w:pPr>
      <w:r>
        <w:rPr>
          <w:rFonts w:eastAsia="華康中黑體"/>
          <w:b/>
        </w:rPr>
        <w:t>陳恒鑌議員</w:t>
      </w:r>
      <w:r>
        <w:rPr/>
        <w:t>：主席，近年政府推出的計劃非常多，並且非常擾民，扭曲整個維修的天空，例如強制驗樓、強制驗窗、強制保險和強制消防。政府其實“眼高手低”，前線做死，市民埋怨，求助無門。維修的天空黯然無光，正價監工、正價施工者亦自願放棄離場。圍標最大的問題是，付出更多金錢，換來的卻是“行貨”，所以市民非常不滿。原因何在？</w:t>
      </w:r>
    </w:p>
    <w:p>
      <w:pPr>
        <w:pStyle w:val="F21"/>
        <w:spacing w:lineRule="atLeast" w:line="370"/>
        <w:rPr/>
      </w:pPr>
      <w:r>
        <w:rPr/>
      </w:r>
    </w:p>
    <w:p>
      <w:pPr>
        <w:pStyle w:val="F21"/>
        <w:spacing w:lineRule="atLeast" w:line="370"/>
        <w:rPr/>
      </w:pPr>
      <w:r>
        <w:rPr/>
        <w:tab/>
      </w:r>
      <w:r>
        <w:rPr/>
        <w:t>現時整個維修過程，政府需要市民聘請一位顧問協助他們完成整個維修工程，但這種做法等於“捉隻老鼠入米缸”，有些顧問甚至只收取</w:t>
      </w:r>
      <w:r>
        <w:rPr/>
        <w:t>15,000</w:t>
      </w:r>
      <w:r>
        <w:rPr/>
        <w:t>元為一幢大廈服務</w:t>
      </w:r>
      <w:r>
        <w:rPr/>
        <w:t>1</w:t>
      </w:r>
      <w:r>
        <w:rPr/>
        <w:t>年，計算一下工時，其實連</w:t>
      </w:r>
      <w:r>
        <w:rPr/>
        <w:t>10</w:t>
      </w:r>
      <w:r>
        <w:rPr/>
        <w:t>元也沒有。可想而知，這類顧問工作極容易成為罪惡溫床，問題在於整個招標程序需要由顧問經手，顧問可以從中作梗。原因為何？因為他可能串通回標的維修公司，令整個維修工程被“維修老鼠”有機可乘。</w:t>
      </w:r>
      <w:r>
        <w:br w:type="page"/>
      </w:r>
    </w:p>
    <w:p>
      <w:pPr>
        <w:pStyle w:val="F21"/>
        <w:rPr/>
      </w:pPr>
      <w:r>
        <w:rPr/>
        <w:tab/>
      </w:r>
      <w:r>
        <w:rPr/>
        <w:t>過去，我眼見政府其實亦發現到這個問題，很多政府官員，無論是民政事務總署或屋宇署的官員，他們也看到和知道問題所在。但很可惜，他們不敢干預，因為一旦干預，便會為自己帶來很大麻煩。直至市區重建局</w:t>
      </w:r>
      <w:r>
        <w:rPr/>
        <w:t>(“</w:t>
      </w:r>
      <w:r>
        <w:rPr/>
        <w:t>市建局”</w:t>
      </w:r>
      <w:r>
        <w:rPr/>
        <w:t>)</w:t>
      </w:r>
      <w:r>
        <w:rPr/>
        <w:t>支援樓宇更新大行動時，才想到一個方法破解這種做法。甚麼方法？樓宇更新大行動採取了一個新招標程序，由顧問制訂招標內容，然後維修公司的回標不會直接交予顧問公司，而是交予一位獨立第三者，例如一間獨立的會計師事務所。再由會計師事務所梳理整個回標內容，顧問到時取得的只是一堆價錢和內容，因為所有回標的內容均相同，而價錢亦已有比較，所以最近一些大廈維修的回標價已較原先沒有新招標程序的價錢降低不少，亦有更多維修公司勇於回標，因為以往圍標的公司會令其他公司不敢回標，由此可見，最終這個新招標程序相當有效。</w:t>
      </w:r>
    </w:p>
    <w:p>
      <w:pPr>
        <w:pStyle w:val="F21"/>
        <w:rPr/>
      </w:pPr>
      <w:r>
        <w:rPr/>
      </w:r>
    </w:p>
    <w:p>
      <w:pPr>
        <w:pStyle w:val="F21"/>
        <w:rPr/>
      </w:pPr>
      <w:r>
        <w:rPr/>
        <w:tab/>
      </w:r>
      <w:r>
        <w:rPr/>
        <w:t>然而，政府表示，只會將這個新招標程序引申至像樓宇更新大行動般的計劃，其他維修計劃不會採用。問題何在？政府一直不願意採取新措施，因循守舊，結果一些新的好方法不會被吸納和應用。因此，我希望政府有短、中和長期的計劃，就着維修的天空，吸納意見。</w:t>
      </w:r>
    </w:p>
    <w:p>
      <w:pPr>
        <w:pStyle w:val="F21"/>
        <w:rPr/>
      </w:pPr>
      <w:r>
        <w:rPr/>
      </w:r>
    </w:p>
    <w:p>
      <w:pPr>
        <w:pStyle w:val="F21"/>
        <w:rPr/>
      </w:pPr>
      <w:r>
        <w:rPr/>
        <w:tab/>
      </w:r>
      <w:r>
        <w:rPr/>
        <w:t>首先，政府應該採納新招標程序作為一個短期計劃。中期計劃方面，我認為政府應增加人手，因為現時屋宇署前線人員根本人手不足，假如在維修過程中，屋宇署派人多作監管、多作抽檢，即使出現圍標，維修的質素亦會有一定保證，市民亦不會那麼生氣。但最大問題是屋宇署極少抽檢，所以顧問和維修公司一旦串通便可為所欲為。</w:t>
      </w:r>
    </w:p>
    <w:p>
      <w:pPr>
        <w:pStyle w:val="F21"/>
        <w:rPr/>
      </w:pPr>
      <w:r>
        <w:rPr/>
      </w:r>
    </w:p>
    <w:p>
      <w:pPr>
        <w:pStyle w:val="F21"/>
        <w:rPr/>
      </w:pPr>
      <w:r>
        <w:rPr/>
        <w:tab/>
      </w:r>
      <w:r>
        <w:rPr/>
        <w:t>此外，市建局在整項大廈支援工作中</w:t>
      </w:r>
      <w:r>
        <w:rPr/>
        <w:t>......</w:t>
      </w:r>
      <w:r>
        <w:rPr/>
        <w:t>昨天電視亦有報道，市建局會接管香港房屋協會</w:t>
      </w:r>
      <w:r>
        <w:rPr/>
        <w:t>(“</w:t>
      </w:r>
      <w:r>
        <w:rPr/>
        <w:t>房協”</w:t>
      </w:r>
      <w:r>
        <w:rPr/>
        <w:t>)</w:t>
      </w:r>
      <w:r>
        <w:rPr/>
        <w:t>過去在各區的所有服務中心，以支援全部舊樓。但我們知道，近期市建區亦表示資源緊絀，稍後它會接管大片房協原先服務的地區，但卻不獲增加人手。可想而知，整個維修問題、整個樓宇支援的問題會變成一個“棄嬰”。結果，市建局過去多年來努力做出來的“金漆招牌”，會因為人手不足而受到影響。所以，希望發展局多點關注市建局在整個樓宇支援方面的投入，以及資源和人手的問題。這是中期的建議。</w:t>
      </w:r>
    </w:p>
    <w:p>
      <w:pPr>
        <w:pStyle w:val="F21"/>
        <w:rPr/>
      </w:pPr>
      <w:r>
        <w:rPr/>
      </w:r>
    </w:p>
    <w:p>
      <w:pPr>
        <w:pStyle w:val="F21"/>
        <w:rPr/>
      </w:pPr>
      <w:r>
        <w:rPr/>
        <w:tab/>
      </w:r>
      <w:r>
        <w:rPr/>
        <w:t>至於長期的建議，我認為應該全面檢討現時與樓宇相關的做法。首先，我們過去已多次提及，現時很多業主想找其大廈的其他業主，但卻找不到。因為整個土地註冊的做法，並不需要業主更新最新的地址及聯絡方法。有些大廈的業主在</w:t>
      </w:r>
      <w:r>
        <w:rPr/>
        <w:t>50</w:t>
      </w:r>
      <w:r>
        <w:rPr/>
        <w:t>年前可能仍居於該幢大廈，但後來已不知道搬遷過多少次。結果在樓宇維修時，很多人都找不到業主，不論議員、民政事務處，甚至政府，亦無法找到業主。最後，要透過法庭才能向該業主發出告票。所以，我認為《土地註冊條例》應予更新。</w:t>
      </w:r>
    </w:p>
    <w:p>
      <w:pPr>
        <w:pStyle w:val="F21"/>
        <w:spacing w:lineRule="atLeast" w:line="370"/>
        <w:rPr/>
      </w:pPr>
      <w:r>
        <w:rPr/>
      </w:r>
    </w:p>
    <w:p>
      <w:pPr>
        <w:pStyle w:val="F21"/>
        <w:spacing w:lineRule="atLeast" w:line="370"/>
        <w:rPr/>
      </w:pPr>
      <w:r>
        <w:rPr/>
        <w:tab/>
      </w:r>
      <w:r>
        <w:rPr/>
        <w:t>此外，政府其實亦應探討成立一個專責跨部門組織，例如由政府抽籤，派出一些顧問，協助那些大廈制訂標書，將制訂標書的顧問與監管大廈維修的顧問完全分開，這樣才能令兩者可以各司其職，否則，兩者很容易串謀，結果害了市民。</w:t>
      </w:r>
    </w:p>
    <w:p>
      <w:pPr>
        <w:pStyle w:val="F21"/>
        <w:spacing w:lineRule="atLeast" w:line="370"/>
        <w:rPr/>
      </w:pPr>
      <w:r>
        <w:rPr/>
      </w:r>
    </w:p>
    <w:p>
      <w:pPr>
        <w:pStyle w:val="F21"/>
        <w:spacing w:lineRule="atLeast" w:line="370"/>
        <w:rPr/>
      </w:pPr>
      <w:r>
        <w:rPr/>
        <w:tab/>
      </w:r>
      <w:r>
        <w:rPr/>
        <w:t>在整個維修工作中，我覺得政府要做的事實在太多，希望政府吸收之前圍標情況嚴重的教訓，盡快將樓宇更新、活化甚至維修的工作做好。主席，我謹此陳辭。</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spacing w:lineRule="atLeast" w:line="370"/>
        <w:rPr>
          <w:szCs w:val="27"/>
        </w:rPr>
      </w:pPr>
      <w:r>
        <w:rPr>
          <w:rFonts w:cs="華康中黑體" w:eastAsia="華康中黑體"/>
          <w:b/>
          <w:szCs w:val="27"/>
        </w:rPr>
        <w:t>郭家麒議員</w:t>
      </w:r>
      <w:r>
        <w:rPr>
          <w:szCs w:val="27"/>
        </w:rPr>
        <w:t>：主席，沒有人想自己的家殘舊不堪，每個人也想做好大廈維修。政府推行樓宇更新大行動和換窗的運動當然好，這原本是一件好事，但到了今天，政府並沒有履行最重要的責任，就是監管和執法。我們看到現時四處出現圍標</w:t>
      </w:r>
      <w:r>
        <w:rPr>
          <w:szCs w:val="27"/>
          <w:lang w:eastAsia="zh-CN"/>
        </w:rPr>
        <w:t>的</w:t>
      </w:r>
      <w:r>
        <w:rPr>
          <w:szCs w:val="27"/>
        </w:rPr>
        <w:t>情況。香港約有</w:t>
      </w:r>
      <w:r>
        <w:rPr>
          <w:szCs w:val="27"/>
        </w:rPr>
        <w:t>17 000</w:t>
      </w:r>
      <w:r>
        <w:rPr>
          <w:szCs w:val="27"/>
        </w:rPr>
        <w:t>幢</w:t>
      </w:r>
      <w:r>
        <w:rPr>
          <w:szCs w:val="27"/>
        </w:rPr>
        <w:t>30</w:t>
      </w:r>
      <w:r>
        <w:rPr>
          <w:szCs w:val="27"/>
        </w:rPr>
        <w:t>年以上的樓宇，政府表示每年的處理目標是</w:t>
      </w:r>
      <w:r>
        <w:rPr>
          <w:szCs w:val="27"/>
        </w:rPr>
        <w:t>2 000</w:t>
      </w:r>
      <w:r>
        <w:rPr>
          <w:szCs w:val="27"/>
        </w:rPr>
        <w:t>幢。假設一幢樓宇</w:t>
      </w:r>
      <w:r>
        <w:rPr>
          <w:szCs w:val="27"/>
          <w:lang w:eastAsia="zh-CN"/>
        </w:rPr>
        <w:t>維修</w:t>
      </w:r>
      <w:r>
        <w:rPr>
          <w:szCs w:val="27"/>
        </w:rPr>
        <w:t>需要</w:t>
      </w:r>
      <w:r>
        <w:rPr>
          <w:szCs w:val="27"/>
        </w:rPr>
        <w:t>2,000</w:t>
      </w:r>
      <w:r>
        <w:rPr>
          <w:szCs w:val="27"/>
        </w:rPr>
        <w:t>萬元，</w:t>
      </w:r>
      <w:r>
        <w:rPr>
          <w:szCs w:val="27"/>
        </w:rPr>
        <w:t>1</w:t>
      </w:r>
      <w:r>
        <w:rPr>
          <w:szCs w:val="27"/>
        </w:rPr>
        <w:t>年</w:t>
      </w:r>
      <w:r>
        <w:rPr>
          <w:szCs w:val="27"/>
          <w:lang w:eastAsia="zh-CN"/>
        </w:rPr>
        <w:t>便要</w:t>
      </w:r>
      <w:r>
        <w:rPr>
          <w:szCs w:val="27"/>
        </w:rPr>
        <w:t>200</w:t>
      </w:r>
      <w:r>
        <w:rPr>
          <w:szCs w:val="27"/>
        </w:rPr>
        <w:t>億元。主席，</w:t>
      </w:r>
      <w:r>
        <w:rPr>
          <w:szCs w:val="27"/>
        </w:rPr>
        <w:t>200</w:t>
      </w:r>
      <w:r>
        <w:rPr>
          <w:szCs w:val="27"/>
        </w:rPr>
        <w:t>億元是“大茶飯”，故此承建商用盡方法圍標。剛才說顧問可以提供協助，但顧問和承建商很多時候根本“打同通”，提供一條龍服務，顧問是它，建議的承建商也是它，不管向業主收費多少，之後其實都會從中取回。</w:t>
      </w:r>
    </w:p>
    <w:p>
      <w:pPr>
        <w:pStyle w:val="F21"/>
        <w:spacing w:lineRule="atLeast" w:line="370"/>
        <w:rPr>
          <w:szCs w:val="27"/>
        </w:rPr>
      </w:pPr>
      <w:r>
        <w:rPr>
          <w:szCs w:val="27"/>
        </w:rPr>
      </w:r>
    </w:p>
    <w:p>
      <w:pPr>
        <w:pStyle w:val="F21"/>
        <w:spacing w:lineRule="atLeast" w:line="370"/>
        <w:rPr>
          <w:szCs w:val="27"/>
        </w:rPr>
      </w:pPr>
      <w:r>
        <w:rPr>
          <w:szCs w:val="27"/>
        </w:rPr>
        <w:tab/>
      </w:r>
      <w:r>
        <w:rPr>
          <w:szCs w:val="27"/>
        </w:rPr>
        <w:t>政府執法軟弱無力，大家看到翠湖花園事件令人震驚。小業主看到標書超過</w:t>
      </w:r>
      <w:r>
        <w:rPr>
          <w:szCs w:val="27"/>
        </w:rPr>
        <w:t>2</w:t>
      </w:r>
      <w:r>
        <w:rPr>
          <w:szCs w:val="27"/>
        </w:rPr>
        <w:t>億元，根據報道是</w:t>
      </w:r>
      <w:r>
        <w:rPr>
          <w:szCs w:val="27"/>
        </w:rPr>
        <w:t>2</w:t>
      </w:r>
      <w:r>
        <w:rPr>
          <w:szCs w:val="27"/>
        </w:rPr>
        <w:t>億</w:t>
      </w:r>
      <w:r>
        <w:rPr>
          <w:szCs w:val="27"/>
        </w:rPr>
        <w:t>7,000</w:t>
      </w:r>
      <w:r>
        <w:rPr>
          <w:szCs w:val="27"/>
        </w:rPr>
        <w:t>萬元，當然有業主發覺沒有理由，做了“水魚”，於是出來反對。結果，反對的業主收到有白色粉末的恐嚇信，並附上劉進圖被斬的新聞報道，不法分子公然恐嚇，藐視法律。主席，陳茂波局長今天在席，如果陳茂波局長能夠解決問題固然好，“一天都光</w:t>
      </w:r>
      <w:r>
        <w:rPr>
          <w:rFonts w:ascii="華康細明體" w:hAnsi="華康細明體"/>
          <w:szCs w:val="27"/>
        </w:rPr>
        <w:t>晒</w:t>
      </w:r>
      <w:r>
        <w:rPr>
          <w:szCs w:val="27"/>
        </w:rPr>
        <w:t>”，但事情當然並非如此。</w:t>
      </w:r>
    </w:p>
    <w:p>
      <w:pPr>
        <w:pStyle w:val="F21"/>
        <w:spacing w:lineRule="atLeast" w:line="370"/>
        <w:rPr>
          <w:szCs w:val="27"/>
        </w:rPr>
      </w:pPr>
      <w:r>
        <w:rPr>
          <w:szCs w:val="27"/>
        </w:rPr>
      </w:r>
    </w:p>
    <w:p>
      <w:pPr>
        <w:pStyle w:val="F21"/>
        <w:spacing w:lineRule="atLeast" w:line="370"/>
        <w:rPr>
          <w:szCs w:val="27"/>
        </w:rPr>
      </w:pPr>
      <w:r>
        <w:rPr>
          <w:szCs w:val="27"/>
        </w:rPr>
        <w:tab/>
      </w:r>
      <w:r>
        <w:rPr>
          <w:szCs w:val="27"/>
        </w:rPr>
        <w:t>民政事務局協助小業主和業主立案法團</w:t>
      </w:r>
      <w:r>
        <w:rPr>
          <w:szCs w:val="27"/>
        </w:rPr>
        <w:t>(“</w:t>
      </w:r>
      <w:r>
        <w:rPr>
          <w:szCs w:val="27"/>
        </w:rPr>
        <w:t>法團”</w:t>
      </w:r>
      <w:r>
        <w:rPr>
          <w:szCs w:val="27"/>
        </w:rPr>
        <w:t>)</w:t>
      </w:r>
      <w:r>
        <w:rPr>
          <w:szCs w:val="27"/>
        </w:rPr>
        <w:t>的運作，可以說至今仍然軟弱無力。局方把責任推卸給法團，又不提供協助，於是法團成為很多人的“搵食”地方，真正有心幫忙的人很可能因為法律條文而甚或要負上責任，很多人也被迫打退堂鼓，反而別有用心的人會趁此機會，在差不多進行維修時用盡方法找人加入法團，引狼入室。這些已不是新聞，發生了很長時間；可是，政府做了甚麼工作呢？</w:t>
      </w:r>
      <w:r>
        <w:br w:type="page"/>
      </w:r>
    </w:p>
    <w:p>
      <w:pPr>
        <w:pStyle w:val="F21"/>
        <w:rPr>
          <w:szCs w:val="27"/>
        </w:rPr>
      </w:pPr>
      <w:r>
        <w:rPr>
          <w:szCs w:val="27"/>
        </w:rPr>
        <w:tab/>
      </w:r>
      <w:r>
        <w:rPr>
          <w:szCs w:val="27"/>
        </w:rPr>
        <w:t>政府提出“顧問易”的方法，結果發現“顧問易”也解決不到問題，因為“顧問易”的顧問真的很容易尋找，但最終揭發背面原來也是一條龍服務，牽涉很多利益。政府現時用這方法做是一定不可行的，但不是沒有方法，它可利用市區重建局</w:t>
      </w:r>
      <w:r>
        <w:rPr>
          <w:szCs w:val="27"/>
        </w:rPr>
        <w:t>(“</w:t>
      </w:r>
      <w:r>
        <w:rPr>
          <w:szCs w:val="27"/>
        </w:rPr>
        <w:t>市建局”</w:t>
      </w:r>
      <w:r>
        <w:rPr>
          <w:szCs w:val="27"/>
        </w:rPr>
        <w:t>)</w:t>
      </w:r>
      <w:r>
        <w:rPr>
          <w:szCs w:val="27"/>
        </w:rPr>
        <w:t>的樓宇更新大行動來做。不過，最近發現市建局有所改變。最近市建局“大地震”，前任行政總監辭職不幹，其中一個原因是市建局已改變方向，要維持收入水平。由政府挑選的“梁粉”主席表示，現時最重要的不是市區樓宇重建，也未必做這件事，而是要收回成本，於是鞭撻一些協助不同地區小業主的政策，包括從工資太高、太多專業人士、虧本、“洗腳</w:t>
      </w:r>
      <w:r>
        <w:rPr>
          <w:rFonts w:ascii="華康細明體" w:hAnsi="華康細明體"/>
          <w:szCs w:val="27"/>
        </w:rPr>
        <w:t>唔</w:t>
      </w:r>
      <w:r>
        <w:rPr>
          <w:szCs w:val="27"/>
        </w:rPr>
        <w:t>抹腳”等問題入手。</w:t>
      </w:r>
    </w:p>
    <w:p>
      <w:pPr>
        <w:pStyle w:val="F21"/>
        <w:rPr>
          <w:szCs w:val="27"/>
        </w:rPr>
      </w:pPr>
      <w:r>
        <w:rPr>
          <w:szCs w:val="27"/>
        </w:rPr>
      </w:r>
    </w:p>
    <w:p>
      <w:pPr>
        <w:pStyle w:val="F21"/>
        <w:rPr>
          <w:szCs w:val="27"/>
        </w:rPr>
      </w:pPr>
      <w:r>
        <w:rPr>
          <w:szCs w:val="27"/>
        </w:rPr>
        <w:tab/>
      </w:r>
      <w:r>
        <w:rPr>
          <w:szCs w:val="27"/>
        </w:rPr>
        <w:t>政府如此短視，原本市區要重建</w:t>
      </w:r>
      <w:r>
        <w:rPr>
          <w:szCs w:val="27"/>
        </w:rPr>
        <w:t>17 000</w:t>
      </w:r>
      <w:r>
        <w:rPr>
          <w:szCs w:val="27"/>
        </w:rPr>
        <w:t>幢樓宇，政府當然有責任這樣做，但重建做不到，便與地產商沒有分別。大家都知道，現時的市建局甚至房協與普通無良地產商無甚分別，一樣興建天價樓宇，一樣用盡方法以低價收樓，高價賣樓，幫忙“炒”至兩、三萬元</w:t>
      </w:r>
      <w:r>
        <w:rPr>
          <w:szCs w:val="27"/>
        </w:rPr>
        <w:t>1</w:t>
      </w:r>
      <w:r>
        <w:rPr>
          <w:szCs w:val="27"/>
        </w:rPr>
        <w:t>平方呎。市建局本來有機會做好事，但現時已改變方向。試想想，作為小業主，如果樓宇超過</w:t>
      </w:r>
      <w:r>
        <w:rPr>
          <w:szCs w:val="27"/>
        </w:rPr>
        <w:t>30</w:t>
      </w:r>
      <w:r>
        <w:rPr>
          <w:szCs w:val="27"/>
        </w:rPr>
        <w:t>年，會出現甚麼現象呢？求救無援，政府支援不足，法例亦保障不到。本來我們對廉政公署</w:t>
      </w:r>
      <w:r>
        <w:rPr>
          <w:szCs w:val="27"/>
        </w:rPr>
        <w:t>(“</w:t>
      </w:r>
      <w:r>
        <w:rPr>
          <w:szCs w:val="27"/>
        </w:rPr>
        <w:t>廉署”</w:t>
      </w:r>
      <w:r>
        <w:rPr>
          <w:szCs w:val="27"/>
        </w:rPr>
        <w:t>)</w:t>
      </w:r>
      <w:r>
        <w:rPr>
          <w:szCs w:val="27"/>
        </w:rPr>
        <w:t>也有點寄望，但以現時數個屋苑為例，包括美景花園和翠湖花園，廉署怎樣做呢？整個法團差不多要出來請願，幾乎要跪地相求，廉署才稍為做事。</w:t>
      </w:r>
    </w:p>
    <w:p>
      <w:pPr>
        <w:pStyle w:val="F21"/>
        <w:rPr>
          <w:szCs w:val="27"/>
        </w:rPr>
      </w:pPr>
      <w:r>
        <w:rPr>
          <w:szCs w:val="27"/>
        </w:rPr>
      </w:r>
    </w:p>
    <w:p>
      <w:pPr>
        <w:pStyle w:val="F21"/>
        <w:rPr>
          <w:szCs w:val="27"/>
        </w:rPr>
      </w:pPr>
      <w:r>
        <w:rPr>
          <w:szCs w:val="27"/>
        </w:rPr>
        <w:tab/>
      </w:r>
      <w:r>
        <w:rPr>
          <w:szCs w:val="27"/>
        </w:rPr>
        <w:t>政府部門各自為政，發展局是發展局、民政事務局是民政事務局、廉署是廉署，這樣怎會做到事？只會繼續把小業主送羊入虎口，黑社會會害怕嗎？圍標會減少嗎？當然不會減少，只會用盡方法繼續做。但可悲的是，我們曾經說香港是守法的地方、廉潔的社會，在現時最重要、與民生最關切的時刻，有數萬幢位於多個舊區的樓宇，當中很多人是住了數十年的長者，他們沒有討價還價的能力，亦沒有知識處理如此複雜的問題。政府任由問題置之不理，這個癌症便會一直滋生，到了可能解決不了的時候，便下一劑輕微的止痛藥。事實上，現時的計劃全部都是止痛藥。但是，最重要的癌症正是樓宇圍標、互相勾結，而這個最重要的腫瘤卻未能剷除。除非政府痛定思痛，數個政策局和廉署一起做事，否則這些事會無日無之地發生。</w:t>
      </w:r>
    </w:p>
    <w:p>
      <w:pPr>
        <w:pStyle w:val="F21"/>
        <w:rPr>
          <w:szCs w:val="27"/>
        </w:rPr>
      </w:pPr>
      <w:r>
        <w:rPr>
          <w:szCs w:val="27"/>
        </w:rPr>
      </w:r>
    </w:p>
    <w:p>
      <w:pPr>
        <w:pStyle w:val="F21"/>
        <w:rPr>
          <w:szCs w:val="27"/>
        </w:rPr>
      </w:pPr>
      <w:r>
        <w:rPr>
          <w:szCs w:val="27"/>
        </w:rPr>
        <w:tab/>
      </w:r>
      <w:r>
        <w:rPr>
          <w:szCs w:val="27"/>
        </w:rPr>
        <w:t>我謹此陳辭。多謝主席。</w:t>
      </w:r>
    </w:p>
    <w:p>
      <w:pPr>
        <w:pStyle w:val="F21"/>
        <w:rPr>
          <w:szCs w:val="27"/>
        </w:rPr>
      </w:pPr>
      <w:r>
        <w:rPr>
          <w:szCs w:val="27"/>
        </w:rPr>
      </w:r>
    </w:p>
    <w:p>
      <w:pPr>
        <w:pStyle w:val="F21"/>
        <w:rPr>
          <w:szCs w:val="27"/>
        </w:rPr>
      </w:pPr>
      <w:r>
        <w:rPr>
          <w:szCs w:val="27"/>
        </w:rPr>
      </w:r>
    </w:p>
    <w:p>
      <w:pPr>
        <w:pStyle w:val="F21"/>
        <w:rPr/>
      </w:pPr>
      <w:r>
        <w:rPr>
          <w:rFonts w:ascii="華康中黑體" w:hAnsi="華康中黑體" w:cs="華康中黑體" w:eastAsia="華康中黑體"/>
          <w:b/>
        </w:rPr>
        <w:t>陳健波議員</w:t>
      </w:r>
      <w:r>
        <w:rPr/>
        <w:t>：主席，香港城市發展迅速，物業管理、保養和維修問題近年一直困擾本地社會，這些問題有很多不同成因，其中包括現行制度存有漏洞。政府正計劃修訂《建築物管理條例》，就是要想辦法修補現存的漏洞。我一直也積極參與有關討論，由於我一直在居住的屋苑參加業委會的工作，所以我很清楚很多問題是需要解決的。</w:t>
      </w:r>
    </w:p>
    <w:p>
      <w:pPr>
        <w:pStyle w:val="F21"/>
        <w:rPr/>
      </w:pPr>
      <w:r>
        <w:rPr/>
      </w:r>
    </w:p>
    <w:p>
      <w:pPr>
        <w:pStyle w:val="F21"/>
        <w:rPr/>
      </w:pPr>
      <w:r>
        <w:rPr/>
        <w:tab/>
      </w:r>
      <w:r>
        <w:rPr/>
        <w:t>大廈的保養和維修問題將會隨着時間增長變得越來越嚴重，除了舊式樓宇需要大量維修外，近年新建成的私人樓宇因建築技術和物料不斷進步，可供居住</w:t>
      </w:r>
      <w:r>
        <w:rPr/>
        <w:t>50</w:t>
      </w:r>
      <w:r>
        <w:rPr/>
        <w:t>年以上。所以，相對於舊樓，它們的業主一定會更加注重保養維修，以保持物業價值。此外，物業的壽命延長，需要維修的次數亦會增加，因此，將來會有越來越多大廈保養和維修工程需要進行。所以，謝偉銓議員提出這項議案，是十分適切和相當及時的。如果我們及早做好這方面的工作，就可以減少很多問題。</w:t>
      </w:r>
    </w:p>
    <w:p>
      <w:pPr>
        <w:pStyle w:val="F21"/>
        <w:rPr/>
      </w:pPr>
      <w:r>
        <w:rPr/>
      </w:r>
    </w:p>
    <w:p>
      <w:pPr>
        <w:pStyle w:val="F21"/>
        <w:rPr/>
      </w:pPr>
      <w:r>
        <w:rPr/>
        <w:tab/>
      </w:r>
      <w:r>
        <w:rPr/>
        <w:t>要做好監管、推動大廈維修和保養工作，涉及很多不同層面的工作，第一步當然是要舉行業主大會，目前會議的法定人數是要有</w:t>
      </w:r>
      <w:r>
        <w:rPr/>
        <w:t>10%</w:t>
      </w:r>
      <w:r>
        <w:rPr/>
        <w:t>業主出席，但卻只需要</w:t>
      </w:r>
      <w:r>
        <w:rPr/>
        <w:t>50%</w:t>
      </w:r>
      <w:r>
        <w:rPr/>
        <w:t>的會議投票份數支持，有關大廈工程的決議就會獲得通過。現時</w:t>
      </w:r>
      <w:r>
        <w:rPr/>
        <w:t>10%</w:t>
      </w:r>
      <w:r>
        <w:rPr/>
        <w:t>的法定人數確實太少，以往政府希望大廈可以容易通過維修決議，故把通過門檻設得很低，但現時事實證明流弊叢生。因為工程涉及龐大資金，自然令不法分子垂涎。他們利用制度漏洞，首先成立業主立案法團</w:t>
      </w:r>
      <w:r>
        <w:rPr/>
        <w:t>(“</w:t>
      </w:r>
      <w:r>
        <w:rPr/>
        <w:t>法團”</w:t>
      </w:r>
      <w:r>
        <w:rPr/>
        <w:t>)</w:t>
      </w:r>
      <w:r>
        <w:rPr/>
        <w:t>，再利用門檻低的弊端做出種種貪污舞弊的事情，包括串通承建商圍標從中謀取暴利。同時，現時法團只須</w:t>
      </w:r>
      <w:r>
        <w:rPr/>
        <w:t>10%</w:t>
      </w:r>
      <w:r>
        <w:rPr/>
        <w:t>的業主支持就可以通過決議，實際上，很多業主可能無被諮詢或根本不了解詳情，當法團向業主收取工程費用時，便引起很多糾紛。</w:t>
      </w:r>
    </w:p>
    <w:p>
      <w:pPr>
        <w:pStyle w:val="F21"/>
        <w:rPr/>
      </w:pPr>
      <w:r>
        <w:rPr/>
      </w:r>
    </w:p>
    <w:p>
      <w:pPr>
        <w:pStyle w:val="F21"/>
        <w:rPr/>
      </w:pPr>
      <w:r>
        <w:rPr/>
        <w:tab/>
      </w:r>
      <w:r>
        <w:rPr/>
        <w:t>所以，政府打算修訂《建築物管理條例》，而且在早前已經完成諮詢工作。我同意政府的建議，把法定人數由</w:t>
      </w:r>
      <w:r>
        <w:rPr/>
        <w:t>10%</w:t>
      </w:r>
      <w:r>
        <w:rPr/>
        <w:t>增加至</w:t>
      </w:r>
      <w:r>
        <w:rPr/>
        <w:t>20%</w:t>
      </w:r>
      <w:r>
        <w:rPr/>
        <w:t>，讓法團會議得到更多業主的支持和參與，以及要更充分諮詢所有業主的意見，從而達到共識，但同時，有關法定人數又不能定得太高，否則便會令法團難以舉行會議，維修亦將難以進行。所以，我認為</w:t>
      </w:r>
      <w:r>
        <w:rPr/>
        <w:t>20%</w:t>
      </w:r>
      <w:r>
        <w:rPr/>
        <w:t>是合適的門檻。另一方面，政府建議將通過決議所須的投票份數提高至會議投票份數的</w:t>
      </w:r>
      <w:r>
        <w:rPr/>
        <w:t>75%</w:t>
      </w:r>
      <w:r>
        <w:rPr/>
        <w:t>，但我認為</w:t>
      </w:r>
      <w:r>
        <w:rPr/>
        <w:t>60%</w:t>
      </w:r>
      <w:r>
        <w:rPr/>
        <w:t>會較為合適，原因是把門檻訂得太高，可能令決議難以通過。</w:t>
      </w:r>
    </w:p>
    <w:p>
      <w:pPr>
        <w:pStyle w:val="F21"/>
        <w:rPr/>
      </w:pPr>
      <w:r>
        <w:rPr/>
      </w:r>
    </w:p>
    <w:p>
      <w:pPr>
        <w:pStyle w:val="F21"/>
        <w:rPr/>
      </w:pPr>
      <w:r>
        <w:rPr/>
        <w:tab/>
      </w:r>
      <w:r>
        <w:rPr/>
        <w:t>此外，我們亦要堵塞目前在委任文書制度上的漏洞。委任文書即是我們俗稱的授權書，由於維修工程是一塊“大肥肉”，不法分子為了吃到這塊肉，會不惜偽造委任文書，以達致成立法團的目的，亦可能利用偽造委任文書通過維修決議。就此，政府已經提出建議，將會制訂一系列措施，以收緊委任文書的安排。</w:t>
      </w:r>
      <w:r>
        <w:br w:type="page"/>
      </w:r>
    </w:p>
    <w:p>
      <w:pPr>
        <w:pStyle w:val="F21"/>
        <w:rPr/>
      </w:pPr>
      <w:r>
        <w:rPr/>
        <w:tab/>
      </w:r>
      <w:r>
        <w:rPr/>
        <w:t>我基本上同意政府的建議，但認為應為有關規則定出刑責，例如最高判監</w:t>
      </w:r>
      <w:r>
        <w:rPr/>
        <w:t>3</w:t>
      </w:r>
      <w:r>
        <w:rPr/>
        <w:t>個月或罰款。由於大廈管理可能涉及處理大額經費，部分屋苑的經費甚至是以億元計算，有極大的貪污誘因，所以必須從嚴處理，以杜絕貪污機會。不過，我上述的建議較適合用於大型屋苑，對於小型屋苑或單幢式樓宇則可考慮豁免，以免為它們帶來困擾。</w:t>
      </w:r>
    </w:p>
    <w:p>
      <w:pPr>
        <w:pStyle w:val="F21"/>
        <w:rPr/>
      </w:pPr>
      <w:r>
        <w:rPr/>
      </w:r>
    </w:p>
    <w:p>
      <w:pPr>
        <w:pStyle w:val="F21"/>
        <w:rPr/>
      </w:pPr>
      <w:r>
        <w:rPr/>
        <w:tab/>
      </w:r>
      <w:r>
        <w:rPr/>
        <w:t>同時，我認為在核實文書的過程中，應該加入第三方驗證機制，收集到的委任文書應由第三方</w:t>
      </w:r>
      <w:r>
        <w:rPr/>
        <w:t>(</w:t>
      </w:r>
      <w:r>
        <w:rPr/>
        <w:t>例如調解員、核數師或律師</w:t>
      </w:r>
      <w:r>
        <w:rPr/>
        <w:t>)</w:t>
      </w:r>
      <w:r>
        <w:rPr/>
        <w:t>驗證，例如隨機抽取三分之一的文書作電話查證，以杜絕偽造委任文書的機會。此外，如果召集人宣布文書作廢，亦必須有充足時間通知有關人士，以便有足夠時間提出上訴。</w:t>
      </w:r>
    </w:p>
    <w:p>
      <w:pPr>
        <w:pStyle w:val="F21"/>
        <w:rPr/>
      </w:pPr>
      <w:r>
        <w:rPr/>
      </w:r>
    </w:p>
    <w:p>
      <w:pPr>
        <w:pStyle w:val="F21"/>
        <w:rPr/>
      </w:pPr>
      <w:r>
        <w:rPr/>
        <w:tab/>
      </w:r>
      <w:r>
        <w:rPr/>
        <w:t>目前，立法會正審議《物業管理服務條例草案》，將會加強監管物業管理公司，亦會引入處分機制，令物業管理公司的服務水平得以規範化。所以，我相信將來的物業管理公司在監管樓宇維修的問題上，應該擔當更重要的角色。我謹此陳辭。</w:t>
      </w:r>
    </w:p>
    <w:p>
      <w:pPr>
        <w:pStyle w:val="F21"/>
        <w:rPr/>
      </w:pPr>
      <w:r>
        <w:rPr/>
      </w:r>
    </w:p>
    <w:p>
      <w:pPr>
        <w:pStyle w:val="F21"/>
        <w:rPr>
          <w:rFonts w:ascii="華康中黑體" w:hAnsi="華康中黑體" w:eastAsia="華康中黑體" w:cs="Times New Roman"/>
          <w:b/>
          <w:b/>
        </w:rPr>
      </w:pPr>
      <w:r>
        <w:rPr>
          <w:rFonts w:eastAsia="華康中黑體" w:cs="Times New Roman" w:ascii="華康中黑體" w:hAnsi="華康中黑體"/>
          <w:b/>
        </w:rPr>
      </w:r>
    </w:p>
    <w:p>
      <w:pPr>
        <w:pStyle w:val="F21"/>
        <w:rPr>
          <w:rFonts w:cs="Times New Roman"/>
        </w:rPr>
      </w:pPr>
      <w:r>
        <w:rPr>
          <w:rFonts w:ascii="華康中黑體" w:hAnsi="華康中黑體" w:cs="Times New Roman" w:eastAsia="華康中黑體"/>
          <w:b/>
        </w:rPr>
        <w:t>主席</w:t>
      </w:r>
      <w:r>
        <w:rPr>
          <w:rFonts w:cs="Times New Roman"/>
        </w:rPr>
        <w:t>：是否有其他議員想發言？</w:t>
      </w:r>
    </w:p>
    <w:p>
      <w:pPr>
        <w:pStyle w:val="F21"/>
        <w:rPr>
          <w:rFonts w:cs="Times New Roman"/>
        </w:rPr>
      </w:pPr>
      <w:r>
        <w:rPr>
          <w:rFonts w:cs="Times New Roman"/>
        </w:rPr>
      </w:r>
    </w:p>
    <w:p>
      <w:pPr>
        <w:pStyle w:val="F21"/>
        <w:rPr>
          <w:rFonts w:cs="Times New Roman"/>
        </w:rPr>
      </w:pPr>
      <w:r>
        <w:rPr>
          <w:rFonts w:cs="Times New Roman"/>
        </w:rPr>
      </w:r>
    </w:p>
    <w:p>
      <w:pPr>
        <w:pStyle w:val="F21"/>
        <w:rPr>
          <w:szCs w:val="27"/>
        </w:rPr>
      </w:pPr>
      <w:r>
        <w:rPr>
          <w:rFonts w:ascii="華康中黑體" w:hAnsi="華康中黑體" w:cs="華康中黑體" w:eastAsia="華康中黑體"/>
          <w:b/>
          <w:szCs w:val="27"/>
        </w:rPr>
        <w:t>田北辰議員</w:t>
      </w:r>
      <w:r>
        <w:rPr>
          <w:szCs w:val="27"/>
        </w:rPr>
        <w:t>：主席，今天非常感謝謝偉銓議員提出這項議案。政府近年推出多項樓宇維修計劃，本港不少大型私人屋苑均接近二、三十年樓齡，對於大型維修翻新工程的需要非常殷切。同時，業主之間就大型維修工程引起的糾紛亦越來越普遍。由於大型維修涉及的費用非常龐大，在利益爭議的環境下，經常聽到有人圍標和偽造授權書等嚴重問題。我相信私人樓宇的居民非常關注在大廈維修工程問題上，如何保障自己的利益，以免被人誤導或蒙受損失。希望政府能正視現行制度的漏洞和荒謬之處。</w:t>
      </w:r>
    </w:p>
    <w:p>
      <w:pPr>
        <w:pStyle w:val="F21"/>
        <w:rPr>
          <w:szCs w:val="27"/>
        </w:rPr>
      </w:pPr>
      <w:r>
        <w:rPr>
          <w:szCs w:val="27"/>
        </w:rPr>
      </w:r>
    </w:p>
    <w:p>
      <w:pPr>
        <w:pStyle w:val="F21"/>
        <w:rPr>
          <w:szCs w:val="27"/>
          <w:lang w:eastAsia="zh-CN"/>
        </w:rPr>
      </w:pPr>
      <w:r>
        <w:rPr>
          <w:szCs w:val="27"/>
        </w:rPr>
        <w:tab/>
      </w:r>
      <w:r>
        <w:rPr>
          <w:szCs w:val="27"/>
        </w:rPr>
        <w:t>局長現時在座，我曾跟他的同事談過我們看到有甚麼漏洞。我以一些個人的經歷跟局長分享一下。我所屬荃灣選區的一個屋苑早前成立業主立案法團</w:t>
      </w:r>
      <w:r>
        <w:rPr>
          <w:szCs w:val="27"/>
        </w:rPr>
        <w:t>(“</w:t>
      </w:r>
      <w:r>
        <w:rPr>
          <w:szCs w:val="27"/>
        </w:rPr>
        <w:t>法團”</w:t>
      </w:r>
      <w:r>
        <w:rPr>
          <w:szCs w:val="27"/>
        </w:rPr>
        <w:t>)</w:t>
      </w:r>
      <w:r>
        <w:rPr>
          <w:szCs w:val="27"/>
        </w:rPr>
        <w:t>，召開業主大會，當時我在地區接獲不少意見和聲音，很多居民對於成立法團時所簽署的授權書的目的、用途和效力等一知半解。也有居民向我反映，有部分人士叩門拜訪時告訴他們，如果成立了法團，日後大廈需要進行大型維修時，每戶可以節省數十萬元維修費用。局長，說的是每戶可以節省這數額。也有部分小業主未有途徑了解授權書是甚麼時候已經簽署，給予這些人投票的權利。當他們事後知道更多資料，要求取回授權書時，便會遇到很多困難，例如找不到那些人等。也有人向我反映意見，說有很多樓宇在成立法團後，要召開業主大會商討大型維修時，竟然選擇在平日的下午</w:t>
      </w:r>
      <w:r>
        <w:rPr>
          <w:szCs w:val="27"/>
        </w:rPr>
        <w:t>3</w:t>
      </w:r>
      <w:r>
        <w:rPr>
          <w:szCs w:val="27"/>
        </w:rPr>
        <w:t>時舉行。由於大部分人仍未下班，所以便要簽署授權書。雖然出席業主大會的人數很少，但他們手持七、八成業主的授權書，所以決議便通過了。現時授權書已到了“無皇管”和濫用的地步，以上的例子說出了授權書是一個很大的漏洞。</w:t>
      </w:r>
    </w:p>
    <w:p>
      <w:pPr>
        <w:pStyle w:val="F21"/>
        <w:rPr>
          <w:szCs w:val="27"/>
          <w:lang w:eastAsia="zh-CN"/>
        </w:rPr>
      </w:pPr>
      <w:r>
        <w:rPr>
          <w:szCs w:val="27"/>
          <w:lang w:eastAsia="zh-CN"/>
        </w:rPr>
      </w:r>
    </w:p>
    <w:p>
      <w:pPr>
        <w:pStyle w:val="F21"/>
        <w:rPr/>
      </w:pPr>
      <w:r>
        <w:rPr>
          <w:szCs w:val="27"/>
          <w:lang w:eastAsia="zh-CN"/>
        </w:rPr>
        <w:tab/>
      </w:r>
      <w:r>
        <w:rPr>
          <w:szCs w:val="27"/>
        </w:rPr>
        <w:t>首先，現時</w:t>
      </w:r>
      <w:r>
        <w:rPr/>
        <w:t>《建築物管理條例》指明的授權書並沒有包含投票的指示，被委託的人可以不跟隨授權人士而以自己的意願投票。因此，我認為真的要檢討所有業主大會出席人士的授權書和業權票</w:t>
      </w:r>
      <w:r>
        <w:rPr>
          <w:szCs w:val="27"/>
        </w:rPr>
        <w:t>......</w:t>
      </w:r>
      <w:r>
        <w:rPr>
          <w:szCs w:val="27"/>
        </w:rPr>
        <w:t>今天不好意思，我不懂得怎樣戴上這個擴音器，以前好像不是這樣的</w:t>
      </w:r>
      <w:r>
        <w:rPr>
          <w:szCs w:val="27"/>
        </w:rPr>
        <w:t>......</w:t>
      </w:r>
      <w:r>
        <w:rPr/>
        <w:t>應否有一個比例，例如</w:t>
      </w:r>
      <w:r>
        <w:rPr/>
        <w:t>1</w:t>
      </w:r>
      <w:r>
        <w:rPr/>
        <w:t>：</w:t>
      </w:r>
      <w:r>
        <w:rPr/>
        <w:t>1</w:t>
      </w:r>
      <w:r>
        <w:rPr/>
        <w:t>或是怎樣，如果不是</w:t>
      </w:r>
      <w:r>
        <w:rPr/>
        <w:t>1</w:t>
      </w:r>
      <w:r>
        <w:rPr/>
        <w:t>：</w:t>
      </w:r>
      <w:r>
        <w:rPr/>
        <w:t>1</w:t>
      </w:r>
      <w:r>
        <w:rPr/>
        <w:t>，應該是</w:t>
      </w:r>
      <w:r>
        <w:rPr/>
        <w:t>2</w:t>
      </w:r>
      <w:r>
        <w:rPr/>
        <w:t>：</w:t>
      </w:r>
      <w:r>
        <w:rPr/>
        <w:t>1</w:t>
      </w:r>
      <w:r>
        <w:rPr/>
        <w:t>還是</w:t>
      </w:r>
      <w:r>
        <w:rPr/>
        <w:t>3</w:t>
      </w:r>
      <w:r>
        <w:rPr/>
        <w:t>：</w:t>
      </w:r>
      <w:r>
        <w:rPr/>
        <w:t>1</w:t>
      </w:r>
      <w:r>
        <w:rPr/>
        <w:t>？現在可能是</w:t>
      </w:r>
      <w:r>
        <w:rPr/>
        <w:t>100</w:t>
      </w:r>
      <w:r>
        <w:rPr/>
        <w:t>：</w:t>
      </w:r>
      <w:r>
        <w:rPr/>
        <w:t>1</w:t>
      </w:r>
      <w:r>
        <w:rPr/>
        <w:t>，所以大家要認真考慮。</w:t>
      </w:r>
    </w:p>
    <w:p>
      <w:pPr>
        <w:pStyle w:val="F21"/>
        <w:rPr/>
      </w:pPr>
      <w:r>
        <w:rPr/>
      </w:r>
    </w:p>
    <w:p>
      <w:pPr>
        <w:pStyle w:val="F21"/>
        <w:rPr/>
      </w:pPr>
      <w:r>
        <w:rPr/>
        <w:tab/>
      </w:r>
      <w:r>
        <w:rPr/>
        <w:t>此外，民政</w:t>
      </w:r>
      <w:r>
        <w:rPr>
          <w:rFonts w:ascii="Arial" w:hAnsi="Arial" w:cs="Arial"/>
          <w:shd w:fill="FFFFFF" w:val="clear"/>
        </w:rPr>
        <w:t>事務總署</w:t>
      </w:r>
      <w:r>
        <w:rPr/>
        <w:t>對處理授權書的指引也不大具體。《建築物管理條例》指出何謂有效票，是開啟授權書收集箱時，只會由召集人決定授權書是否有效的做法，也令人很有懷疑，因為召集人並非必須公開向在場人士展示無效的授權書，所以任何人均可當業主大會的召集人，只要取得足夠業權便可召開。他無須公開展示授權書是否有效，只要取得授權書便可以了。因此，我建議民政</w:t>
      </w:r>
      <w:r>
        <w:rPr>
          <w:rFonts w:ascii="Arial" w:hAnsi="Arial" w:cs="Arial"/>
          <w:shd w:fill="FFFFFF" w:val="clear"/>
        </w:rPr>
        <w:t>事務總署的</w:t>
      </w:r>
      <w:r>
        <w:rPr/>
        <w:t>官員應該在場監票，現時民政</w:t>
      </w:r>
      <w:r>
        <w:rPr>
          <w:rFonts w:ascii="Arial" w:hAnsi="Arial" w:cs="Arial"/>
          <w:shd w:fill="FFFFFF" w:val="clear"/>
        </w:rPr>
        <w:t>事務總署</w:t>
      </w:r>
      <w:r>
        <w:rPr/>
        <w:t>沒有這個監票的角色，以證實那些授權書是否真的有效。</w:t>
      </w:r>
    </w:p>
    <w:p>
      <w:pPr>
        <w:pStyle w:val="F21"/>
        <w:rPr/>
      </w:pPr>
      <w:r>
        <w:rPr/>
      </w:r>
    </w:p>
    <w:p>
      <w:pPr>
        <w:pStyle w:val="F21"/>
        <w:rPr/>
      </w:pPr>
      <w:r>
        <w:rPr/>
        <w:tab/>
      </w:r>
      <w:r>
        <w:rPr/>
        <w:t>此外，鑒於現時的授權書格式粗疏，既沒有業主身份證的資料，也沒有第三者見證，核對機關根本無法核實簽名的真偽。我認為應該加入一名見證人，協助核實授權書的有效性。現時召集人向已簽署授權書的業主發出的收據內容也沒有提供資料，讓業主清楚知道他最終授權給誰。我在地區接獲一宗投訴個案，有一名業主說他沒有授權任何人投票，但竟然收到一張收據。在大會當天，有人告訴該名業主，他已授權了另一人，所以他已失去了投票權。這些情況聽起來令人不敢相信。所以，我覺得這檢討雖然涉及很多事宜，但最核心的問題是將來在樓宇管理、召開業主大會或大型維修等重大議題上，應否開始考慮對授權書進行規管和限制？還是授權書對在場人士的比例仍然可以是</w:t>
      </w:r>
      <w:r>
        <w:rPr/>
        <w:t>100</w:t>
      </w:r>
      <w:r>
        <w:rPr/>
        <w:t>：</w:t>
      </w:r>
      <w:r>
        <w:rPr/>
        <w:t>1</w:t>
      </w:r>
      <w:r>
        <w:rPr/>
        <w:t>，甚至</w:t>
      </w:r>
      <w:r>
        <w:rPr/>
        <w:t>1 000</w:t>
      </w:r>
      <w:r>
        <w:rPr/>
        <w:t>：</w:t>
      </w:r>
      <w:r>
        <w:rPr/>
        <w:t>1</w:t>
      </w:r>
      <w:r>
        <w:rPr/>
        <w:t>？</w:t>
      </w:r>
    </w:p>
    <w:p>
      <w:pPr>
        <w:pStyle w:val="F21"/>
        <w:rPr/>
      </w:pPr>
      <w:r>
        <w:rPr/>
      </w:r>
    </w:p>
    <w:p>
      <w:pPr>
        <w:pStyle w:val="F21"/>
        <w:rPr/>
      </w:pPr>
      <w:r>
        <w:rPr/>
        <w:tab/>
      </w:r>
      <w:r>
        <w:rPr/>
        <w:t>最後，主席，我希望藉着</w:t>
      </w:r>
      <w:r>
        <w:rPr>
          <w:szCs w:val="27"/>
        </w:rPr>
        <w:t>謝偉銓議員</w:t>
      </w:r>
      <w:r>
        <w:rPr/>
        <w:t>這項議案，引起社會對授權書的廣泛討論，令小業主日後無論在成立法團或進行維修工程，涉及投票時，更關注他向人簽署授權書時，究竟是否知道自己在做甚麼，以保障他自己的利益。</w:t>
      </w:r>
    </w:p>
    <w:p>
      <w:pPr>
        <w:pStyle w:val="F21"/>
        <w:rPr/>
      </w:pPr>
      <w:r>
        <w:rPr/>
      </w:r>
    </w:p>
    <w:p>
      <w:pPr>
        <w:pStyle w:val="F21"/>
        <w:rPr>
          <w:szCs w:val="27"/>
        </w:rPr>
      </w:pPr>
      <w:r>
        <w:rPr/>
        <w:tab/>
      </w:r>
      <w:r>
        <w:rPr/>
        <w:t>我謹此陳辭。</w:t>
      </w:r>
    </w:p>
    <w:p>
      <w:pPr>
        <w:pStyle w:val="F21"/>
        <w:rPr>
          <w:rFonts w:cs="Times New Roman"/>
        </w:rPr>
      </w:pPr>
      <w:r>
        <w:rPr>
          <w:rFonts w:cs="Times New Roman"/>
        </w:rPr>
      </w:r>
    </w:p>
    <w:p>
      <w:pPr>
        <w:pStyle w:val="F21"/>
        <w:rPr>
          <w:rFonts w:cs="Times New Roman"/>
        </w:rPr>
      </w:pPr>
      <w:r>
        <w:rPr>
          <w:rFonts w:cs="Times New Roman"/>
        </w:rPr>
      </w:r>
    </w:p>
    <w:p>
      <w:pPr>
        <w:pStyle w:val="F21"/>
        <w:rPr>
          <w:szCs w:val="27"/>
        </w:rPr>
      </w:pPr>
      <w:r>
        <w:rPr>
          <w:rFonts w:ascii="華康中黑體" w:hAnsi="華康中黑體" w:cs="華康中黑體" w:eastAsia="華康中黑體"/>
          <w:b/>
          <w:szCs w:val="27"/>
        </w:rPr>
        <w:t>陳家洛議員</w:t>
      </w:r>
      <w:r>
        <w:rPr>
          <w:szCs w:val="27"/>
        </w:rPr>
        <w:t>：主席，這項辯論相當重要兼有意義，因為我們在地區服務時接獲不少求助個案。對於很多小業主，不論是大型或相對較優質並有較佳管理的屋苑，以至一些舊區的單幢式私人大廈或我們俗稱“三無”大廈的業主，這是他們感到很惆悵的一件事，而不單是驗樓、大型維修或驗窗，其實消防也是相當嚴重的問題。</w:t>
      </w:r>
    </w:p>
    <w:p>
      <w:pPr>
        <w:pStyle w:val="F21"/>
        <w:rPr>
          <w:szCs w:val="27"/>
        </w:rPr>
      </w:pPr>
      <w:r>
        <w:rPr>
          <w:szCs w:val="27"/>
        </w:rPr>
      </w:r>
    </w:p>
    <w:p>
      <w:pPr>
        <w:pStyle w:val="F21"/>
        <w:rPr>
          <w:szCs w:val="27"/>
        </w:rPr>
      </w:pPr>
      <w:r>
        <w:rPr>
          <w:szCs w:val="27"/>
        </w:rPr>
        <w:tab/>
      </w:r>
      <w:r>
        <w:rPr>
          <w:szCs w:val="27"/>
        </w:rPr>
        <w:t>多位議員剛才發言時，也提到觀察所得的問題大都與民政事務有關。事實上，大家也知道，在財務委員會審議財政預算案的特別會議上，我今年特別詢問</w:t>
      </w:r>
      <w:r>
        <w:rPr>
          <w:rFonts w:ascii="華康細明體" w:hAnsi="華康細明體" w:cs="華康中黑體"/>
          <w:szCs w:val="27"/>
        </w:rPr>
        <w:t>民政事務局局長</w:t>
      </w:r>
      <w:r>
        <w:rPr>
          <w:szCs w:val="27"/>
        </w:rPr>
        <w:t xml:space="preserve">曾德成，他聲稱他們有一團隊負責走訪港、九、新界各區樓宇。從他告訴我們的表面數字來看，他們基本上每年差不多走訪了所有這些樓宇，那我便問他們做了甚麼，是“到此一遊”、張貼海報、與保安員握手、問人吃飯了沒有，還是真正聚焦解決具體問題呢？他沒回答我，說沒有紀錄。我們花公帑聘用這麼多人和團隊，聲稱會照顧每幢大廈形形式式的需要，局長又說他們很辛勞工作 </w:t>
      </w:r>
      <w:r>
        <w:rPr>
          <w:rFonts w:ascii="Symbol" w:hAnsi="Symbol" w:cs="Symbol" w:eastAsia="Symbol"/>
          <w:szCs w:val="27"/>
        </w:rPr>
        <w:t></w:t>
      </w:r>
      <w:r>
        <w:rPr>
          <w:szCs w:val="27"/>
        </w:rPr>
        <w:t xml:space="preserve"> 我也知道他們很辛勞工作 </w:t>
      </w:r>
      <w:r>
        <w:rPr>
          <w:rFonts w:ascii="Symbol" w:hAnsi="Symbol" w:cs="Symbol" w:eastAsia="Symbol"/>
          <w:szCs w:val="27"/>
        </w:rPr>
        <w:t></w:t>
      </w:r>
      <w:r>
        <w:rPr>
          <w:szCs w:val="27"/>
        </w:rPr>
        <w:t xml:space="preserve"> 但這麼多人到處去辛勞工作後，效果如何？</w:t>
      </w:r>
    </w:p>
    <w:p>
      <w:pPr>
        <w:pStyle w:val="F21"/>
        <w:rPr>
          <w:szCs w:val="27"/>
        </w:rPr>
      </w:pPr>
      <w:r>
        <w:rPr>
          <w:szCs w:val="27"/>
        </w:rPr>
      </w:r>
    </w:p>
    <w:p>
      <w:pPr>
        <w:pStyle w:val="F21"/>
        <w:rPr>
          <w:szCs w:val="27"/>
        </w:rPr>
      </w:pPr>
      <w:r>
        <w:rPr>
          <w:szCs w:val="27"/>
        </w:rPr>
        <w:tab/>
      </w:r>
      <w:r>
        <w:rPr>
          <w:szCs w:val="27"/>
        </w:rPr>
        <w:t>今天謝偉銓議員提出這項議案辯案，是因為大家看到局方辛勞工作一輪後卻沒有甚麼效果，而是換來一肚子氣，最終政府經常指這些是消費行為。即是說，每名小業主、每一幢大廈、每一個業主立案法團</w:t>
      </w:r>
      <w:r>
        <w:rPr>
          <w:szCs w:val="27"/>
        </w:rPr>
        <w:t>(“</w:t>
      </w:r>
      <w:r>
        <w:rPr>
          <w:szCs w:val="27"/>
        </w:rPr>
        <w:t>法團”</w:t>
      </w:r>
      <w:r>
        <w:rPr>
          <w:szCs w:val="27"/>
        </w:rPr>
        <w:t>)</w:t>
      </w:r>
      <w:r>
        <w:rPr>
          <w:szCs w:val="27"/>
        </w:rPr>
        <w:t>或業主委員會，也要進行驗窗、驗樓、大型維修等工程，甚至要滿足《消防條例》及《消防安全</w:t>
      </w:r>
      <w:r>
        <w:rPr>
          <w:szCs w:val="27"/>
        </w:rPr>
        <w:t>(</w:t>
      </w:r>
      <w:r>
        <w:rPr>
          <w:szCs w:val="27"/>
        </w:rPr>
        <w:t>建築物</w:t>
      </w:r>
      <w:r>
        <w:rPr>
          <w:szCs w:val="27"/>
        </w:rPr>
        <w:t>)</w:t>
      </w:r>
      <w:r>
        <w:rPr>
          <w:szCs w:val="27"/>
        </w:rPr>
        <w:t>條例》</w:t>
      </w:r>
      <w:r>
        <w:rPr>
          <w:szCs w:val="27"/>
        </w:rPr>
        <w:t>(</w:t>
      </w:r>
      <w:r>
        <w:rPr>
          <w:szCs w:val="27"/>
        </w:rPr>
        <w:t>第</w:t>
      </w:r>
      <w:r>
        <w:rPr>
          <w:szCs w:val="27"/>
        </w:rPr>
        <w:t>572</w:t>
      </w:r>
      <w:r>
        <w:rPr>
          <w:szCs w:val="27"/>
        </w:rPr>
        <w:t>章</w:t>
      </w:r>
      <w:r>
        <w:rPr>
          <w:szCs w:val="27"/>
        </w:rPr>
        <w:t>)</w:t>
      </w:r>
      <w:r>
        <w:rPr>
          <w:szCs w:val="27"/>
        </w:rPr>
        <w:t>所訂下的一些要求，以為做好自己本分，找專業人士幫忙，便可萬事大吉。但是，實情當然不是這樣，大家也不知怎麼辦，這是很淒涼的。</w:t>
      </w:r>
    </w:p>
    <w:p>
      <w:pPr>
        <w:pStyle w:val="F21"/>
        <w:rPr>
          <w:szCs w:val="27"/>
        </w:rPr>
      </w:pPr>
      <w:r>
        <w:rPr>
          <w:szCs w:val="27"/>
        </w:rPr>
      </w:r>
    </w:p>
    <w:p>
      <w:pPr>
        <w:pStyle w:val="F21"/>
        <w:rPr>
          <w:szCs w:val="27"/>
        </w:rPr>
      </w:pPr>
      <w:r>
        <w:rPr>
          <w:szCs w:val="27"/>
        </w:rPr>
        <w:tab/>
      </w:r>
      <w:r>
        <w:rPr>
          <w:szCs w:val="27"/>
        </w:rPr>
        <w:t>他們經常問，政府有沒有辦法提供意見或提供多些支援？最低限度，如果他們有能力辦到的話，對於質素不錯又有健全管理的屋苑，政府可否告訴他們哪些承建商的服務較佳或甚佳，協助他們做好驗樓、驗窗及消防等工程；或是有某些承建商是在黑名單上或服務不好的，也可否告訴他們？當局後來邀請業主出席講座，一輪大話西遊後，最終表示當局不會提供黑名單，無法幫忙，只建議網上有一份名單，請業主自行逐一致電詢問和格價。然而，這正是問題所在。立法會可能已就市民的健康、安全及大廈維修等問題訂立一系列法律，希望大家能管理好自己的樓宇的安全、結構、維修、保養以至消防安全。然而，一旦涉及執行情況時，便問題叢生，出現大量無法解決的問題。</w:t>
      </w:r>
    </w:p>
    <w:p>
      <w:pPr>
        <w:pStyle w:val="F21"/>
        <w:rPr>
          <w:szCs w:val="27"/>
        </w:rPr>
      </w:pPr>
      <w:r>
        <w:rPr>
          <w:szCs w:val="27"/>
        </w:rPr>
      </w:r>
    </w:p>
    <w:p>
      <w:pPr>
        <w:pStyle w:val="F21"/>
        <w:rPr>
          <w:szCs w:val="27"/>
        </w:rPr>
      </w:pPr>
      <w:r>
        <w:rPr>
          <w:szCs w:val="27"/>
        </w:rPr>
        <w:tab/>
      </w:r>
      <w:r>
        <w:rPr>
          <w:szCs w:val="27"/>
        </w:rPr>
        <w:t>今天大家很多時候聚焦談論圍標及維修等問題，我也明白，最近有一些接近</w:t>
      </w:r>
      <w:r>
        <w:rPr>
          <w:szCs w:val="27"/>
        </w:rPr>
        <w:t>30</w:t>
      </w:r>
      <w:r>
        <w:rPr>
          <w:szCs w:val="27"/>
        </w:rPr>
        <w:t xml:space="preserve">年樓齡需進行大維修的大廈，忽然出現一些新業主 </w:t>
      </w:r>
      <w:r>
        <w:rPr>
          <w:rFonts w:ascii="Symbol" w:hAnsi="Symbol" w:cs="Symbol" w:eastAsia="Symbol"/>
          <w:szCs w:val="27"/>
        </w:rPr>
        <w:t></w:t>
      </w:r>
      <w:r>
        <w:rPr>
          <w:szCs w:val="27"/>
        </w:rPr>
        <w:t xml:space="preserve"> 是忽然間出現的，大家應知道是甚麼一回事 </w:t>
      </w:r>
      <w:r>
        <w:rPr>
          <w:rFonts w:ascii="Symbol" w:hAnsi="Symbol" w:cs="Symbol" w:eastAsia="Symbol"/>
          <w:szCs w:val="27"/>
        </w:rPr>
        <w:t></w:t>
      </w:r>
      <w:r>
        <w:rPr>
          <w:szCs w:val="27"/>
        </w:rPr>
        <w:t xml:space="preserve"> 這些人突然購入兩個單位成為業主，接着很進取地要擔任法團主席或司庫，然後便出現一系列問題，其他真正在該大廈居住數十年的小業主則很擔心有圍標的跡象，但糟糕的是沒有實質證據。所以，當他們要尋找專業支援，找政府幫忙處理問題時，政府就是無法處理問題。居民經常召開居民大會或全體大會，不斷互相爭拗和指罵，這些涉及一個社區、一個物業或一幢大廈的問題，便無日無之地在我們面前發生。</w:t>
      </w:r>
    </w:p>
    <w:p>
      <w:pPr>
        <w:pStyle w:val="F21"/>
        <w:rPr>
          <w:szCs w:val="27"/>
        </w:rPr>
      </w:pPr>
      <w:r>
        <w:rPr>
          <w:szCs w:val="27"/>
        </w:rPr>
      </w:r>
    </w:p>
    <w:p>
      <w:pPr>
        <w:pStyle w:val="F21"/>
        <w:rPr>
          <w:szCs w:val="27"/>
        </w:rPr>
      </w:pPr>
      <w:r>
        <w:rPr>
          <w:szCs w:val="27"/>
        </w:rPr>
        <w:tab/>
      </w:r>
      <w:r>
        <w:rPr>
          <w:szCs w:val="27"/>
        </w:rPr>
        <w:t>在消防問題上，特別是一些受第</w:t>
      </w:r>
      <w:r>
        <w:rPr>
          <w:szCs w:val="27"/>
        </w:rPr>
        <w:t>572</w:t>
      </w:r>
      <w:r>
        <w:rPr>
          <w:szCs w:val="27"/>
        </w:rPr>
        <w:t>章規管，於</w:t>
      </w:r>
      <w:r>
        <w:rPr>
          <w:szCs w:val="27"/>
        </w:rPr>
        <w:t>1987</w:t>
      </w:r>
      <w:r>
        <w:rPr>
          <w:szCs w:val="27"/>
        </w:rPr>
        <w:t>年</w:t>
      </w:r>
      <w:r>
        <w:rPr>
          <w:szCs w:val="27"/>
        </w:rPr>
        <w:t>3</w:t>
      </w:r>
      <w:r>
        <w:rPr>
          <w:szCs w:val="27"/>
        </w:rPr>
        <w:t>月前入伙的大廈，我們看到政府投放的資源不足夠，甚至政府部門與部門之間，例如消防處和建築署曾試過發生問題，消防處要求業主在天台裝置水缸，接着建築署說不行，那是僭建物，可見連政府部門與部門之間也有爭拗。最近東區區議員前來立法會與議員會面時也特別指出這問題，希望我們跟進，我是那個會議的召集人，故此我覺得我有責任在此重申和反映。政府訂立這些條例來懲罰業主，就他們應做而沒有做的事作出懲罰，當業主要進行工作時，卻發覺其他部門又不肯合作，在甚至沒有溝通的情況下，如何是好？所以，業主問，如果要懲罰他們，政府可否先查清楚他們的物業或大廈真正面對甚麼問題，究竟是有業主不合作、無法聯絡或真的無法辦到而要懲罰他們；還是政府可以因為消防安全考慮，先幫助他們，無論是在金錢上或提供支援或意見上，先幫忙需要幫助的業主後，才考慮如何跟進或追討不合作或不願意承擔相關開支的業主，是否可行呢？這些問題很重要。</w:t>
      </w:r>
    </w:p>
    <w:p>
      <w:pPr>
        <w:pStyle w:val="F21"/>
        <w:rPr>
          <w:szCs w:val="27"/>
        </w:rPr>
      </w:pPr>
      <w:r>
        <w:rPr>
          <w:szCs w:val="27"/>
        </w:rPr>
      </w:r>
    </w:p>
    <w:p>
      <w:pPr>
        <w:pStyle w:val="F21"/>
        <w:rPr>
          <w:szCs w:val="27"/>
        </w:rPr>
      </w:pPr>
      <w:r>
        <w:rPr>
          <w:szCs w:val="27"/>
        </w:rPr>
        <w:tab/>
      </w:r>
      <w:r>
        <w:rPr>
          <w:szCs w:val="27"/>
        </w:rPr>
        <w:t>海怡半島在</w:t>
      </w:r>
      <w:r>
        <w:rPr>
          <w:szCs w:val="27"/>
        </w:rPr>
        <w:t>2013</w:t>
      </w:r>
      <w:r>
        <w:rPr>
          <w:szCs w:val="27"/>
        </w:rPr>
        <w:t>年曾發生一場四級火警，幸運地，雖然有</w:t>
      </w:r>
      <w:r>
        <w:rPr>
          <w:szCs w:val="27"/>
        </w:rPr>
        <w:t>7</w:t>
      </w:r>
      <w:r>
        <w:rPr>
          <w:szCs w:val="27"/>
        </w:rPr>
        <w:t>名居民受傷，意外未釀成嚴重問題。事實上，在整個過程中，我們看到消防員進入火場救火時也弄錯樓層，接着發覺水壓不足，需再接駁喉，導致延誤，實在是一件令人遺憾的事。所以，不單是坐在我對面的陳茂波局長，我相信</w:t>
      </w:r>
      <w:r>
        <w:rPr>
          <w:rFonts w:ascii="華康細明體" w:hAnsi="華康細明體" w:cs="華康中黑體"/>
          <w:szCs w:val="27"/>
        </w:rPr>
        <w:t>民政事務局局長</w:t>
      </w:r>
      <w:r>
        <w:rPr>
          <w:szCs w:val="27"/>
        </w:rPr>
        <w:t>曾德成以至</w:t>
      </w:r>
      <w:r>
        <w:rPr>
          <w:rFonts w:ascii="華康細明體" w:hAnsi="華康細明體" w:cs="華康中黑體"/>
          <w:szCs w:val="27"/>
        </w:rPr>
        <w:t>保安局局長，</w:t>
      </w:r>
      <w:r>
        <w:rPr>
          <w:szCs w:val="27"/>
        </w:rPr>
        <w:t>其實也需要召開一個三方聯席會議或需要更多官員一起研究，如何讓這麼多已制定的條例能真正服務香港市民，並提供到位的支援和意見，幫助整個香港社會，保障這麼多的私人大廈的業主，以至讓整個社區及鄰里關係得以改善。</w:t>
      </w:r>
      <w:r>
        <w:br w:type="page"/>
      </w:r>
    </w:p>
    <w:p>
      <w:pPr>
        <w:pStyle w:val="F21"/>
        <w:spacing w:lineRule="atLeast" w:line="370"/>
        <w:rPr>
          <w:szCs w:val="27"/>
        </w:rPr>
      </w:pPr>
      <w:r>
        <w:rPr>
          <w:szCs w:val="27"/>
        </w:rPr>
        <w:tab/>
      </w:r>
      <w:r>
        <w:rPr>
          <w:szCs w:val="27"/>
        </w:rPr>
        <w:t>所以，我今天的發言不單針對圍標問題，亦特別針對消防處、建築署，當然包括坐在對面中間席位的發展局局長，希望他們能做好這些協調工夫，否則立法後根本也做不了甚麼，只會擾民及懲罰一些良民百姓，這亦非立法會原本想看到的情況。</w:t>
      </w:r>
    </w:p>
    <w:p>
      <w:pPr>
        <w:pStyle w:val="F21"/>
        <w:spacing w:lineRule="atLeast" w:line="370"/>
        <w:rPr>
          <w:szCs w:val="27"/>
        </w:rPr>
      </w:pPr>
      <w:r>
        <w:rPr>
          <w:szCs w:val="27"/>
        </w:rPr>
      </w:r>
    </w:p>
    <w:p>
      <w:pPr>
        <w:pStyle w:val="F21"/>
        <w:spacing w:lineRule="atLeast" w:line="370"/>
        <w:rPr>
          <w:szCs w:val="27"/>
        </w:rPr>
      </w:pPr>
      <w:r>
        <w:rPr>
          <w:szCs w:val="27"/>
        </w:rPr>
        <w:tab/>
      </w:r>
      <w:r>
        <w:rPr>
          <w:szCs w:val="27"/>
        </w:rPr>
        <w:t>我謹此陳辭。</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spacing w:lineRule="atLeast" w:line="370"/>
        <w:rPr>
          <w:lang w:eastAsia="zh-CN"/>
        </w:rPr>
      </w:pPr>
      <w:r>
        <w:rPr>
          <w:rFonts w:ascii="華康中黑體" w:hAnsi="華康中黑體" w:cs="華康中黑體" w:eastAsia="華康中黑體"/>
          <w:b/>
        </w:rPr>
        <w:t>范國威議員</w:t>
      </w:r>
      <w:r>
        <w:rPr/>
        <w:t>：主席，多謝謝偉銓</w:t>
      </w:r>
      <w:r>
        <w:rPr>
          <w:rFonts w:ascii="華康細明體" w:hAnsi="華康細明體" w:cs="華康細明體"/>
        </w:rPr>
        <w:t>議員</w:t>
      </w:r>
      <w:r>
        <w:rPr/>
        <w:t>提出“加強監管私人樓宇維修及保養工程”的議案。我認為這個問題在政府監管不足、對小業主支援不足的情況之下，長期困擾不少小業主。</w:t>
      </w:r>
    </w:p>
    <w:p>
      <w:pPr>
        <w:pStyle w:val="F21"/>
        <w:spacing w:lineRule="atLeast" w:line="370"/>
        <w:rPr>
          <w:lang w:eastAsia="zh-CN"/>
        </w:rPr>
      </w:pPr>
      <w:r>
        <w:rPr>
          <w:lang w:eastAsia="zh-CN"/>
        </w:rPr>
      </w:r>
    </w:p>
    <w:p>
      <w:pPr>
        <w:pStyle w:val="F21"/>
        <w:spacing w:lineRule="atLeast" w:line="370"/>
        <w:rPr/>
      </w:pPr>
      <w:r>
        <w:rPr>
          <w:lang w:eastAsia="zh-CN"/>
        </w:rPr>
        <w:tab/>
      </w:r>
      <w:r>
        <w:rPr/>
        <w:t>主席，我參與業主立案法團</w:t>
      </w:r>
      <w:r>
        <w:rPr/>
        <w:t>(“</w:t>
      </w:r>
      <w:r>
        <w:rPr/>
        <w:t>法團”</w:t>
      </w:r>
      <w:r>
        <w:rPr/>
        <w:t>)10</w:t>
      </w:r>
      <w:r>
        <w:rPr/>
        <w:t>多年，曾擔任</w:t>
      </w:r>
      <w:r>
        <w:rPr/>
        <w:t>5</w:t>
      </w:r>
      <w:r>
        <w:rPr/>
        <w:t>屆法團主席</w:t>
      </w:r>
      <w:r>
        <w:rPr/>
        <w:t>(</w:t>
      </w:r>
      <w:r>
        <w:rPr/>
        <w:t>共</w:t>
      </w:r>
      <w:r>
        <w:rPr/>
        <w:t>9</w:t>
      </w:r>
      <w:r>
        <w:rPr/>
        <w:t>年</w:t>
      </w:r>
      <w:r>
        <w:rPr/>
        <w:t>)</w:t>
      </w:r>
      <w:r>
        <w:rPr/>
        <w:t>和兩屆秘書</w:t>
      </w:r>
      <w:r>
        <w:rPr/>
        <w:t>(</w:t>
      </w:r>
      <w:r>
        <w:rPr/>
        <w:t>共</w:t>
      </w:r>
      <w:r>
        <w:rPr/>
        <w:t>4</w:t>
      </w:r>
      <w:r>
        <w:rPr/>
        <w:t>年</w:t>
      </w:r>
      <w:r>
        <w:rPr/>
        <w:t>)</w:t>
      </w:r>
      <w:r>
        <w:rPr/>
        <w:t>，現時仍然是其中一個法團的委員。過去曾有無數法團邀請我出席並協助監票，所以，看到有些情況確實是不吐不快，亦希望政府能聽到小業主的問題。特別是我們近年看到部分不良的管理公司或法團加上維修承辦商合謀圍標，出現了一些令小市民覺得咋舌的天價維修個案，情況是越揭越多的。因此，政府的監管對保障業主權益是很重要的。</w:t>
      </w:r>
    </w:p>
    <w:p>
      <w:pPr>
        <w:pStyle w:val="F21"/>
        <w:spacing w:lineRule="atLeast" w:line="370"/>
        <w:rPr/>
      </w:pPr>
      <w:r>
        <w:rPr/>
      </w:r>
    </w:p>
    <w:p>
      <w:pPr>
        <w:pStyle w:val="F21"/>
        <w:spacing w:lineRule="atLeast" w:line="370"/>
        <w:rPr/>
      </w:pPr>
      <w:r>
        <w:rPr/>
        <w:tab/>
      </w:r>
      <w:r>
        <w:rPr/>
        <w:t>經典的個案，當然是</w:t>
      </w:r>
      <w:r>
        <w:rPr/>
        <w:t>2013</w:t>
      </w:r>
      <w:r>
        <w:rPr/>
        <w:t>年沙田翠湖花園被揭的</w:t>
      </w:r>
      <w:r>
        <w:rPr/>
        <w:t>2</w:t>
      </w:r>
      <w:r>
        <w:rPr/>
        <w:t>億</w:t>
      </w:r>
      <w:r>
        <w:rPr/>
        <w:t>6,000</w:t>
      </w:r>
      <w:r>
        <w:rPr/>
        <w:t>萬元樓宇翻新天價工程，每戶竟然要攤分</w:t>
      </w:r>
      <w:r>
        <w:rPr/>
        <w:t>21</w:t>
      </w:r>
      <w:r>
        <w:rPr/>
        <w:t>萬元至</w:t>
      </w:r>
      <w:r>
        <w:rPr/>
        <w:t>33</w:t>
      </w:r>
      <w:r>
        <w:rPr/>
        <w:t>萬元不等的維修費，業主當然譁然及不滿。及後廉政公署</w:t>
      </w:r>
      <w:r>
        <w:rPr/>
        <w:t>(“</w:t>
      </w:r>
      <w:r>
        <w:rPr/>
        <w:t>廉署”</w:t>
      </w:r>
      <w:r>
        <w:rPr/>
        <w:t>)</w:t>
      </w:r>
      <w:r>
        <w:rPr/>
        <w:t>接獲貪污舉報，展開調查，今年</w:t>
      </w:r>
      <w:r>
        <w:rPr/>
        <w:t>3</w:t>
      </w:r>
      <w:r>
        <w:rPr/>
        <w:t>月拘捕了接近</w:t>
      </w:r>
      <w:r>
        <w:rPr/>
        <w:t>10</w:t>
      </w:r>
      <w:r>
        <w:rPr/>
        <w:t>人，包括翠湖花園的物業管理公司高層、顧問公司、工程承辦商高層及法團成員，廉署懷疑有人涉嫌收受逾百萬元賄款，串謀多名人士令承辦商取得該合約。</w:t>
      </w:r>
    </w:p>
    <w:p>
      <w:pPr>
        <w:pStyle w:val="F21"/>
        <w:spacing w:lineRule="atLeast" w:line="370"/>
        <w:rPr/>
      </w:pPr>
      <w:r>
        <w:rPr/>
      </w:r>
    </w:p>
    <w:p>
      <w:pPr>
        <w:pStyle w:val="F21"/>
        <w:spacing w:lineRule="atLeast" w:line="370"/>
        <w:rPr/>
      </w:pPr>
      <w:r>
        <w:rPr/>
        <w:tab/>
      </w:r>
      <w:r>
        <w:rPr/>
        <w:t>主席，這宗案例令我們深思，香港人工作十分繁忙，居住在居屋或私樓也好，一般業主並不會花很多時間查問屋苑事務，他們當然亦有責任作多些關注。但是，同時間，並非每位小業主都具備足夠的認知水平、專業知識來處理屋苑事務或解讀維修工程的資料，單單倚賴法團自行解決很多技術問題是不足夠的，所以才會有部分法團或管理公司透過收取不少或大量授權書，嘗試壟斷屋苑的管理及在業主大會投票的權力，才會造成他們可以在採購招標程序中與供應商私相授受，令小業主蒙受損失。有些小業主嘗試站出來發聲、抗衡、投訴，有時候會受到刑事恐嚇，有時候會被法團以屋苑的金錢透過打官司控告他們誹謗，這些技術上的爭拗完全是不必要的。</w:t>
      </w:r>
      <w:r>
        <w:br w:type="page"/>
      </w:r>
    </w:p>
    <w:p>
      <w:pPr>
        <w:pStyle w:val="F21"/>
        <w:spacing w:lineRule="atLeast" w:line="380"/>
        <w:rPr/>
      </w:pPr>
      <w:r>
        <w:rPr/>
        <w:tab/>
      </w:r>
      <w:r>
        <w:rPr/>
        <w:t>歸根究底，我認為除了小業主本身的專業知識不足外，這個問題也是政府應該重視的。政府在</w:t>
      </w:r>
      <w:r>
        <w:rPr/>
        <w:t>2012</w:t>
      </w:r>
      <w:r>
        <w:rPr/>
        <w:t>年開始強制執行驗樓、驗窗計劃以來，涉及以威迫、恐嚇、刑事毀壞手段取得舊樓維修合約的案件，我們在報章、傳媒報道上看到很多，他們從中謀取暴利，最後交出劣貨敷衍了事。翠湖花園的個案涉及法團成員，亦涉及顧問公司，還有維修工程的承辦商，所以，這種問題是環環相扣的，全面配合且操作十分細緻。因此，我們理解這是冰山一角，絕不為過。</w:t>
      </w:r>
    </w:p>
    <w:p>
      <w:pPr>
        <w:pStyle w:val="F21"/>
        <w:spacing w:lineRule="atLeast" w:line="380"/>
        <w:rPr/>
      </w:pPr>
      <w:r>
        <w:rPr/>
      </w:r>
    </w:p>
    <w:p>
      <w:pPr>
        <w:pStyle w:val="F21"/>
        <w:spacing w:lineRule="atLeast" w:line="380"/>
        <w:rPr/>
      </w:pPr>
      <w:r>
        <w:rPr/>
        <w:tab/>
      </w:r>
      <w:r>
        <w:rPr/>
        <w:t>主席，根據現時的《建築物管理條例》</w:t>
      </w:r>
      <w:r>
        <w:rPr/>
        <w:t>(</w:t>
      </w:r>
      <w:r>
        <w:rPr/>
        <w:t>第</w:t>
      </w:r>
      <w:r>
        <w:rPr/>
        <w:t>344</w:t>
      </w:r>
      <w:r>
        <w:rPr/>
        <w:t>章</w:t>
      </w:r>
      <w:r>
        <w:rPr/>
        <w:t>)</w:t>
      </w:r>
      <w:r>
        <w:rPr/>
        <w:t>，條例並沒有很清楚或仔細地規定法團應該何時或怎樣公布標書資料，所以，對於業主大會的出席法定人數、委任代表的安排，以及議決程序的規定，其實有改善的空間。我認為政府要採取有效的措施，在規管時要嚴厲執法，杜絕貪污舞弊的情況。</w:t>
      </w:r>
    </w:p>
    <w:p>
      <w:pPr>
        <w:pStyle w:val="F21"/>
        <w:spacing w:lineRule="atLeast" w:line="380"/>
        <w:rPr/>
      </w:pPr>
      <w:r>
        <w:rPr/>
      </w:r>
    </w:p>
    <w:p>
      <w:pPr>
        <w:pStyle w:val="F21"/>
        <w:spacing w:lineRule="atLeast" w:line="380"/>
        <w:rPr/>
      </w:pPr>
      <w:r>
        <w:rPr/>
        <w:tab/>
      </w:r>
      <w:r>
        <w:rPr/>
        <w:t>第一，賦予小業主有權力查閱工程的相關文件，並不單單倚賴法團在招標過程中向業主選擇性地披露，令業主在很重要的表決之前，有足夠時間消化、閱讀，以及與其他業主商量怎樣作決定是重要的，也莫說標書的內容其實非常艱澀。</w:t>
      </w:r>
    </w:p>
    <w:p>
      <w:pPr>
        <w:pStyle w:val="F21"/>
        <w:spacing w:lineRule="atLeast" w:line="380"/>
        <w:rPr/>
      </w:pPr>
      <w:r>
        <w:rPr/>
      </w:r>
    </w:p>
    <w:p>
      <w:pPr>
        <w:pStyle w:val="F21"/>
        <w:spacing w:lineRule="atLeast" w:line="380"/>
        <w:rPr/>
      </w:pPr>
      <w:r>
        <w:rPr/>
        <w:tab/>
      </w:r>
      <w:r>
        <w:rPr/>
        <w:t>第二，怎樣杜絕業主大會表決採購決議時的舞弊行為呢？政府其中的一些建議，當然是提高業主大會的出席法定人數或提高通過有關決議的門檻，很多議員原則上是認同的，我當然也認同，但如果只是倚賴這點，沒有為小業主提供足夠的專業或法律意見的話，沒有足夠配套是不足夠的。為何呢？主席，我是過來人，要合法、合理地成功召開一個業主大會是絕不容易的。大部分法團本身要取得大約</w:t>
      </w:r>
      <w:r>
        <w:rPr/>
        <w:t>5%</w:t>
      </w:r>
      <w:r>
        <w:rPr/>
        <w:t>的授權書，再倚賴</w:t>
      </w:r>
      <w:r>
        <w:rPr/>
        <w:t>5%</w:t>
      </w:r>
      <w:r>
        <w:rPr/>
        <w:t>的小業主出席，才僅僅可以召開業主大會。有部分屋苑由於曾發生事端，業主對屋苑事務冷感，嘗試了一次、兩次、三次，連續數年流會，沒有足夠業主出席，他們亦不想動輒動用授權書。所以，只是單單要求提高授權書的比例是不足夠的。</w:t>
      </w:r>
    </w:p>
    <w:p>
      <w:pPr>
        <w:pStyle w:val="F21"/>
        <w:spacing w:lineRule="atLeast" w:line="380"/>
        <w:rPr/>
      </w:pPr>
      <w:r>
        <w:rPr/>
      </w:r>
    </w:p>
    <w:p>
      <w:pPr>
        <w:pStyle w:val="F21"/>
        <w:spacing w:lineRule="atLeast" w:line="340"/>
        <w:rPr/>
      </w:pPr>
      <w:r>
        <w:rPr/>
        <w:tab/>
      </w:r>
      <w:r>
        <w:rPr/>
        <w:t>最後，我想指出的是，一個可靠的法團可以令屋苑事務獲得公正處理，法團成員的競選活動是政府應該加強協助甚至執法的，避免有些人收購委任代表文書，甚至阻止其他業主參選。民政事務處更是責無旁貸地要向小業主、法團提供大廈維修工程的專業意見，讓業主可以有足夠的工程知識作選取或掌握他們要投票工程的資料，避免管理公司和部分法團壟斷維修工程的解讀，從而達至投票結果是他們心中所想的。所以，希望政府不要繼續以少做少錯的心態來處理法團的事務。</w:t>
      </w:r>
    </w:p>
    <w:p>
      <w:pPr>
        <w:pStyle w:val="F21"/>
        <w:spacing w:lineRule="atLeast" w:line="340"/>
        <w:rPr/>
      </w:pPr>
      <w:r>
        <w:rPr/>
      </w:r>
    </w:p>
    <w:p>
      <w:pPr>
        <w:pStyle w:val="F21"/>
        <w:spacing w:lineRule="atLeast" w:line="340"/>
        <w:rPr/>
      </w:pPr>
      <w:r>
        <w:rPr/>
        <w:tab/>
      </w:r>
      <w:r>
        <w:rPr/>
        <w:t>主席，我謹此陳辭。</w:t>
      </w:r>
    </w:p>
    <w:p>
      <w:pPr>
        <w:pStyle w:val="F21"/>
        <w:spacing w:lineRule="atLeast" w:line="340"/>
        <w:rPr/>
      </w:pPr>
      <w:r>
        <w:rPr/>
      </w:r>
    </w:p>
    <w:p>
      <w:pPr>
        <w:pStyle w:val="F21"/>
        <w:spacing w:lineRule="atLeast" w:line="340"/>
        <w:rPr/>
      </w:pPr>
      <w:r>
        <w:rPr/>
      </w:r>
    </w:p>
    <w:p>
      <w:pPr>
        <w:pStyle w:val="F21"/>
        <w:spacing w:lineRule="atLeast" w:line="340"/>
        <w:rPr>
          <w:szCs w:val="27"/>
        </w:rPr>
      </w:pPr>
      <w:r>
        <w:rPr>
          <w:rFonts w:ascii="華康中黑體" w:hAnsi="華康中黑體" w:cs="華康中黑體" w:eastAsia="華康中黑體"/>
          <w:b/>
          <w:szCs w:val="27"/>
        </w:rPr>
        <w:t>梁志祥議員</w:t>
      </w:r>
      <w:r>
        <w:rPr>
          <w:szCs w:val="27"/>
        </w:rPr>
        <w:t>：主席，大廈管理是一項涉及多個專業及非常繁複的工作，例如日常大廈管理及維修，看似簡單，但實際上涉及大廈公契。我相信很多小業主都沒有看過或看不明大廈公契。這情況並非由於業主對本身的居住地方不上心，而是他們未必有相關法律及專業知識。所以，當大廈需要進行維修及保養工程時，工程顧問公司的角色便非常重要。亦因為這個原因，很多不同的法團或業主會產生非常大的衝突及摩擦。如果法團或小業主“所託非人”，便可能出現所謂的“天價工程”，被人圍標，負擔非必要的金錢支出。</w:t>
      </w:r>
    </w:p>
    <w:p>
      <w:pPr>
        <w:pStyle w:val="F21"/>
        <w:spacing w:lineRule="atLeast" w:line="340"/>
        <w:rPr>
          <w:szCs w:val="27"/>
        </w:rPr>
      </w:pPr>
      <w:r>
        <w:rPr>
          <w:szCs w:val="27"/>
        </w:rPr>
      </w:r>
    </w:p>
    <w:p>
      <w:pPr>
        <w:pStyle w:val="F21"/>
        <w:spacing w:lineRule="atLeast" w:line="340"/>
        <w:rPr>
          <w:szCs w:val="27"/>
        </w:rPr>
      </w:pPr>
      <w:r>
        <w:rPr>
          <w:szCs w:val="27"/>
        </w:rPr>
        <w:tab/>
      </w:r>
      <w:r>
        <w:rPr>
          <w:szCs w:val="27"/>
        </w:rPr>
        <w:t>謝偉銓議員提出的議案中提到，“現時樓宇維修及保養服務的提供者良莠不齊，令部分業主蒙受金錢損失”，我實在非常認同。</w:t>
      </w:r>
    </w:p>
    <w:p>
      <w:pPr>
        <w:pStyle w:val="F21"/>
        <w:spacing w:lineRule="atLeast" w:line="340"/>
        <w:rPr>
          <w:szCs w:val="27"/>
        </w:rPr>
      </w:pPr>
      <w:r>
        <w:rPr>
          <w:szCs w:val="27"/>
        </w:rPr>
      </w:r>
    </w:p>
    <w:p>
      <w:pPr>
        <w:pStyle w:val="F21"/>
        <w:spacing w:lineRule="atLeast" w:line="340"/>
        <w:rPr>
          <w:szCs w:val="27"/>
        </w:rPr>
      </w:pPr>
      <w:r>
        <w:rPr>
          <w:szCs w:val="27"/>
        </w:rPr>
        <w:tab/>
      </w:r>
      <w:r>
        <w:rPr>
          <w:szCs w:val="27"/>
        </w:rPr>
        <w:t>我曾接獲居民求助及投訴，指出推行強制驗樓及驗窗政策之初，有工程公司藉着小業主對新政策的不了解，在小業主未收到驗窗及驗樓通知書前，便游說小業主進行工程。這樣除了令小業主多付額外的金錢外，更由於工程並非遵從署方發出的通知，所以即使工程屬於自願性質，亦要待署方發出正式通知，才可能重新檢驗，小業主便要再支付一筆錢進行檢查。</w:t>
      </w:r>
    </w:p>
    <w:p>
      <w:pPr>
        <w:pStyle w:val="F21"/>
        <w:spacing w:lineRule="atLeast" w:line="340"/>
        <w:rPr>
          <w:szCs w:val="27"/>
        </w:rPr>
      </w:pPr>
      <w:r>
        <w:rPr>
          <w:szCs w:val="27"/>
        </w:rPr>
      </w:r>
    </w:p>
    <w:p>
      <w:pPr>
        <w:pStyle w:val="F21"/>
        <w:spacing w:lineRule="atLeast" w:line="340"/>
        <w:rPr>
          <w:szCs w:val="27"/>
        </w:rPr>
      </w:pPr>
      <w:r>
        <w:rPr>
          <w:szCs w:val="27"/>
        </w:rPr>
        <w:tab/>
      </w:r>
      <w:r>
        <w:rPr>
          <w:szCs w:val="27"/>
        </w:rPr>
        <w:t>故此，對於“政府加強監管私人樓宇維修及保養工程，包括採取有效措施，為業主、業主立案法團及樓宇維修和保養業界提供適切協助，令市民能夠獲取優質及物有所值的樓宇維修保養的專業服務”，我是表示大力支持的。</w:t>
      </w:r>
    </w:p>
    <w:p>
      <w:pPr>
        <w:pStyle w:val="F21"/>
        <w:spacing w:lineRule="atLeast" w:line="340"/>
        <w:rPr>
          <w:szCs w:val="27"/>
        </w:rPr>
      </w:pPr>
      <w:r>
        <w:rPr>
          <w:szCs w:val="27"/>
        </w:rPr>
      </w:r>
    </w:p>
    <w:p>
      <w:pPr>
        <w:pStyle w:val="F21"/>
        <w:spacing w:lineRule="atLeast" w:line="340"/>
        <w:rPr>
          <w:szCs w:val="27"/>
        </w:rPr>
      </w:pPr>
      <w:r>
        <w:rPr>
          <w:szCs w:val="27"/>
        </w:rPr>
        <w:tab/>
      </w:r>
      <w:r>
        <w:rPr>
          <w:szCs w:val="27"/>
        </w:rPr>
        <w:t>陳克勤議員在修正案中，提出了舊樓消防裝置的問題。審計署於</w:t>
      </w:r>
      <w:r>
        <w:rPr>
          <w:szCs w:val="27"/>
        </w:rPr>
        <w:t>2013</w:t>
      </w:r>
      <w:r>
        <w:rPr>
          <w:szCs w:val="27"/>
        </w:rPr>
        <w:t>年曾就“政府改善舊式樓宇消防安全的工作”發表報告書，當中提及消防處發出的“消防安全指示”遵從率極不理想，批評署方多次批准延期申請。為何法團或小業主不斷申請延期？報告並沒有說清楚詳情。</w:t>
      </w:r>
    </w:p>
    <w:p>
      <w:pPr>
        <w:pStyle w:val="F21"/>
        <w:spacing w:lineRule="atLeast" w:line="340"/>
        <w:rPr>
          <w:szCs w:val="27"/>
        </w:rPr>
      </w:pPr>
      <w:r>
        <w:rPr>
          <w:szCs w:val="27"/>
        </w:rPr>
      </w:r>
    </w:p>
    <w:p>
      <w:pPr>
        <w:pStyle w:val="F21"/>
        <w:spacing w:lineRule="atLeast" w:line="340"/>
        <w:rPr>
          <w:szCs w:val="27"/>
        </w:rPr>
      </w:pPr>
      <w:r>
        <w:rPr>
          <w:szCs w:val="27"/>
        </w:rPr>
        <w:tab/>
      </w:r>
      <w:r>
        <w:rPr>
          <w:szCs w:val="27"/>
        </w:rPr>
        <w:t>今年</w:t>
      </w:r>
      <w:r>
        <w:rPr>
          <w:szCs w:val="27"/>
        </w:rPr>
        <w:t>1</w:t>
      </w:r>
      <w:r>
        <w:rPr>
          <w:szCs w:val="27"/>
        </w:rPr>
        <w:t>月立法會的文件顯示，自《消防安全</w:t>
      </w:r>
      <w:r>
        <w:rPr>
          <w:szCs w:val="27"/>
        </w:rPr>
        <w:t>(</w:t>
      </w:r>
      <w:r>
        <w:rPr>
          <w:szCs w:val="27"/>
        </w:rPr>
        <w:t>建築物</w:t>
      </w:r>
      <w:r>
        <w:rPr>
          <w:szCs w:val="27"/>
        </w:rPr>
        <w:t>)</w:t>
      </w:r>
      <w:r>
        <w:rPr>
          <w:szCs w:val="27"/>
        </w:rPr>
        <w:t>條例》</w:t>
      </w:r>
      <w:r>
        <w:rPr>
          <w:szCs w:val="27"/>
        </w:rPr>
        <w:t>(</w:t>
      </w:r>
      <w:r>
        <w:rPr>
          <w:szCs w:val="27"/>
        </w:rPr>
        <w:t>第</w:t>
      </w:r>
      <w:r>
        <w:rPr>
          <w:szCs w:val="27"/>
        </w:rPr>
        <w:t>572</w:t>
      </w:r>
      <w:r>
        <w:rPr>
          <w:szCs w:val="27"/>
        </w:rPr>
        <w:t>章</w:t>
      </w:r>
      <w:r>
        <w:rPr>
          <w:szCs w:val="27"/>
        </w:rPr>
        <w:t>)</w:t>
      </w:r>
      <w:r>
        <w:rPr>
          <w:szCs w:val="27"/>
        </w:rPr>
        <w:t>於</w:t>
      </w:r>
      <w:r>
        <w:rPr>
          <w:szCs w:val="27"/>
        </w:rPr>
        <w:t>2007</w:t>
      </w:r>
      <w:r>
        <w:rPr>
          <w:szCs w:val="27"/>
        </w:rPr>
        <w:t>年</w:t>
      </w:r>
      <w:r>
        <w:rPr>
          <w:szCs w:val="27"/>
        </w:rPr>
        <w:t>7</w:t>
      </w:r>
      <w:r>
        <w:rPr>
          <w:szCs w:val="27"/>
        </w:rPr>
        <w:t>月實施後，政府當局向</w:t>
      </w:r>
      <w:r>
        <w:rPr>
          <w:szCs w:val="27"/>
        </w:rPr>
        <w:t>4 500</w:t>
      </w:r>
      <w:r>
        <w:rPr>
          <w:szCs w:val="27"/>
        </w:rPr>
        <w:t>幢舊式樓宇發出“消防安全指示”，但只有</w:t>
      </w:r>
      <w:r>
        <w:rPr>
          <w:szCs w:val="27"/>
        </w:rPr>
        <w:t>71</w:t>
      </w:r>
      <w:r>
        <w:rPr>
          <w:szCs w:val="27"/>
        </w:rPr>
        <w:t>幢樓宇完成指示。</w:t>
      </w:r>
      <w:r>
        <w:br w:type="page"/>
      </w:r>
    </w:p>
    <w:p>
      <w:pPr>
        <w:pStyle w:val="F21"/>
        <w:spacing w:lineRule="atLeast" w:line="370"/>
        <w:rPr>
          <w:szCs w:val="27"/>
        </w:rPr>
      </w:pPr>
      <w:r>
        <w:rPr>
          <w:szCs w:val="27"/>
        </w:rPr>
        <w:tab/>
      </w:r>
      <w:r>
        <w:rPr>
          <w:szCs w:val="27"/>
        </w:rPr>
        <w:t>法團或小業主對“消防安全指示”遵從率低，與舊樓在加裝消防設備遇到困難有很大關係</w:t>
      </w:r>
      <w:r>
        <w:rPr>
          <w:rFonts w:ascii="華康細明體" w:hAnsi="華康細明體"/>
          <w:szCs w:val="27"/>
        </w:rPr>
        <w:t>：</w:t>
      </w:r>
    </w:p>
    <w:p>
      <w:pPr>
        <w:pStyle w:val="F21"/>
        <w:spacing w:lineRule="atLeast" w:line="370"/>
        <w:rPr>
          <w:szCs w:val="27"/>
        </w:rPr>
      </w:pPr>
      <w:r>
        <w:rPr>
          <w:szCs w:val="27"/>
        </w:rPr>
      </w:r>
    </w:p>
    <w:p>
      <w:pPr>
        <w:pStyle w:val="F21"/>
        <w:spacing w:lineRule="atLeast" w:line="370"/>
        <w:ind w:left="1418" w:hanging="851"/>
        <w:rPr>
          <w:szCs w:val="27"/>
        </w:rPr>
      </w:pPr>
      <w:r>
        <w:rPr>
          <w:szCs w:val="27"/>
        </w:rPr>
        <w:t>(</w:t>
      </w:r>
      <w:r>
        <w:rPr>
          <w:szCs w:val="27"/>
        </w:rPr>
        <w:t>一</w:t>
      </w:r>
      <w:r>
        <w:rPr>
          <w:szCs w:val="27"/>
        </w:rPr>
        <w:t>)</w:t>
        <w:tab/>
      </w:r>
      <w:r>
        <w:rPr>
          <w:szCs w:val="27"/>
        </w:rPr>
        <w:t>舊式樓宇結構已屬高齡，附近街道有打樁工程都可能令牆身出現裂痕，卻要在天台安裝</w:t>
      </w:r>
      <w:r>
        <w:rPr>
          <w:szCs w:val="27"/>
        </w:rPr>
        <w:t>2 000</w:t>
      </w:r>
      <w:r>
        <w:rPr>
          <w:szCs w:val="27"/>
        </w:rPr>
        <w:t>公升的消防水箱，</w:t>
      </w:r>
      <w:r>
        <w:rPr>
          <w:szCs w:val="27"/>
        </w:rPr>
        <w:t>2 000</w:t>
      </w:r>
      <w:r>
        <w:rPr>
          <w:szCs w:val="27"/>
        </w:rPr>
        <w:t>公升等於兩噸重，即將兩架私家車的重量放在天台，令人擔心樓宇結構的負荷，而天台亦涉及私人業權，難以進行工程；及</w:t>
      </w:r>
    </w:p>
    <w:p>
      <w:pPr>
        <w:pStyle w:val="F21"/>
        <w:spacing w:lineRule="atLeast" w:line="370"/>
        <w:ind w:left="1134" w:hanging="567"/>
        <w:rPr>
          <w:szCs w:val="27"/>
        </w:rPr>
      </w:pPr>
      <w:r>
        <w:rPr>
          <w:szCs w:val="27"/>
        </w:rPr>
      </w:r>
    </w:p>
    <w:p>
      <w:pPr>
        <w:pStyle w:val="F21"/>
        <w:spacing w:lineRule="atLeast" w:line="370"/>
        <w:ind w:left="1418" w:hanging="851"/>
        <w:rPr>
          <w:szCs w:val="27"/>
        </w:rPr>
      </w:pPr>
      <w:r>
        <w:rPr>
          <w:szCs w:val="27"/>
        </w:rPr>
        <w:t>(</w:t>
      </w:r>
      <w:r>
        <w:rPr>
          <w:szCs w:val="27"/>
        </w:rPr>
        <w:t>二</w:t>
      </w:r>
      <w:r>
        <w:rPr>
          <w:szCs w:val="27"/>
        </w:rPr>
        <w:t>)</w:t>
        <w:tab/>
      </w:r>
      <w:r>
        <w:rPr>
          <w:szCs w:val="27"/>
        </w:rPr>
        <w:t>舊樓居民平日在樓梯上落時相遇，其中一位便要在樓梯轉角位讓路，樓梯的狹窄度，大家可想而知。然而，消防處卻要求大家在梯間安裝消防喉轆，我實在懷疑當火警發生時，喉轆會否反而成為阻礙逃生、堵塞梯間的障礙物？</w:t>
      </w:r>
    </w:p>
    <w:p>
      <w:pPr>
        <w:pStyle w:val="F21"/>
        <w:spacing w:lineRule="atLeast" w:line="370"/>
        <w:rPr>
          <w:szCs w:val="27"/>
        </w:rPr>
      </w:pPr>
      <w:r>
        <w:rPr>
          <w:szCs w:val="27"/>
        </w:rPr>
      </w:r>
    </w:p>
    <w:p>
      <w:pPr>
        <w:pStyle w:val="F21"/>
        <w:spacing w:lineRule="atLeast" w:line="370"/>
        <w:rPr>
          <w:szCs w:val="27"/>
        </w:rPr>
      </w:pPr>
      <w:r>
        <w:rPr>
          <w:szCs w:val="27"/>
        </w:rPr>
        <w:tab/>
      </w:r>
      <w:r>
        <w:rPr>
          <w:szCs w:val="27"/>
        </w:rPr>
        <w:t>業主未能夠遵從“消防安全指示”，就要向消防處提供註冊結構工程師的評估報告，證明樓宇因結構、空間的限制或技術上出現無可克服的困難，以及提出其他替代方案。這是否就可以獲豁免加設天台水缸及喉轆？其實還有待消防處再參詳，但肯定的是業主又要先付一大筆費用請專業人士或顧問公司寫報告。這些舊樓興建的年代相近，設計及結構相同，可能每幢樓宇的報告，其實都是“搬字過紙”，每份差不多相同。</w:t>
      </w:r>
    </w:p>
    <w:p>
      <w:pPr>
        <w:pStyle w:val="F21"/>
        <w:spacing w:lineRule="atLeast" w:line="370"/>
        <w:rPr>
          <w:szCs w:val="27"/>
        </w:rPr>
      </w:pPr>
      <w:r>
        <w:rPr>
          <w:szCs w:val="27"/>
        </w:rPr>
      </w:r>
    </w:p>
    <w:p>
      <w:pPr>
        <w:pStyle w:val="F21"/>
        <w:spacing w:lineRule="atLeast" w:line="370"/>
        <w:rPr>
          <w:szCs w:val="27"/>
        </w:rPr>
      </w:pPr>
      <w:r>
        <w:rPr>
          <w:szCs w:val="27"/>
        </w:rPr>
        <w:tab/>
      </w:r>
      <w:r>
        <w:rPr>
          <w:szCs w:val="27"/>
        </w:rPr>
        <w:t>當然，我認同樓宇的消防設備是必須做好的，但同時必須顧及實際情況。政策及條例太“離地”，這些政策及條例再好也沒有用，只是紙上談兵，徒然令小業主困擾。為有實際困難而未能遵從條例，在其樓宇安裝水缸及喉轆等消防設備，對業主來說，是相當困難的。所以，提供財政及技術上的支援，不失為有效的補救方法。</w:t>
      </w:r>
    </w:p>
    <w:p>
      <w:pPr>
        <w:pStyle w:val="F21"/>
        <w:spacing w:lineRule="atLeast" w:line="370"/>
        <w:rPr>
          <w:szCs w:val="27"/>
        </w:rPr>
      </w:pPr>
      <w:r>
        <w:rPr>
          <w:szCs w:val="27"/>
        </w:rPr>
      </w:r>
    </w:p>
    <w:p>
      <w:pPr>
        <w:pStyle w:val="F21"/>
        <w:spacing w:lineRule="atLeast" w:line="370"/>
        <w:rPr>
          <w:szCs w:val="27"/>
        </w:rPr>
      </w:pPr>
      <w:r>
        <w:rPr>
          <w:szCs w:val="27"/>
        </w:rPr>
        <w:tab/>
      </w:r>
      <w:r>
        <w:rPr>
          <w:szCs w:val="27"/>
        </w:rPr>
        <w:t>我謹此陳辭。</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szCs w:val="27"/>
        </w:rPr>
      </w:pPr>
      <w:r>
        <w:rPr>
          <w:rFonts w:eastAsia="華康中黑體"/>
          <w:b/>
          <w:szCs w:val="27"/>
        </w:rPr>
        <w:t>李慧琼議員</w:t>
      </w:r>
      <w:r>
        <w:rPr>
          <w:szCs w:val="27"/>
        </w:rPr>
        <w:t xml:space="preserve">：主席，本港舊樓維修工程費用，每次均涉及數以千萬元，甚至億萬元。近年，政府實施強制驗樓計劃及強制驗窗計劃，又推出不同形式的樓宇維修資助計劃，加上香港的大廈樓齡越來越老，當業主接獲不同部門 </w:t>
      </w:r>
      <w:r>
        <w:rPr>
          <w:rFonts w:ascii="Symbol" w:hAnsi="Symbol" w:cs="Symbol" w:eastAsia="Symbol"/>
          <w:szCs w:val="27"/>
        </w:rPr>
        <w:t></w:t>
      </w:r>
      <w:r>
        <w:rPr>
          <w:szCs w:val="27"/>
        </w:rPr>
        <w:t xml:space="preserve"> 也不一定是不同部門 </w:t>
      </w:r>
      <w:r>
        <w:rPr>
          <w:rFonts w:ascii="Symbol" w:hAnsi="Symbol" w:cs="Symbol" w:eastAsia="Symbol"/>
          <w:szCs w:val="27"/>
        </w:rPr>
        <w:t></w:t>
      </w:r>
      <w:r>
        <w:rPr>
          <w:szCs w:val="27"/>
        </w:rPr>
        <w:t xml:space="preserve"> 即使只計算屋宇署，也會向業主發出數份命令，把業主弄得心慌。由於維修市場越來越大，不法分子便千方百計，包括花盡心思圍標托價，謀取暴利。</w:t>
      </w:r>
      <w:r>
        <w:br w:type="page"/>
      </w:r>
    </w:p>
    <w:p>
      <w:pPr>
        <w:pStyle w:val="F21"/>
        <w:rPr>
          <w:szCs w:val="27"/>
        </w:rPr>
      </w:pPr>
      <w:r>
        <w:rPr>
          <w:szCs w:val="27"/>
        </w:rPr>
        <w:tab/>
      </w:r>
      <w:r>
        <w:rPr>
          <w:szCs w:val="27"/>
        </w:rPr>
        <w:t>凡經常協助舊樓業主進行維修管理的議員，均會對壞分子現時進行專業一條龍式的圍標行為，感到相當心痛惡絕。多年前，已有建築業界提出警告，指在大廈維修工程中，相信超過九成涉及圍標，反映問題其實十分嚴重，令小業主深受其害。小業主</w:t>
      </w:r>
      <w:r>
        <w:rPr/>
        <w:t>彷徨</w:t>
      </w:r>
      <w:r>
        <w:rPr>
          <w:szCs w:val="27"/>
        </w:rPr>
        <w:t>無助絕對可以理解，他們不熟悉法例，勢孤力弱，而承辦商和顧問公司則有專業知識，又有大財團提供支援，並有大量不同人士協助。小業主不論向民政事務總署、廉政公署或警方投訴，一般也因證據不足而無法立案。所以，對於小業主、市民甚至議員的無奈和憤怒，我希望局方能清楚掌握。</w:t>
      </w:r>
    </w:p>
    <w:p>
      <w:pPr>
        <w:pStyle w:val="F21"/>
        <w:rPr>
          <w:szCs w:val="27"/>
        </w:rPr>
      </w:pPr>
      <w:r>
        <w:rPr>
          <w:szCs w:val="27"/>
        </w:rPr>
      </w:r>
    </w:p>
    <w:p>
      <w:pPr>
        <w:pStyle w:val="F21"/>
        <w:rPr>
          <w:szCs w:val="27"/>
        </w:rPr>
      </w:pPr>
      <w:r>
        <w:rPr>
          <w:szCs w:val="27"/>
        </w:rPr>
        <w:tab/>
      </w:r>
      <w:r>
        <w:rPr>
          <w:szCs w:val="27"/>
        </w:rPr>
        <w:t>早前，因應沙田翠湖花園天價圍標工程，廉政公署拘捕多名懷疑參與圍標人士，包括物業管理公司董事總經理、業主立案法團成員、顧問公司及承辦商高層，涉及賄款超過</w:t>
      </w:r>
      <w:r>
        <w:rPr>
          <w:szCs w:val="27"/>
        </w:rPr>
        <w:t>100</w:t>
      </w:r>
      <w:r>
        <w:rPr>
          <w:szCs w:val="27"/>
        </w:rPr>
        <w:t>萬元。由此可見，圍標組織相當嚴密，參與者眾，一般小業主根本無法應付。</w:t>
      </w:r>
    </w:p>
    <w:p>
      <w:pPr>
        <w:pStyle w:val="F21"/>
        <w:rPr>
          <w:szCs w:val="27"/>
        </w:rPr>
      </w:pPr>
      <w:r>
        <w:rPr>
          <w:szCs w:val="27"/>
        </w:rPr>
      </w:r>
    </w:p>
    <w:p>
      <w:pPr>
        <w:pStyle w:val="F21"/>
        <w:rPr>
          <w:szCs w:val="27"/>
        </w:rPr>
      </w:pPr>
      <w:r>
        <w:rPr>
          <w:szCs w:val="27"/>
        </w:rPr>
        <w:tab/>
      </w:r>
      <w:r>
        <w:rPr>
          <w:szCs w:val="27"/>
        </w:rPr>
        <w:t>所以，政府確要幫助一眾無財無勢的小業主。今年年初，民政事務局出席施政報告簡報會時，曾表示要以三管齊下的方式，即嚴厲執法、專業支援及公眾教育，協助小業主防範圍標。可是，我們要問，尤以我們這些經常協助小業主進行樓宇復修、管理的議員均會問，單靠這些是否足夠？</w:t>
      </w:r>
    </w:p>
    <w:p>
      <w:pPr>
        <w:pStyle w:val="F21"/>
        <w:rPr>
          <w:szCs w:val="27"/>
        </w:rPr>
      </w:pPr>
      <w:r>
        <w:rPr>
          <w:szCs w:val="27"/>
        </w:rPr>
      </w:r>
    </w:p>
    <w:p>
      <w:pPr>
        <w:pStyle w:val="F21"/>
        <w:rPr>
          <w:szCs w:val="27"/>
        </w:rPr>
      </w:pPr>
      <w:r>
        <w:rPr>
          <w:szCs w:val="27"/>
        </w:rPr>
      </w:r>
    </w:p>
    <w:p>
      <w:pPr>
        <w:pStyle w:val="F21"/>
        <w:rPr>
          <w:szCs w:val="27"/>
        </w:rPr>
      </w:pPr>
      <w:r>
        <w:rPr>
          <w:szCs w:val="27"/>
        </w:rPr>
        <w:t>(</w:t>
      </w:r>
      <w:r>
        <w:rPr>
          <w:szCs w:val="27"/>
        </w:rPr>
        <w:t>代理主席梁君彥議員代為主持會議</w:t>
      </w:r>
      <w:r>
        <w:rPr>
          <w:szCs w:val="27"/>
        </w:rPr>
        <w:t>)</w:t>
      </w:r>
    </w:p>
    <w:p>
      <w:pPr>
        <w:pStyle w:val="F21"/>
        <w:rPr>
          <w:szCs w:val="27"/>
        </w:rPr>
      </w:pPr>
      <w:r>
        <w:rPr>
          <w:szCs w:val="27"/>
        </w:rPr>
      </w:r>
    </w:p>
    <w:p>
      <w:pPr>
        <w:pStyle w:val="F21"/>
        <w:rPr>
          <w:szCs w:val="27"/>
        </w:rPr>
      </w:pPr>
      <w:r>
        <w:rPr>
          <w:szCs w:val="27"/>
        </w:rPr>
      </w:r>
    </w:p>
    <w:p>
      <w:pPr>
        <w:pStyle w:val="F21"/>
        <w:rPr>
          <w:szCs w:val="27"/>
        </w:rPr>
      </w:pPr>
      <w:r>
        <w:rPr>
          <w:szCs w:val="27"/>
        </w:rPr>
        <w:tab/>
      </w:r>
      <w:r>
        <w:rPr>
          <w:szCs w:val="27"/>
        </w:rPr>
        <w:t>代理主席，樓宇更新大行動是近年鼓勵舊樓維修的德政之一，得到街坊歡迎，可惜只屬一次性措施。我希望政府可以加碼，讓更多大廈業主受惠。除了樓宇更新大行動加碼外，政府應把計劃當中一些良好機制恆常化。我記得現任政務司司長，前發展局局長林鄭月娥曾說過，引入樓宇更新大行動其中一個目的，是希望找方法處理經常被指出現的圍標情況，而當現時樓宇更新大行動已總結經驗，我們可否把一些項目恆常化、可否把一些機制引入不同的維修工程呢？我希望局方認真考慮。</w:t>
      </w:r>
    </w:p>
    <w:p>
      <w:pPr>
        <w:pStyle w:val="F21"/>
        <w:rPr>
          <w:szCs w:val="27"/>
        </w:rPr>
      </w:pPr>
      <w:r>
        <w:rPr>
          <w:szCs w:val="27"/>
        </w:rPr>
      </w:r>
    </w:p>
    <w:p>
      <w:pPr>
        <w:pStyle w:val="F21"/>
        <w:rPr>
          <w:szCs w:val="27"/>
        </w:rPr>
      </w:pPr>
      <w:r>
        <w:rPr>
          <w:szCs w:val="27"/>
        </w:rPr>
        <w:tab/>
      </w:r>
      <w:r>
        <w:rPr>
          <w:szCs w:val="27"/>
        </w:rPr>
        <w:t>在樓宇更新大行動中，除了透過招標讓承建商競投外，其實市區重建局</w:t>
      </w:r>
      <w:r>
        <w:rPr>
          <w:szCs w:val="27"/>
        </w:rPr>
        <w:t>(“</w:t>
      </w:r>
      <w:r>
        <w:rPr>
          <w:szCs w:val="27"/>
        </w:rPr>
        <w:t>市建局”</w:t>
      </w:r>
      <w:r>
        <w:rPr>
          <w:szCs w:val="27"/>
        </w:rPr>
        <w:t>)</w:t>
      </w:r>
      <w:r>
        <w:rPr>
          <w:szCs w:val="27"/>
        </w:rPr>
        <w:t>做得較好的一點，是引入自行聘請的第三方顧問，為維修項目提供獨立估價，供法團和業主參考，衡量報價者的價格是否合理。如果承建商的報價，超出市建局所聘獨立第三方的報價上限，其申請的資助將不獲全數發還。此外，市建局相當主動出席業主大會，向業主解釋，當發現承建商報價超出第三方評估時，亦建議業主重新招標。我認為這些做法甚佳，能為業主提供協助。實際上，透過重新招標，很多時也達到減價目標。</w:t>
      </w:r>
    </w:p>
    <w:p>
      <w:pPr>
        <w:pStyle w:val="F21"/>
        <w:rPr>
          <w:szCs w:val="27"/>
        </w:rPr>
      </w:pPr>
      <w:r>
        <w:rPr>
          <w:szCs w:val="27"/>
        </w:rPr>
      </w:r>
    </w:p>
    <w:p>
      <w:pPr>
        <w:pStyle w:val="F21"/>
        <w:rPr>
          <w:szCs w:val="27"/>
        </w:rPr>
      </w:pPr>
      <w:r>
        <w:rPr>
          <w:szCs w:val="27"/>
        </w:rPr>
        <w:tab/>
      </w:r>
      <w:r>
        <w:rPr>
          <w:szCs w:val="27"/>
        </w:rPr>
        <w:t>此外，為了堵塞不法之徒在舊樓維修工程招標乘虛而入，市建局再次引入新做法，把原本由顧問公司統籌和安排的整個招標過程，改由獨立第三方負責。在我接觸的過程中，這項工作交由獨立會計師負責，有興趣投標的承建商會向會計師寄出意向書，而會計師則以代號列出標書細節，再交回法團，保證投標者身份保密，亦不受他人干擾。以我個人經驗，我曾協助一幢大廈安排維修，其首次接獲的報價超出市建局獨立第三方估價，並按市建局建議，由獨立第三方招標，接獲的標書由</w:t>
      </w:r>
      <w:r>
        <w:rPr>
          <w:szCs w:val="27"/>
        </w:rPr>
        <w:t>30</w:t>
      </w:r>
      <w:r>
        <w:rPr>
          <w:szCs w:val="27"/>
        </w:rPr>
        <w:t>份增至</w:t>
      </w:r>
      <w:r>
        <w:rPr>
          <w:szCs w:val="27"/>
        </w:rPr>
        <w:t>50</w:t>
      </w:r>
      <w:r>
        <w:rPr>
          <w:szCs w:val="27"/>
        </w:rPr>
        <w:t>多份，由於增加了競爭，亦可能由於不具名的緣故，最後工程費用竟然減至接近</w:t>
      </w:r>
      <w:r>
        <w:rPr>
          <w:szCs w:val="27"/>
        </w:rPr>
        <w:t>1,000</w:t>
      </w:r>
      <w:r>
        <w:rPr>
          <w:szCs w:val="27"/>
        </w:rPr>
        <w:t>萬元。所以，可見有關機制在不少個案中，確有實際作用。所以，我希望政府不要由於樓宇更新大行動停止，便把這些過去的試驗放下，而是把這些安排恆常化，包括引入第三方獨立顧問的報價，並以獨立第三方進行招標。其實，我已不止一次在類似的議案辯論中提出有關建議，而我剛才也留意到，其他議員亦有指出同樣經驗，我希望局長稍後可以正面回應有關建議。</w:t>
      </w:r>
    </w:p>
    <w:p>
      <w:pPr>
        <w:pStyle w:val="F21"/>
        <w:rPr>
          <w:szCs w:val="27"/>
        </w:rPr>
      </w:pPr>
      <w:r>
        <w:rPr>
          <w:szCs w:val="27"/>
        </w:rPr>
      </w:r>
    </w:p>
    <w:p>
      <w:pPr>
        <w:pStyle w:val="F21"/>
        <w:rPr>
          <w:szCs w:val="27"/>
        </w:rPr>
      </w:pPr>
      <w:r>
        <w:rPr>
          <w:szCs w:val="27"/>
        </w:rPr>
        <w:tab/>
      </w:r>
      <w:r>
        <w:rPr>
          <w:szCs w:val="27"/>
        </w:rPr>
        <w:t>此外，今天很多同事也提出，政府當局只由發展局局長出席處理這項議題，我估計並不足夠。因為，事實上，這涉及很多大廈管理條例相關事宜，我要求政府經常舉行跨部門協調會議，亦要視之為一項重要的民生議題。因為，對於被圍標的感覺，市民已經感到痛心疾首，如果政府再不緊急處理</w:t>
      </w:r>
      <w:r>
        <w:rPr>
          <w:i/>
          <w:szCs w:val="27"/>
        </w:rPr>
        <w:t>(</w:t>
      </w:r>
      <w:r>
        <w:rPr>
          <w:i/>
          <w:szCs w:val="27"/>
        </w:rPr>
        <w:t>計時器響起</w:t>
      </w:r>
      <w:r>
        <w:rPr>
          <w:i/>
          <w:szCs w:val="27"/>
        </w:rPr>
        <w:t>)</w:t>
      </w:r>
      <w:r>
        <w:rPr>
          <w:szCs w:val="27"/>
        </w:rPr>
        <w:t>......</w:t>
      </w:r>
    </w:p>
    <w:p>
      <w:pPr>
        <w:pStyle w:val="F21"/>
        <w:rPr>
          <w:szCs w:val="27"/>
        </w:rPr>
      </w:pPr>
      <w:r>
        <w:rPr>
          <w:szCs w:val="27"/>
        </w:rPr>
      </w:r>
    </w:p>
    <w:p>
      <w:pPr>
        <w:pStyle w:val="F21"/>
        <w:rPr>
          <w:szCs w:val="27"/>
        </w:rPr>
      </w:pPr>
      <w:r>
        <w:rPr>
          <w:szCs w:val="27"/>
        </w:rPr>
      </w:r>
    </w:p>
    <w:p>
      <w:pPr>
        <w:pStyle w:val="F21"/>
        <w:overflowPunct w:val="true"/>
        <w:snapToGrid w:val="false"/>
        <w:ind w:left="1551" w:hanging="1551"/>
        <w:rPr>
          <w:szCs w:val="27"/>
        </w:rPr>
      </w:pPr>
      <w:r>
        <w:rPr>
          <w:rFonts w:ascii="華康中黑體" w:hAnsi="華康中黑體" w:cs="華康中黑體" w:eastAsia="華康中黑體"/>
          <w:b/>
          <w:szCs w:val="27"/>
        </w:rPr>
        <w:t>代理主席</w:t>
      </w:r>
      <w:r>
        <w:rPr>
          <w:szCs w:val="27"/>
        </w:rPr>
        <w:t>：李議員，請坐下。</w:t>
      </w:r>
    </w:p>
    <w:p>
      <w:pPr>
        <w:pStyle w:val="F21"/>
        <w:rPr>
          <w:szCs w:val="27"/>
        </w:rPr>
      </w:pPr>
      <w:r>
        <w:rPr>
          <w:szCs w:val="27"/>
        </w:rPr>
      </w:r>
    </w:p>
    <w:p>
      <w:pPr>
        <w:pStyle w:val="F21"/>
        <w:rPr>
          <w:szCs w:val="27"/>
        </w:rPr>
      </w:pPr>
      <w:r>
        <w:rPr>
          <w:szCs w:val="27"/>
        </w:rPr>
      </w:r>
    </w:p>
    <w:p>
      <w:pPr>
        <w:pStyle w:val="F21"/>
        <w:rPr>
          <w:szCs w:val="27"/>
        </w:rPr>
      </w:pPr>
      <w:r>
        <w:rPr>
          <w:rFonts w:eastAsia="華康中黑體"/>
          <w:b/>
          <w:szCs w:val="27"/>
        </w:rPr>
        <w:t>李慧琼議員</w:t>
      </w:r>
      <w:r>
        <w:rPr>
          <w:szCs w:val="27"/>
        </w:rPr>
        <w:t>：</w:t>
      </w:r>
      <w:r>
        <w:rPr>
          <w:szCs w:val="27"/>
        </w:rPr>
        <w:t>......</w:t>
      </w:r>
      <w:r>
        <w:rPr>
          <w:szCs w:val="27"/>
        </w:rPr>
        <w:t>便會形成民怨。代理主席，我謹此陳辭。</w:t>
      </w:r>
    </w:p>
    <w:p>
      <w:pPr>
        <w:pStyle w:val="F21"/>
        <w:rPr>
          <w:szCs w:val="27"/>
        </w:rPr>
      </w:pPr>
      <w:r>
        <w:rPr>
          <w:szCs w:val="27"/>
        </w:rPr>
      </w:r>
    </w:p>
    <w:p>
      <w:pPr>
        <w:pStyle w:val="F21"/>
        <w:rPr>
          <w:rFonts w:cs="Times New Roman"/>
        </w:rPr>
      </w:pPr>
      <w:r>
        <w:rPr>
          <w:rFonts w:cs="Times New Roman"/>
        </w:rPr>
      </w:r>
    </w:p>
    <w:p>
      <w:pPr>
        <w:pStyle w:val="F21"/>
        <w:rPr/>
      </w:pPr>
      <w:r>
        <w:rPr>
          <w:rFonts w:ascii="華康中黑體" w:hAnsi="華康中黑體" w:eastAsia="華康中黑體"/>
          <w:b/>
        </w:rPr>
        <w:t>梁家傑議員</w:t>
      </w:r>
      <w:r>
        <w:rPr/>
        <w:t>：代理主席，我當然知道是由政府，即行政機關決定委派哪位局長出席立法會大會的議員議案辯論。不過，我必須批評，今天出席這項議案辯論的局長不太適切。我不知道曾德成局長基於甚麼要事不能前來，還是他錯誤理解《建築物管理條例》，或其他原因。因為《建築物管理條例》其實有明白的授權，讓民政事務局局長在指定情況下行使若干權力，而這些權力並非由發展局局長行使。從這方面大家可以知道，其實與這項議案最相關的局長，並非現時在席的陳茂波局長，而是曾德成局長。我們的行政機關現在說不定真的不能弄清甚麼政策局負責甚麼範疇的事宜，這令人感到有點奇怪。不過，無論如何，陳局長在這裏也是政府的代表，我希望他清楚聽到後，或可以向行政機關轉達我們的意見。</w:t>
      </w:r>
    </w:p>
    <w:p>
      <w:pPr>
        <w:pStyle w:val="F21"/>
        <w:spacing w:lineRule="atLeast" w:line="370"/>
        <w:rPr/>
      </w:pPr>
      <w:r>
        <w:rPr/>
      </w:r>
    </w:p>
    <w:p>
      <w:pPr>
        <w:pStyle w:val="F21"/>
        <w:spacing w:lineRule="atLeast" w:line="370"/>
        <w:rPr/>
      </w:pPr>
      <w:r>
        <w:rPr/>
        <w:tab/>
      </w:r>
      <w:r>
        <w:rPr/>
        <w:t>其實就管理大廈而言，政府的說法當然沒有錯，基本上大廈應由業主自行管理。但是，代理主席，我想你不用身為火箭科學家也能明白，如果香港這麼多大廈“無皇管”，最終還是要由政府處理。所以，大廈業主其實是向政府給予極大幫助，政府因而不可讓他們“自生自滅”，並不能如此。故此，首先當政府強調管理大廈是業主責任的同時，政府必須糾正自己的思維。其實這些真正犧牲自己時間和精神來管理大廈的人，是給予政府極大幫助，政府應盡量協助他們，令他們的工作較為容易和暢順，這樣才正確。政府不應如此愛理不理，業主求助時，以官式答覆，這樣並不能帶來甚麼幫助。所以，我第一點想說的，就是政府必須比較徹底地重新審視其思路和思維。</w:t>
      </w:r>
    </w:p>
    <w:p>
      <w:pPr>
        <w:pStyle w:val="F21"/>
        <w:spacing w:lineRule="atLeast" w:line="370"/>
        <w:rPr/>
      </w:pPr>
      <w:r>
        <w:rPr/>
      </w:r>
    </w:p>
    <w:p>
      <w:pPr>
        <w:pStyle w:val="F21"/>
        <w:spacing w:lineRule="atLeast" w:line="370"/>
        <w:rPr/>
      </w:pPr>
      <w:r>
        <w:rPr/>
        <w:tab/>
      </w:r>
      <w:r>
        <w:rPr/>
        <w:t>代理主席，翠湖花園、康翠臺和富嘉花園等屋苑的名字，於過去兩、三年，在新聞報道中不斷出現，牽涉的事宜不外乎圍標、貨不對板、中飽私囊、“穿櫃桶底”等，導致部分業主在不知情下，便已經要繳付數十萬元。政府在這些問題上，其實是難辭其咎，因為我剛才劈頭已指出，事實上《建築物管理條例》已訂明，當民政事務局局長發現大廈真正“無皇管”或無法管理時，他可行使法定權力，不可以“隔岸觀火”、“置身事外”。如此，我們便可以知道，其實管理的問題，最終還是要算到政府頭上，因為作為負責任的政府，並不能任由大廈“無皇管”。</w:t>
      </w:r>
    </w:p>
    <w:p>
      <w:pPr>
        <w:pStyle w:val="F21"/>
        <w:spacing w:lineRule="atLeast" w:line="370"/>
        <w:rPr/>
      </w:pPr>
      <w:r>
        <w:rPr/>
      </w:r>
    </w:p>
    <w:p>
      <w:pPr>
        <w:pStyle w:val="F21"/>
        <w:spacing w:lineRule="atLeast" w:line="370"/>
        <w:rPr/>
      </w:pPr>
      <w:r>
        <w:rPr/>
        <w:tab/>
      </w:r>
      <w:r>
        <w:rPr/>
        <w:t>由於時間所限，我的發言想特別指出，我尤其支持湯家驊議員動議的修正案第</w:t>
      </w:r>
      <w:r>
        <w:rPr/>
        <w:t>(</w:t>
      </w:r>
      <w:r>
        <w:rPr/>
        <w:t>三</w:t>
      </w:r>
      <w:r>
        <w:rPr/>
        <w:t>)</w:t>
      </w:r>
      <w:r>
        <w:rPr/>
        <w:t>部分，即成立“樓宇事務審裁處”。我相信任何業主立案法團的人士，只要曾牽涉《建築物管理條例》相關官司，均會知道那是一場噩夢，因為這些官司甚為複雜，牽涉要理解大廈公契，若爭拗涉及前任和現任法團，究竟後者是否由有效的會議選出，這就更煩氣，即前任法團可否動用法團公帑進行訴訟，此問題本身也是一場訴訟。所以</w:t>
      </w:r>
      <w:r>
        <w:rPr/>
        <w:t>......</w:t>
      </w:r>
      <w:r>
        <w:rPr/>
        <w:t>尤其關於偷工減料、缺乏專業水平等問題，這就更牽涉多個不同專業範疇，並非一般業主所能理解和掌握。如果這些訴訟需要交由土地審裁處審理，這樣便曠日持久，雙方聘請律師、大律師，可能訴訟數年也是白費工夫。</w:t>
      </w:r>
      <w:r>
        <w:br w:type="page"/>
      </w:r>
    </w:p>
    <w:p>
      <w:pPr>
        <w:pStyle w:val="F21"/>
        <w:rPr/>
      </w:pPr>
      <w:r>
        <w:rPr/>
        <w:tab/>
      </w:r>
      <w:r>
        <w:rPr/>
        <w:t>代理主席，回應我剛才開始時所說，其實政府應改變思維，要盡量協助這些給予極大幫助的業主</w:t>
      </w:r>
      <w:r>
        <w:rPr/>
        <w:t>......</w:t>
      </w:r>
      <w:r>
        <w:rPr/>
        <w:t>即那些業主立案法團。政府真要尋求對用家較為友善的方式，以協助他們，所以，成立“樓宇事務審裁處”實屬可取，因為審裁員累積經驗後，可迅速而一針見血處理問題。</w:t>
      </w:r>
    </w:p>
    <w:p>
      <w:pPr>
        <w:pStyle w:val="F21"/>
        <w:rPr/>
      </w:pPr>
      <w:r>
        <w:rPr/>
      </w:r>
    </w:p>
    <w:p>
      <w:pPr>
        <w:pStyle w:val="F21"/>
        <w:rPr/>
      </w:pPr>
      <w:r>
        <w:rPr/>
        <w:tab/>
      </w:r>
      <w:r>
        <w:rPr/>
        <w:t>謹此陳辭。</w:t>
      </w:r>
    </w:p>
    <w:p>
      <w:pPr>
        <w:pStyle w:val="F21"/>
        <w:rPr>
          <w:rFonts w:cs="Times New Roman"/>
        </w:rPr>
      </w:pPr>
      <w:r>
        <w:rPr>
          <w:rFonts w:cs="Times New Roman"/>
        </w:rPr>
      </w:r>
    </w:p>
    <w:p>
      <w:pPr>
        <w:pStyle w:val="F21"/>
        <w:rPr>
          <w:rFonts w:cs="Times New Roman"/>
        </w:rPr>
      </w:pPr>
      <w:r>
        <w:rPr>
          <w:rFonts w:cs="Times New Roman"/>
        </w:rPr>
      </w:r>
    </w:p>
    <w:p>
      <w:pPr>
        <w:pStyle w:val="F21"/>
        <w:rPr>
          <w:szCs w:val="27"/>
        </w:rPr>
      </w:pPr>
      <w:r>
        <w:rPr>
          <w:rFonts w:cs="華康中黑體" w:eastAsia="華康中黑體"/>
          <w:b/>
          <w:szCs w:val="27"/>
        </w:rPr>
        <w:t>陳偉業議員</w:t>
      </w:r>
      <w:r>
        <w:rPr>
          <w:szCs w:val="27"/>
        </w:rPr>
        <w:t>：我首先要和應多位議員批評，今天政府派出的代表並不足夠，涉及到樓宇維修和保養，有硬件和軟件之分，硬件是發展局，軟件是民政事務局。處理這個問題，數個層次均千瘡百孔，問題一大堆。</w:t>
      </w:r>
    </w:p>
    <w:p>
      <w:pPr>
        <w:pStyle w:val="F21"/>
        <w:rPr>
          <w:szCs w:val="27"/>
        </w:rPr>
      </w:pPr>
      <w:r>
        <w:rPr>
          <w:szCs w:val="27"/>
        </w:rPr>
      </w:r>
    </w:p>
    <w:p>
      <w:pPr>
        <w:pStyle w:val="F21"/>
        <w:rPr>
          <w:szCs w:val="27"/>
        </w:rPr>
      </w:pPr>
      <w:r>
        <w:rPr>
          <w:szCs w:val="27"/>
        </w:rPr>
        <w:tab/>
      </w:r>
      <w:r>
        <w:rPr>
          <w:szCs w:val="27"/>
        </w:rPr>
        <w:t>第一，問題的起源是不平等公契。公契私相授受，在發展時委任一間發展商直屬的管理公司負責管理樓宇，建築期間的問題，不論是短樁、漏水或其他樓宇問題，負責的管理公司既然是發展商的附屬公司，關於新樓宇落成的問題，則“睜一隻眼閉一隻眼”，不少建築上的問題則以管理費彌補，從管理費當中付款，為發展商“執漏”。當業主要登記問題時，半哄半騙要求業主簽署認可書，表示滿意樓宇。之後發現問題便裝模作樣，小修小補，再過一、兩年便“闊佬懶理”。所以，先天缺陷在於一份不平等公契，在私相授受下，發展商可透過管理公司隱瞞建築問題，欺騙小業主。</w:t>
      </w:r>
    </w:p>
    <w:p>
      <w:pPr>
        <w:pStyle w:val="F21"/>
        <w:rPr>
          <w:szCs w:val="27"/>
        </w:rPr>
      </w:pPr>
      <w:r>
        <w:rPr>
          <w:szCs w:val="27"/>
        </w:rPr>
      </w:r>
    </w:p>
    <w:p>
      <w:pPr>
        <w:pStyle w:val="F21"/>
        <w:rPr>
          <w:szCs w:val="27"/>
        </w:rPr>
      </w:pPr>
      <w:r>
        <w:rPr>
          <w:szCs w:val="27"/>
        </w:rPr>
        <w:tab/>
      </w:r>
      <w:r>
        <w:rPr>
          <w:szCs w:val="27"/>
        </w:rPr>
        <w:t>第二，業主立案法團</w:t>
      </w:r>
      <w:r>
        <w:rPr>
          <w:szCs w:val="27"/>
        </w:rPr>
        <w:t>(“</w:t>
      </w:r>
      <w:r>
        <w:rPr>
          <w:szCs w:val="27"/>
        </w:rPr>
        <w:t>法團”</w:t>
      </w:r>
      <w:r>
        <w:rPr>
          <w:szCs w:val="27"/>
        </w:rPr>
        <w:t>)</w:t>
      </w:r>
      <w:r>
        <w:rPr>
          <w:szCs w:val="27"/>
        </w:rPr>
        <w:t>根據《建築物管理條例》</w:t>
      </w:r>
      <w:r>
        <w:rPr>
          <w:szCs w:val="27"/>
        </w:rPr>
        <w:t>(</w:t>
      </w:r>
      <w:r>
        <w:rPr>
          <w:szCs w:val="27"/>
        </w:rPr>
        <w:t>第</w:t>
      </w:r>
      <w:r>
        <w:rPr>
          <w:szCs w:val="27"/>
        </w:rPr>
        <w:t>344</w:t>
      </w:r>
      <w:r>
        <w:rPr>
          <w:szCs w:val="27"/>
        </w:rPr>
        <w:t>章</w:t>
      </w:r>
      <w:r>
        <w:rPr>
          <w:szCs w:val="27"/>
        </w:rPr>
        <w:t>)</w:t>
      </w:r>
      <w:r>
        <w:rPr>
          <w:szCs w:val="27"/>
        </w:rPr>
        <w:t>成立，在</w:t>
      </w:r>
      <w:r>
        <w:rPr>
          <w:szCs w:val="27"/>
        </w:rPr>
        <w:t>10</w:t>
      </w:r>
      <w:r>
        <w:rPr>
          <w:szCs w:val="27"/>
        </w:rPr>
        <w:t>年前，我曾於立法會成立小組檢討整項第</w:t>
      </w:r>
      <w:r>
        <w:rPr>
          <w:szCs w:val="27"/>
        </w:rPr>
        <w:t>344</w:t>
      </w:r>
      <w:r>
        <w:rPr>
          <w:szCs w:val="27"/>
        </w:rPr>
        <w:t>章，因為我覺得問題眾多，第</w:t>
      </w:r>
      <w:r>
        <w:rPr>
          <w:szCs w:val="27"/>
        </w:rPr>
        <w:t>344</w:t>
      </w:r>
      <w:r>
        <w:rPr>
          <w:szCs w:val="27"/>
        </w:rPr>
        <w:t>章要大動手術，全面修訂，才能稍為做好有關管理的問題。莫說物業管理公司缺乏監管，一層、一層的問題，中間顯露出先天產生的問題，到後天便要解決，要按政府鼓勵，根據第</w:t>
      </w:r>
      <w:r>
        <w:rPr>
          <w:szCs w:val="27"/>
        </w:rPr>
        <w:t>344</w:t>
      </w:r>
      <w:r>
        <w:rPr>
          <w:szCs w:val="27"/>
        </w:rPr>
        <w:t>章在民政事務局協助下成立法團。我批評了逾</w:t>
      </w:r>
      <w:r>
        <w:rPr>
          <w:szCs w:val="27"/>
        </w:rPr>
        <w:t>20</w:t>
      </w:r>
      <w:r>
        <w:rPr>
          <w:szCs w:val="27"/>
        </w:rPr>
        <w:t>年，民政事務局“生兒不養兒”，比“懷仔”父母更差。法團成立後，當法團舉行成立大會、聯歡會、就職典禮等，民政事務局官員必然出席，但當有問題，要民政事務局協助時，則着法團自行找律師，民政事務局不會協助。</w:t>
      </w:r>
    </w:p>
    <w:p>
      <w:pPr>
        <w:pStyle w:val="F21"/>
        <w:rPr>
          <w:szCs w:val="27"/>
        </w:rPr>
      </w:pPr>
      <w:r>
        <w:rPr>
          <w:szCs w:val="27"/>
        </w:rPr>
      </w:r>
    </w:p>
    <w:p>
      <w:pPr>
        <w:pStyle w:val="F21"/>
        <w:rPr>
          <w:szCs w:val="27"/>
        </w:rPr>
      </w:pPr>
      <w:r>
        <w:rPr>
          <w:szCs w:val="27"/>
        </w:rPr>
        <w:tab/>
      </w:r>
      <w:r>
        <w:rPr>
          <w:szCs w:val="27"/>
        </w:rPr>
        <w:t>但是，第</w:t>
      </w:r>
      <w:r>
        <w:rPr>
          <w:szCs w:val="27"/>
        </w:rPr>
        <w:t>344</w:t>
      </w:r>
      <w:r>
        <w:rPr>
          <w:szCs w:val="27"/>
        </w:rPr>
        <w:t>章不是這樣說。第</w:t>
      </w:r>
      <w:r>
        <w:rPr>
          <w:szCs w:val="27"/>
        </w:rPr>
        <w:t>344</w:t>
      </w:r>
      <w:r>
        <w:rPr>
          <w:szCs w:val="27"/>
        </w:rPr>
        <w:t>章指明，涉及重大物業管理問題，局長有權作出某些裁定和某些決定，來處理某些物業上的問題。但是，條例訂立多年來，民政事務局局長從未運用法例賦予的權力。要“威”、要“彩”、要取成績和數據便叫業主成立法團，做這做那，當真正出現困難和問題時，則要法團自行解決，這是否比“懷仔”親生父母更差？所以，對於這個情況，政府要處理問題，必須先從公契、《建築物管理條例》和大廈管理公司立法監管，一層一層的改善。其實政府於</w:t>
      </w:r>
      <w:r>
        <w:rPr>
          <w:szCs w:val="27"/>
        </w:rPr>
        <w:t>80</w:t>
      </w:r>
      <w:r>
        <w:rPr>
          <w:szCs w:val="27"/>
        </w:rPr>
        <w:t>年代已建議立法監管物業管理公司，但在大財團反對下，一拖便是</w:t>
      </w:r>
      <w:r>
        <w:rPr>
          <w:szCs w:val="27"/>
        </w:rPr>
        <w:t>30</w:t>
      </w:r>
      <w:r>
        <w:rPr>
          <w:szCs w:val="27"/>
        </w:rPr>
        <w:t>年。</w:t>
      </w:r>
    </w:p>
    <w:p>
      <w:pPr>
        <w:pStyle w:val="F21"/>
        <w:spacing w:lineRule="atLeast" w:line="350"/>
        <w:rPr>
          <w:szCs w:val="27"/>
        </w:rPr>
      </w:pPr>
      <w:r>
        <w:rPr>
          <w:szCs w:val="27"/>
        </w:rPr>
      </w:r>
    </w:p>
    <w:p>
      <w:pPr>
        <w:pStyle w:val="F21"/>
        <w:spacing w:lineRule="atLeast" w:line="350"/>
        <w:rPr>
          <w:szCs w:val="27"/>
        </w:rPr>
      </w:pPr>
      <w:r>
        <w:rPr>
          <w:szCs w:val="27"/>
        </w:rPr>
        <w:tab/>
      </w:r>
      <w:r>
        <w:rPr>
          <w:szCs w:val="27"/>
        </w:rPr>
        <w:t>此外，看看現時物業管理維修保養的問題所在，圍標已是公開的秘密，而需要維修保養的樓宇數字驚人。代理主席，</w:t>
      </w:r>
      <w:r>
        <w:rPr>
          <w:szCs w:val="27"/>
        </w:rPr>
        <w:t>80</w:t>
      </w:r>
      <w:r>
        <w:rPr>
          <w:szCs w:val="27"/>
        </w:rPr>
        <w:t>年代是香港樓宇落成高峰期，自過去數年起，每年有</w:t>
      </w:r>
      <w:r>
        <w:rPr>
          <w:szCs w:val="27"/>
        </w:rPr>
        <w:t>8</w:t>
      </w:r>
      <w:r>
        <w:rPr>
          <w:szCs w:val="27"/>
        </w:rPr>
        <w:t>萬個單位在</w:t>
      </w:r>
      <w:r>
        <w:rPr>
          <w:szCs w:val="27"/>
        </w:rPr>
        <w:t>30</w:t>
      </w:r>
      <w:r>
        <w:rPr>
          <w:szCs w:val="27"/>
        </w:rPr>
        <w:t>年前落成，這些單位應要進行大型維修保養，有些可能早一、兩年前已進行，有些樓齡達</w:t>
      </w:r>
      <w:r>
        <w:rPr>
          <w:szCs w:val="27"/>
        </w:rPr>
        <w:t>25</w:t>
      </w:r>
      <w:r>
        <w:rPr>
          <w:szCs w:val="27"/>
        </w:rPr>
        <w:t>年已經進行了，有些樓宇要較早進行，因為建築質素欠佳，那些“鹹水樓”、“短樁樓”或由不負責任的建築公司所興建，問題確是千瘡百孔，樓宇幾乎隨時塌下。有時候，我們協助視察樓宇時，掘開牆壁發現有發泡膠、紙盒、報紙、手套等甚麼也有，全部在混凝土牆內，不漏水才怪。此外，很多螺絲由並無浸鉛水的鐵製成，輕易生鏽，入伙兩、三年已鏽跡處處。</w:t>
      </w:r>
    </w:p>
    <w:p>
      <w:pPr>
        <w:pStyle w:val="F21"/>
        <w:spacing w:lineRule="atLeast" w:line="350"/>
        <w:rPr>
          <w:szCs w:val="27"/>
        </w:rPr>
      </w:pPr>
      <w:r>
        <w:rPr>
          <w:szCs w:val="27"/>
        </w:rPr>
      </w:r>
    </w:p>
    <w:p>
      <w:pPr>
        <w:pStyle w:val="F21"/>
        <w:spacing w:lineRule="atLeast" w:line="350"/>
        <w:rPr>
          <w:szCs w:val="27"/>
        </w:rPr>
      </w:pPr>
      <w:r>
        <w:rPr>
          <w:szCs w:val="27"/>
        </w:rPr>
        <w:tab/>
      </w:r>
      <w:r>
        <w:rPr>
          <w:szCs w:val="27"/>
        </w:rPr>
        <w:t>所以，看看這些問題，如要進行大型維修，每個單位費用</w:t>
      </w:r>
      <w:r>
        <w:rPr>
          <w:szCs w:val="27"/>
        </w:rPr>
        <w:t>5</w:t>
      </w:r>
      <w:r>
        <w:rPr>
          <w:szCs w:val="27"/>
        </w:rPr>
        <w:t>萬元，</w:t>
      </w:r>
      <w:r>
        <w:rPr>
          <w:szCs w:val="27"/>
        </w:rPr>
        <w:t>8</w:t>
      </w:r>
      <w:r>
        <w:rPr>
          <w:szCs w:val="27"/>
        </w:rPr>
        <w:t>萬個單位，</w:t>
      </w:r>
      <w:r>
        <w:rPr>
          <w:szCs w:val="27"/>
        </w:rPr>
        <w:t>1</w:t>
      </w:r>
      <w:r>
        <w:rPr>
          <w:szCs w:val="27"/>
        </w:rPr>
        <w:t>年的維修費用已達</w:t>
      </w:r>
      <w:r>
        <w:rPr>
          <w:szCs w:val="27"/>
        </w:rPr>
        <w:t>40</w:t>
      </w:r>
      <w:r>
        <w:rPr>
          <w:szCs w:val="27"/>
        </w:rPr>
        <w:t>億元。試想想，圍標和利潤多麼驚人？如果</w:t>
      </w:r>
      <w:r>
        <w:rPr>
          <w:szCs w:val="27"/>
        </w:rPr>
        <w:t>1</w:t>
      </w:r>
      <w:r>
        <w:rPr>
          <w:szCs w:val="27"/>
        </w:rPr>
        <w:t>年要維修</w:t>
      </w:r>
      <w:r>
        <w:rPr>
          <w:szCs w:val="27"/>
        </w:rPr>
        <w:t>8</w:t>
      </w:r>
      <w:r>
        <w:rPr>
          <w:szCs w:val="27"/>
        </w:rPr>
        <w:t>萬個單位，假設每個單位費用</w:t>
      </w:r>
      <w:r>
        <w:rPr>
          <w:szCs w:val="27"/>
        </w:rPr>
        <w:t>5</w:t>
      </w:r>
      <w:r>
        <w:rPr>
          <w:szCs w:val="27"/>
        </w:rPr>
        <w:t>萬元，</w:t>
      </w:r>
      <w:r>
        <w:rPr>
          <w:szCs w:val="27"/>
        </w:rPr>
        <w:t>1</w:t>
      </w:r>
      <w:r>
        <w:rPr>
          <w:szCs w:val="27"/>
        </w:rPr>
        <w:t>年便是</w:t>
      </w:r>
      <w:r>
        <w:rPr>
          <w:szCs w:val="27"/>
        </w:rPr>
        <w:t>80</w:t>
      </w:r>
      <w:r>
        <w:rPr>
          <w:szCs w:val="27"/>
        </w:rPr>
        <w:t>億元工程，接着數年每年超過八、九十億元，隨時超逾</w:t>
      </w:r>
      <w:r>
        <w:rPr>
          <w:szCs w:val="27"/>
        </w:rPr>
        <w:t>100</w:t>
      </w:r>
      <w:r>
        <w:rPr>
          <w:szCs w:val="27"/>
        </w:rPr>
        <w:t>億元，看看市場的潛力多厲害。所以，不論法團、管理公司或承辦商，“打同通”是公開的秘密。維修公司安插相熟人士加入法團，裝作不認識，操控法團後，便找來相熟管理公司，若干管理公司已是舉世皆知專門以圍標謀利，法團像甚為能幹，辭退舊管理公司，物色新管理公司，然後便“打同通”。</w:t>
      </w:r>
    </w:p>
    <w:p>
      <w:pPr>
        <w:pStyle w:val="F21"/>
        <w:spacing w:lineRule="atLeast" w:line="350"/>
        <w:rPr>
          <w:szCs w:val="27"/>
        </w:rPr>
      </w:pPr>
      <w:r>
        <w:rPr>
          <w:szCs w:val="27"/>
        </w:rPr>
      </w:r>
    </w:p>
    <w:p>
      <w:pPr>
        <w:pStyle w:val="F21"/>
        <w:spacing w:lineRule="atLeast" w:line="350"/>
        <w:rPr>
          <w:szCs w:val="27"/>
        </w:rPr>
      </w:pPr>
      <w:r>
        <w:rPr>
          <w:szCs w:val="27"/>
        </w:rPr>
        <w:tab/>
      </w:r>
      <w:r>
        <w:rPr>
          <w:szCs w:val="27"/>
        </w:rPr>
        <w:t>全香港、新界要處理這些問題，確實無日無之。代理主席，我們工作至死也處理不了，阻人發達甚至隨時被斬。然而，廉政公署收到投訴又無計可施，因為最後沒有實質證據，證明某些人串謀，除非涉事者“鬼打鬼”，最後“籠裏雞作反”，否則不可能有證據證明誰跟誰串謀，之間的利益問題和利益輸送都是間接再間接，多不勝數。所以，政府面對這個問題，我認為廉政公署、屋宇署和民政事務局等，必須成立聯合委員會，具體想出方案處理，先天性問題和後天性缺陷一併解決。</w:t>
      </w:r>
    </w:p>
    <w:p>
      <w:pPr>
        <w:pStyle w:val="F21"/>
        <w:spacing w:lineRule="atLeast" w:line="350"/>
        <w:rPr>
          <w:szCs w:val="27"/>
        </w:rPr>
      </w:pPr>
      <w:r>
        <w:rPr>
          <w:szCs w:val="27"/>
        </w:rPr>
      </w:r>
    </w:p>
    <w:p>
      <w:pPr>
        <w:pStyle w:val="F21"/>
        <w:spacing w:lineRule="atLeast" w:line="350"/>
        <w:rPr>
          <w:rFonts w:cs="Times New Roman"/>
        </w:rPr>
      </w:pPr>
      <w:r>
        <w:rPr>
          <w:rFonts w:cs="Times New Roman"/>
        </w:rPr>
      </w:r>
    </w:p>
    <w:p>
      <w:pPr>
        <w:pStyle w:val="F21"/>
        <w:spacing w:lineRule="atLeast" w:line="350"/>
        <w:rPr>
          <w:szCs w:val="27"/>
        </w:rPr>
      </w:pPr>
      <w:r>
        <w:rPr>
          <w:rFonts w:ascii="華康中黑體" w:hAnsi="華康中黑體" w:eastAsia="華康中黑體"/>
          <w:b/>
          <w:szCs w:val="27"/>
        </w:rPr>
        <w:t>鍾樹根</w:t>
      </w:r>
      <w:r>
        <w:rPr>
          <w:rFonts w:ascii="華康中黑體" w:hAnsi="華康中黑體" w:cs="華康中黑體" w:eastAsia="華康中黑體"/>
          <w:b/>
          <w:szCs w:val="27"/>
        </w:rPr>
        <w:t>議員</w:t>
      </w:r>
      <w:r>
        <w:rPr>
          <w:szCs w:val="27"/>
        </w:rPr>
        <w:t>：代理主席，今天，要在香港當業主並非易事。年輕人如果每月儲蓄</w:t>
      </w:r>
      <w:r>
        <w:rPr>
          <w:szCs w:val="27"/>
        </w:rPr>
        <w:t>3,000</w:t>
      </w:r>
      <w:r>
        <w:rPr>
          <w:szCs w:val="27"/>
        </w:rPr>
        <w:t>多元，到了白髮蒼蒼也未必能夠“上車”。即使能夠僥幸“上車”，他們通常亦只能購買殘舊大廈的單位。在遷入這些大廈後，又要面對眾多問題，例如大廈管理質素及業主立案法團</w:t>
      </w:r>
      <w:r>
        <w:rPr>
          <w:szCs w:val="27"/>
        </w:rPr>
        <w:t>(“</w:t>
      </w:r>
      <w:r>
        <w:rPr>
          <w:szCs w:val="27"/>
        </w:rPr>
        <w:t>法團”</w:t>
      </w:r>
      <w:r>
        <w:rPr>
          <w:szCs w:val="27"/>
        </w:rPr>
        <w:t>)</w:t>
      </w:r>
      <w:r>
        <w:rPr>
          <w:szCs w:val="27"/>
        </w:rPr>
        <w:t>成員良莠不齊，甚至隨時要進行大、小維修工程。我居住的大廈最近進行維修工程，我便要付出數十萬元。在被斬至“一頸血”後，工程更有可能會“爛尾”，有大廈甚至要面對黑社會圍標、恐嚇等問題。小業主真的是求助無門，可謂“叫天不應，叫地不聞”。</w:t>
      </w:r>
    </w:p>
    <w:p>
      <w:pPr>
        <w:pStyle w:val="F21"/>
        <w:rPr>
          <w:szCs w:val="27"/>
        </w:rPr>
      </w:pPr>
      <w:r>
        <w:rPr>
          <w:szCs w:val="27"/>
        </w:rPr>
      </w:r>
    </w:p>
    <w:p>
      <w:pPr>
        <w:pStyle w:val="F21"/>
        <w:rPr>
          <w:szCs w:val="27"/>
        </w:rPr>
      </w:pPr>
      <w:r>
        <w:rPr>
          <w:szCs w:val="27"/>
        </w:rPr>
        <w:tab/>
      </w:r>
      <w:r>
        <w:rPr>
          <w:szCs w:val="27"/>
        </w:rPr>
        <w:t>之所以出現上述情況，是因為政府過去一直鼓勵業主成立法團，但對於法團成立後的運作，以及應提供的支援，政府卻充耳不聞，任由法團如孤兒般自生自滅。</w:t>
      </w:r>
    </w:p>
    <w:p>
      <w:pPr>
        <w:pStyle w:val="F21"/>
        <w:rPr>
          <w:szCs w:val="27"/>
        </w:rPr>
      </w:pPr>
      <w:r>
        <w:rPr>
          <w:szCs w:val="27"/>
        </w:rPr>
      </w:r>
    </w:p>
    <w:p>
      <w:pPr>
        <w:pStyle w:val="F21"/>
        <w:rPr>
          <w:szCs w:val="27"/>
        </w:rPr>
      </w:pPr>
      <w:r>
        <w:rPr>
          <w:szCs w:val="27"/>
        </w:rPr>
        <w:tab/>
      </w:r>
      <w:r>
        <w:rPr>
          <w:szCs w:val="27"/>
        </w:rPr>
        <w:t>改善大廈管理是我在民建聯內一直關注的範疇。民建聯對這項議案提出了修正案，當中包括九大建議。該等建議皆是因應本年年初政府就《建築物管理條例》</w:t>
      </w:r>
      <w:r>
        <w:rPr>
          <w:szCs w:val="27"/>
        </w:rPr>
        <w:t>(</w:t>
      </w:r>
      <w:r>
        <w:rPr>
          <w:szCs w:val="27"/>
        </w:rPr>
        <w:t>第</w:t>
      </w:r>
      <w:r>
        <w:rPr>
          <w:szCs w:val="27"/>
        </w:rPr>
        <w:t>344</w:t>
      </w:r>
      <w:r>
        <w:rPr>
          <w:szCs w:val="27"/>
        </w:rPr>
        <w:t>章</w:t>
      </w:r>
      <w:r>
        <w:rPr>
          <w:szCs w:val="27"/>
        </w:rPr>
        <w:t>)(“</w:t>
      </w:r>
      <w:r>
        <w:rPr>
          <w:szCs w:val="27"/>
        </w:rPr>
        <w:t>條例”</w:t>
      </w:r>
      <w:r>
        <w:rPr>
          <w:szCs w:val="27"/>
        </w:rPr>
        <w:t>)</w:t>
      </w:r>
      <w:r>
        <w:rPr>
          <w:szCs w:val="27"/>
        </w:rPr>
        <w:t>進行檢討時，我們在地區上召開多場諮詢會聽取不少大廈法團的意見後收集整理而成的。在</w:t>
      </w:r>
      <w:r>
        <w:rPr>
          <w:szCs w:val="27"/>
        </w:rPr>
        <w:t>2014</w:t>
      </w:r>
      <w:r>
        <w:rPr>
          <w:szCs w:val="27"/>
        </w:rPr>
        <w:t>年年底，民建聯亦曾進行一項調查，訪問了</w:t>
      </w:r>
      <w:r>
        <w:rPr>
          <w:szCs w:val="27"/>
        </w:rPr>
        <w:t>647</w:t>
      </w:r>
      <w:r>
        <w:rPr>
          <w:szCs w:val="27"/>
        </w:rPr>
        <w:t>位業主對條例的檢討有何看法。結果顯示，大部分業主均反映現時的法例存在很多漏洞，有需要改善的地方。這次，我會就兩點作出申述：第一，是向法團提供更多支援；以及第二，是解決圍標的問題。</w:t>
      </w:r>
    </w:p>
    <w:p>
      <w:pPr>
        <w:pStyle w:val="F21"/>
        <w:rPr>
          <w:szCs w:val="27"/>
        </w:rPr>
      </w:pPr>
      <w:r>
        <w:rPr>
          <w:szCs w:val="27"/>
        </w:rPr>
      </w:r>
    </w:p>
    <w:p>
      <w:pPr>
        <w:pStyle w:val="F21"/>
        <w:rPr>
          <w:szCs w:val="27"/>
        </w:rPr>
      </w:pPr>
      <w:r>
        <w:rPr>
          <w:szCs w:val="27"/>
        </w:rPr>
        <w:tab/>
      </w:r>
      <w:r>
        <w:rPr>
          <w:szCs w:val="27"/>
        </w:rPr>
        <w:t>我們希望政府能夠提供“一站式”的大廈管理支援。正如多位同事剛才提到，政府在協助大廈成立法團後便撒手不理，以致法團在面對困難時不知該如何處理。以進行大廈改善工程為例，往往牽涉眾多部門審批，包括屋宇署、消防處、</w:t>
      </w:r>
      <w:r>
        <w:rPr>
          <w:rStyle w:val="St"/>
        </w:rPr>
        <w:t>民政事務總署</w:t>
      </w:r>
      <w:r>
        <w:rPr>
          <w:rStyle w:val="St"/>
        </w:rPr>
        <w:t>(“</w:t>
      </w:r>
      <w:r>
        <w:rPr>
          <w:szCs w:val="27"/>
        </w:rPr>
        <w:t>民政總署”</w:t>
      </w:r>
      <w:r>
        <w:rPr>
          <w:szCs w:val="27"/>
        </w:rPr>
        <w:t>)</w:t>
      </w:r>
      <w:r>
        <w:rPr>
          <w:szCs w:val="27"/>
        </w:rPr>
        <w:t>、水務署，甚至</w:t>
      </w:r>
      <w:r>
        <w:rPr>
          <w:bCs/>
          <w:szCs w:val="27"/>
        </w:rPr>
        <w:t>滲水投訴調查聯合辦事處</w:t>
      </w:r>
      <w:r>
        <w:rPr>
          <w:szCs w:val="27"/>
        </w:rPr>
        <w:t>等。由於政出多門，以致各部門“各家自掃門前雪”，互相推卸責任。</w:t>
      </w:r>
    </w:p>
    <w:p>
      <w:pPr>
        <w:pStyle w:val="F21"/>
        <w:rPr>
          <w:szCs w:val="27"/>
        </w:rPr>
      </w:pPr>
      <w:r>
        <w:rPr>
          <w:szCs w:val="27"/>
        </w:rPr>
      </w:r>
    </w:p>
    <w:p>
      <w:pPr>
        <w:pStyle w:val="F21"/>
        <w:rPr>
          <w:szCs w:val="27"/>
        </w:rPr>
      </w:pPr>
      <w:r>
        <w:rPr>
          <w:szCs w:val="27"/>
        </w:rPr>
        <w:tab/>
      </w:r>
      <w:r>
        <w:rPr>
          <w:szCs w:val="27"/>
        </w:rPr>
        <w:t>現時，在政府內負責大廈法團工作的人員只有民政總署轄下的聯絡主任。這些前線人員雖然與大廈法團及住戶直接聯絡，但卻未能提供“全天候”的支援。要做到“一廈一專員”，更是天方夜譚。因此，民建聯建議政府設立“一站式”平台，解決大廈管理問題，例如設立舊樓管理專員或獨立的樓宇管理機構等，或由一個政策局負責統籌，更主動地參與樓宇管理，提供“一條龍”服務，從而統籌各政府部門在樓宇管理方面的職責和角色。</w:t>
      </w:r>
    </w:p>
    <w:p>
      <w:pPr>
        <w:pStyle w:val="F21"/>
        <w:rPr>
          <w:szCs w:val="27"/>
        </w:rPr>
      </w:pPr>
      <w:r>
        <w:rPr>
          <w:szCs w:val="27"/>
        </w:rPr>
      </w:r>
    </w:p>
    <w:p>
      <w:pPr>
        <w:pStyle w:val="F21"/>
        <w:rPr>
          <w:szCs w:val="27"/>
        </w:rPr>
      </w:pPr>
      <w:r>
        <w:rPr>
          <w:szCs w:val="27"/>
        </w:rPr>
        <w:tab/>
      </w:r>
      <w:r>
        <w:rPr>
          <w:szCs w:val="27"/>
        </w:rPr>
        <w:t>此外，民政總署應研究提供免費調解服務，或成立“樓宇事務審裁處”，以解決樓宇管理衍生的問題，避免大廈糾紛曠日持久而引致法律費用高昂等問題。</w:t>
      </w:r>
      <w:r>
        <w:br w:type="page"/>
      </w:r>
    </w:p>
    <w:p>
      <w:pPr>
        <w:pStyle w:val="F21"/>
        <w:spacing w:lineRule="atLeast" w:line="350"/>
        <w:rPr>
          <w:szCs w:val="27"/>
        </w:rPr>
      </w:pPr>
      <w:r>
        <w:rPr>
          <w:szCs w:val="27"/>
        </w:rPr>
        <w:tab/>
      </w:r>
      <w:r>
        <w:rPr>
          <w:szCs w:val="27"/>
        </w:rPr>
        <w:t>我們一直建議成立“大廈維修費用資料庫”，因為此舉才是打擊圍標的有效方法。現時，圍標的問題十萬火急。廉政公署早前曾採取行動，調查沙田翠湖花園的圍標事件。該屋苑的管理公司與維修商合謀，令整個屋苑的維修費用高達</w:t>
      </w:r>
      <w:r>
        <w:rPr>
          <w:szCs w:val="27"/>
        </w:rPr>
        <w:t>2</w:t>
      </w:r>
      <w:r>
        <w:rPr>
          <w:szCs w:val="27"/>
        </w:rPr>
        <w:t>億</w:t>
      </w:r>
      <w:r>
        <w:rPr>
          <w:szCs w:val="27"/>
        </w:rPr>
        <w:t>6,000</w:t>
      </w:r>
      <w:r>
        <w:rPr>
          <w:szCs w:val="27"/>
        </w:rPr>
        <w:t>萬元，每戶要分擔</w:t>
      </w:r>
      <w:r>
        <w:rPr>
          <w:szCs w:val="27"/>
        </w:rPr>
        <w:t>33</w:t>
      </w:r>
      <w:r>
        <w:rPr>
          <w:szCs w:val="27"/>
        </w:rPr>
        <w:t>萬元的維修費用。又例如，九龍城的雅閣花園便花費</w:t>
      </w:r>
      <w:r>
        <w:rPr>
          <w:szCs w:val="27"/>
        </w:rPr>
        <w:t>2,200</w:t>
      </w:r>
      <w:r>
        <w:rPr>
          <w:szCs w:val="27"/>
        </w:rPr>
        <w:t>萬元進行維修，殊不知在維修後仍四處漏水。維修質量欠佳，令業主“一肚氣”。由此可見，維修顧問公司及工程公司均良莠不齊，因此我們希望能夠將管理公司與法團打通，藉此提供全面服務。</w:t>
      </w:r>
    </w:p>
    <w:p>
      <w:pPr>
        <w:pStyle w:val="F21"/>
        <w:spacing w:lineRule="atLeast" w:line="350"/>
        <w:rPr>
          <w:szCs w:val="27"/>
        </w:rPr>
      </w:pPr>
      <w:r>
        <w:rPr>
          <w:szCs w:val="27"/>
        </w:rPr>
      </w:r>
    </w:p>
    <w:p>
      <w:pPr>
        <w:pStyle w:val="F21"/>
        <w:spacing w:lineRule="atLeast" w:line="350"/>
        <w:rPr>
          <w:szCs w:val="27"/>
        </w:rPr>
      </w:pPr>
      <w:r>
        <w:rPr>
          <w:szCs w:val="27"/>
        </w:rPr>
        <w:tab/>
      </w:r>
      <w:r>
        <w:rPr>
          <w:szCs w:val="27"/>
        </w:rPr>
        <w:t>要有效打擊圍標問題，提高會議的出席人數和贊成票的門檻只屬治標之法。長遠而言，治本之法是提高工程的透明度、鼓勵業主關心大廈事務，以及完善相關的法例。因此，我建議政府善用資訊科技，成立“大廈維修費用資料庫”，收集和整理所有受資助維修項目的專業顧問費用及維修價格資料，讓業主掌握更多、更全面的資料，令有意圍標的公司無所遁形。據聞香港大學的</w:t>
      </w:r>
      <w:r>
        <w:rPr>
          <w:bCs/>
          <w:iCs/>
          <w:szCs w:val="27"/>
        </w:rPr>
        <w:t>鄒教授</w:t>
      </w:r>
      <w:r>
        <w:rPr>
          <w:szCs w:val="27"/>
        </w:rPr>
        <w:t>正進行類似的資料庫系統開發工作，並已取得一定成績。我希望這有助打擊圍標的問題。</w:t>
      </w:r>
    </w:p>
    <w:p>
      <w:pPr>
        <w:pStyle w:val="F21"/>
        <w:spacing w:lineRule="atLeast" w:line="350"/>
        <w:rPr>
          <w:szCs w:val="27"/>
        </w:rPr>
      </w:pPr>
      <w:r>
        <w:rPr>
          <w:szCs w:val="27"/>
        </w:rPr>
      </w:r>
    </w:p>
    <w:p>
      <w:pPr>
        <w:pStyle w:val="F21"/>
        <w:spacing w:lineRule="atLeast" w:line="350"/>
        <w:rPr>
          <w:szCs w:val="27"/>
        </w:rPr>
      </w:pPr>
      <w:r>
        <w:rPr>
          <w:szCs w:val="27"/>
        </w:rPr>
        <w:tab/>
      </w:r>
      <w:r>
        <w:rPr>
          <w:szCs w:val="27"/>
        </w:rPr>
        <w:t>此外，政府亦可研究由香港房屋協會或其他專業團體組織顧問公司，為居民提供大廈維修的專業顧問服務，以減低顧問公司串通工程公司進行圍標的機會。對於沒有法團或業主不願意承擔維修費用的舊樓，政府可研究設立機制，讓個別業主向相關部門申請，由政府為大廈進行法定要求的維修工程，然後由政府向所有業主追討相關費用。</w:t>
      </w:r>
    </w:p>
    <w:p>
      <w:pPr>
        <w:pStyle w:val="F21"/>
        <w:spacing w:lineRule="atLeast" w:line="350"/>
        <w:rPr>
          <w:szCs w:val="27"/>
        </w:rPr>
      </w:pPr>
      <w:r>
        <w:rPr>
          <w:szCs w:val="27"/>
        </w:rPr>
      </w:r>
    </w:p>
    <w:p>
      <w:pPr>
        <w:pStyle w:val="F21"/>
        <w:spacing w:lineRule="atLeast" w:line="350"/>
        <w:rPr>
          <w:szCs w:val="27"/>
        </w:rPr>
      </w:pPr>
      <w:r>
        <w:rPr>
          <w:szCs w:val="27"/>
        </w:rPr>
        <w:tab/>
      </w:r>
      <w:r>
        <w:rPr>
          <w:szCs w:val="27"/>
        </w:rPr>
        <w:t>總而言之，大廈維修涉及眾多問題，但始終有解決辦法。我希望大家能夠羣策羣力，尋找可行的解決途徑。</w:t>
      </w:r>
    </w:p>
    <w:p>
      <w:pPr>
        <w:pStyle w:val="F21"/>
        <w:spacing w:lineRule="atLeast" w:line="350"/>
        <w:rPr>
          <w:szCs w:val="27"/>
        </w:rPr>
      </w:pPr>
      <w:r>
        <w:rPr>
          <w:szCs w:val="27"/>
        </w:rPr>
      </w:r>
    </w:p>
    <w:p>
      <w:pPr>
        <w:pStyle w:val="F21"/>
        <w:spacing w:lineRule="atLeast" w:line="350"/>
        <w:rPr>
          <w:szCs w:val="27"/>
        </w:rPr>
      </w:pPr>
      <w:r>
        <w:rPr>
          <w:szCs w:val="27"/>
        </w:rPr>
        <w:tab/>
      </w:r>
      <w:r>
        <w:rPr>
          <w:szCs w:val="27"/>
        </w:rPr>
        <w:t>我謹此陳辭。多謝代理主席。</w:t>
      </w:r>
    </w:p>
    <w:p>
      <w:pPr>
        <w:pStyle w:val="F21"/>
        <w:spacing w:lineRule="atLeast" w:line="350"/>
        <w:rPr>
          <w:szCs w:val="27"/>
        </w:rPr>
      </w:pPr>
      <w:r>
        <w:rPr>
          <w:szCs w:val="27"/>
        </w:rPr>
      </w:r>
    </w:p>
    <w:p>
      <w:pPr>
        <w:pStyle w:val="F21"/>
        <w:spacing w:lineRule="atLeast" w:line="350"/>
        <w:rPr>
          <w:rFonts w:cs="Times New Roman"/>
        </w:rPr>
      </w:pPr>
      <w:r>
        <w:rPr>
          <w:rFonts w:cs="Times New Roman"/>
        </w:rPr>
      </w:r>
    </w:p>
    <w:p>
      <w:pPr>
        <w:pStyle w:val="F21"/>
        <w:spacing w:lineRule="atLeast" w:line="350"/>
        <w:rPr>
          <w:rFonts w:cs="Times New Roman"/>
        </w:rPr>
      </w:pPr>
      <w:r>
        <w:rPr>
          <w:rFonts w:ascii="華康中黑體" w:hAnsi="華康中黑體" w:cs="Times New Roman" w:eastAsia="華康中黑體"/>
          <w:b/>
        </w:rPr>
        <w:t>代理主席</w:t>
      </w:r>
      <w:r>
        <w:rPr>
          <w:rFonts w:cs="Times New Roman"/>
        </w:rPr>
        <w:t>：是否有其他議員想發言？</w:t>
      </w:r>
    </w:p>
    <w:p>
      <w:pPr>
        <w:pStyle w:val="F21"/>
        <w:spacing w:lineRule="atLeast" w:line="350"/>
        <w:rPr>
          <w:rFonts w:cs="Times New Roman"/>
        </w:rPr>
      </w:pPr>
      <w:r>
        <w:rPr>
          <w:rFonts w:cs="Times New Roman"/>
        </w:rPr>
      </w:r>
    </w:p>
    <w:p>
      <w:pPr>
        <w:pStyle w:val="F21"/>
        <w:spacing w:lineRule="atLeast" w:line="350"/>
        <w:rPr>
          <w:rFonts w:cs="Times New Roman"/>
        </w:rPr>
      </w:pPr>
      <w:r>
        <w:rPr>
          <w:rFonts w:cs="Times New Roman"/>
        </w:rPr>
      </w:r>
    </w:p>
    <w:p>
      <w:pPr>
        <w:pStyle w:val="F21"/>
        <w:spacing w:lineRule="atLeast" w:line="350"/>
        <w:rPr>
          <w:szCs w:val="27"/>
        </w:rPr>
      </w:pPr>
      <w:r>
        <w:rPr>
          <w:rFonts w:ascii="華康細明體" w:hAnsi="華康細明體" w:cs="華康細明體" w:eastAsia="華康中黑體"/>
          <w:b/>
          <w:szCs w:val="27"/>
        </w:rPr>
        <w:t>謝偉俊</w:t>
      </w:r>
      <w:r>
        <w:rPr>
          <w:rFonts w:ascii="華康中黑體" w:hAnsi="華康中黑體" w:cs="華康中黑體" w:eastAsia="華康中黑體"/>
          <w:b/>
          <w:szCs w:val="27"/>
        </w:rPr>
        <w:t>議員</w:t>
      </w:r>
      <w:r>
        <w:rPr>
          <w:szCs w:val="27"/>
        </w:rPr>
        <w:t>：代理主席，我認為每幢大廈皆有一個“小政府”。如果“小政府”運作順暢，與居民和睦相處，便能“政通人和”。不過，可惜的是，近年卻出現一種趨勢，便是本會、社會，以至大廈的業主立案法團</w:t>
      </w:r>
      <w:r>
        <w:rPr>
          <w:szCs w:val="27"/>
        </w:rPr>
        <w:t>(“</w:t>
      </w:r>
      <w:r>
        <w:rPr>
          <w:szCs w:val="27"/>
        </w:rPr>
        <w:t>法團”</w:t>
      </w:r>
      <w:r>
        <w:rPr>
          <w:szCs w:val="27"/>
        </w:rPr>
        <w:t>)</w:t>
      </w:r>
      <w:r>
        <w:rPr>
          <w:szCs w:val="27"/>
        </w:rPr>
        <w:t>皆越來越不和氣。多位同事剛才提及“黑”及“金”的問題。其實，除此之外，近年亦出現一種明顯趨勢，便是政治糾紛越來越嚴重。“黑”、“金”、“政”</w:t>
      </w:r>
      <w:r>
        <w:rPr>
          <w:szCs w:val="27"/>
        </w:rPr>
        <w:t>3</w:t>
      </w:r>
      <w:r>
        <w:rPr>
          <w:szCs w:val="27"/>
        </w:rPr>
        <w:t>者加起來，導致每幢大廈的“小政府”經常受到居民吵吵鬧鬧。</w:t>
      </w:r>
      <w:r>
        <w:br w:type="page"/>
      </w:r>
    </w:p>
    <w:p>
      <w:pPr>
        <w:pStyle w:val="F21"/>
        <w:rPr>
          <w:szCs w:val="27"/>
        </w:rPr>
      </w:pPr>
      <w:r>
        <w:rPr>
          <w:szCs w:val="27"/>
        </w:rPr>
        <w:tab/>
      </w:r>
      <w:r>
        <w:rPr>
          <w:szCs w:val="27"/>
        </w:rPr>
        <w:t>代理主席，我今天聽取了來自各黨各派的同事的發言，他們的基本方向罕有地是非常一致的。他們皆希望政府增撥資源，處理私人大廈的維修及保養問題。</w:t>
      </w:r>
    </w:p>
    <w:p>
      <w:pPr>
        <w:pStyle w:val="F21"/>
        <w:rPr>
          <w:szCs w:val="27"/>
        </w:rPr>
      </w:pPr>
      <w:r>
        <w:rPr>
          <w:szCs w:val="27"/>
        </w:rPr>
      </w:r>
    </w:p>
    <w:p>
      <w:pPr>
        <w:pStyle w:val="F21"/>
        <w:rPr>
          <w:szCs w:val="27"/>
        </w:rPr>
      </w:pPr>
      <w:r>
        <w:rPr>
          <w:szCs w:val="27"/>
        </w:rPr>
      </w:r>
    </w:p>
    <w:p>
      <w:pPr>
        <w:pStyle w:val="F21"/>
        <w:tabs>
          <w:tab w:val="left" w:pos="480" w:leader="none"/>
          <w:tab w:val="left" w:pos="567" w:leader="none"/>
        </w:tabs>
        <w:rPr/>
      </w:pPr>
      <w:r>
        <w:rPr/>
        <w:t>(</w:t>
      </w:r>
      <w:r>
        <w:rPr/>
        <w:t>主席恢復主持會議</w:t>
      </w:r>
      <w:r>
        <w:rPr/>
        <w:t>)</w:t>
      </w:r>
    </w:p>
    <w:p>
      <w:pPr>
        <w:pStyle w:val="F21"/>
        <w:rPr>
          <w:szCs w:val="27"/>
        </w:rPr>
      </w:pPr>
      <w:r>
        <w:rPr>
          <w:szCs w:val="27"/>
        </w:rPr>
      </w:r>
    </w:p>
    <w:p>
      <w:pPr>
        <w:pStyle w:val="F21"/>
        <w:rPr>
          <w:szCs w:val="27"/>
        </w:rPr>
      </w:pPr>
      <w:r>
        <w:rPr>
          <w:szCs w:val="27"/>
        </w:rPr>
      </w:r>
    </w:p>
    <w:p>
      <w:pPr>
        <w:pStyle w:val="F21"/>
        <w:rPr>
          <w:szCs w:val="27"/>
        </w:rPr>
      </w:pPr>
      <w:r>
        <w:rPr>
          <w:szCs w:val="27"/>
        </w:rPr>
        <w:tab/>
      </w:r>
      <w:r>
        <w:rPr>
          <w:szCs w:val="27"/>
        </w:rPr>
        <w:t>主席，</w:t>
      </w:r>
      <w:r>
        <w:rPr>
          <w:rFonts w:ascii="華康細明體" w:hAnsi="華康細明體" w:cs="華康細明體"/>
          <w:szCs w:val="27"/>
        </w:rPr>
        <w:t>陳偉業議員</w:t>
      </w:r>
      <w:r>
        <w:rPr>
          <w:szCs w:val="27"/>
        </w:rPr>
        <w:t>剛才指出要先了解問題的源頭，以及要從哪個方面着手。我覺得，問題的源頭相對重要。以往，私人大廈</w:t>
      </w:r>
      <w:r>
        <w:rPr>
          <w:szCs w:val="27"/>
        </w:rPr>
        <w:t>(</w:t>
      </w:r>
      <w:r>
        <w:rPr>
          <w:szCs w:val="27"/>
        </w:rPr>
        <w:t>特別是舊樓</w:t>
      </w:r>
      <w:r>
        <w:rPr>
          <w:szCs w:val="27"/>
        </w:rPr>
        <w:t>)</w:t>
      </w:r>
      <w:r>
        <w:rPr>
          <w:szCs w:val="27"/>
        </w:rPr>
        <w:t>的業主在處理大廈管理及維修時似乎較為輕率。近年落成的新樓或大型屋苑的管理當然相對較好，但我相信主席及有機會處理地區事務的同事</w:t>
      </w:r>
      <w:r>
        <w:rPr>
          <w:szCs w:val="27"/>
        </w:rPr>
        <w:t>(</w:t>
      </w:r>
      <w:r>
        <w:rPr>
          <w:szCs w:val="27"/>
        </w:rPr>
        <w:t>特別是具有法律背景的同事</w:t>
      </w:r>
      <w:r>
        <w:rPr>
          <w:szCs w:val="27"/>
        </w:rPr>
        <w:t>)</w:t>
      </w:r>
      <w:r>
        <w:rPr>
          <w:szCs w:val="27"/>
        </w:rPr>
        <w:t>在處理樓齡達</w:t>
      </w:r>
      <w:r>
        <w:rPr>
          <w:szCs w:val="27"/>
        </w:rPr>
        <w:t>30</w:t>
      </w:r>
      <w:r>
        <w:rPr>
          <w:szCs w:val="27"/>
        </w:rPr>
        <w:t>年甚或</w:t>
      </w:r>
      <w:r>
        <w:rPr>
          <w:szCs w:val="27"/>
        </w:rPr>
        <w:t>40</w:t>
      </w:r>
      <w:r>
        <w:rPr>
          <w:szCs w:val="27"/>
        </w:rPr>
        <w:t>年的舊樓時便會發現，有關問題是無日無之的。主席，哪麼我們應如何着手呢？</w:t>
      </w:r>
    </w:p>
    <w:p>
      <w:pPr>
        <w:pStyle w:val="F21"/>
        <w:rPr>
          <w:szCs w:val="27"/>
        </w:rPr>
      </w:pPr>
      <w:r>
        <w:rPr>
          <w:szCs w:val="27"/>
        </w:rPr>
      </w:r>
    </w:p>
    <w:p>
      <w:pPr>
        <w:pStyle w:val="F21"/>
        <w:rPr>
          <w:szCs w:val="27"/>
        </w:rPr>
      </w:pPr>
      <w:r>
        <w:rPr>
          <w:szCs w:val="27"/>
        </w:rPr>
        <w:tab/>
      </w:r>
      <w:r>
        <w:rPr>
          <w:szCs w:val="27"/>
        </w:rPr>
        <w:t>我十分感謝多位同事今天在各方面提出實際可行的建議，而我亦曾仔細閱讀政府早前在“《建築物管理條例》檢討公眾諮詢”文件中提出的一些建議，特別是在委任代表文書、成立法團，以及加強監管大型維修工程等方面提出的建議。可憾的是，進度似乎比較慢。</w:t>
      </w:r>
    </w:p>
    <w:p>
      <w:pPr>
        <w:pStyle w:val="F21"/>
        <w:rPr>
          <w:szCs w:val="27"/>
        </w:rPr>
      </w:pPr>
      <w:r>
        <w:rPr>
          <w:szCs w:val="27"/>
        </w:rPr>
      </w:r>
    </w:p>
    <w:p>
      <w:pPr>
        <w:pStyle w:val="F21"/>
        <w:rPr>
          <w:szCs w:val="27"/>
        </w:rPr>
      </w:pPr>
      <w:r>
        <w:rPr>
          <w:szCs w:val="27"/>
        </w:rPr>
        <w:tab/>
      </w:r>
      <w:r>
        <w:rPr>
          <w:szCs w:val="27"/>
        </w:rPr>
        <w:t>主席，就政府處理舊樓僭建物的手法，香港審計署不久前曾發表報告，而本會的</w:t>
      </w:r>
      <w:r>
        <w:rPr>
          <w:rStyle w:val="St"/>
        </w:rPr>
        <w:t>政府</w:t>
      </w:r>
      <w:r>
        <w:rPr>
          <w:rStyle w:val="Emphasis"/>
          <w:i w:val="false"/>
        </w:rPr>
        <w:t>帳目委員會</w:t>
      </w:r>
      <w:r>
        <w:rPr>
          <w:szCs w:val="27"/>
        </w:rPr>
        <w:t>亦曾召開研訊，結果快將公布。不過，其中一點結論可能會教人非常擔心及害怕，便是以目前的資源及人手而言，有關部門恐怕要制訂“百年大計”，才能處理目前已辨識的僭建物。前“好打得”局長當年提出要處理新界的僭建物，恐怕已一如“八萬五”政策般，因沒有人再提及而被遺忘。</w:t>
      </w:r>
    </w:p>
    <w:p>
      <w:pPr>
        <w:pStyle w:val="F21"/>
        <w:rPr>
          <w:szCs w:val="27"/>
        </w:rPr>
      </w:pPr>
      <w:r>
        <w:rPr>
          <w:szCs w:val="27"/>
        </w:rPr>
      </w:r>
    </w:p>
    <w:p>
      <w:pPr>
        <w:pStyle w:val="F21"/>
        <w:rPr>
          <w:szCs w:val="27"/>
        </w:rPr>
      </w:pPr>
      <w:r>
        <w:rPr>
          <w:szCs w:val="27"/>
        </w:rPr>
        <w:tab/>
      </w:r>
      <w:r>
        <w:rPr>
          <w:szCs w:val="27"/>
        </w:rPr>
        <w:t>不過，私人大廈業主亦可能需要制訂“百年大計”，才能處理大廈維修工程。在這方面，我支持多位同事提出的建議，即盡快檢討《建築物管理條例》</w:t>
      </w:r>
      <w:r>
        <w:rPr>
          <w:szCs w:val="27"/>
        </w:rPr>
        <w:t>(</w:t>
      </w:r>
      <w:r>
        <w:rPr>
          <w:szCs w:val="27"/>
        </w:rPr>
        <w:t>第</w:t>
      </w:r>
      <w:r>
        <w:rPr>
          <w:szCs w:val="27"/>
        </w:rPr>
        <w:t>334</w:t>
      </w:r>
      <w:r>
        <w:rPr>
          <w:szCs w:val="27"/>
        </w:rPr>
        <w:t>章</w:t>
      </w:r>
      <w:r>
        <w:rPr>
          <w:szCs w:val="27"/>
        </w:rPr>
        <w:t>)(“</w:t>
      </w:r>
      <w:r>
        <w:rPr>
          <w:szCs w:val="27"/>
        </w:rPr>
        <w:t>條例”</w:t>
      </w:r>
      <w:r>
        <w:rPr>
          <w:szCs w:val="27"/>
        </w:rPr>
        <w:t>)</w:t>
      </w:r>
      <w:r>
        <w:rPr>
          <w:szCs w:val="27"/>
        </w:rPr>
        <w:t xml:space="preserve">下的多項規定。此外，政府既然透過“雙辣招”收取了大額稅款，是否應該盡快增撥資源，幫補中產人士呢？因為他們在這方面的確面對“貧富懸殊”的問題。在豪宅、新建樓宇及管理良好的大廈方面，問題基本上不大，但不太富有的小業主在大廈維修方面卻遇上困難，感到很委屈。我認為，政府落實我這項建議，比“派糖”更好，因為對於不太富有的中產人士而言，大廈維修是很大的困擾。此外，每幢私人大廈甚或每個住戶皆會遇上大廈維修的問題。我希望，除增撥資源及加快修訂條例外 </w:t>
      </w:r>
      <w:r>
        <w:rPr>
          <w:rFonts w:ascii="Symbol" w:hAnsi="Symbol" w:cs="Symbol" w:eastAsia="Symbol"/>
          <w:szCs w:val="27"/>
          <w:lang w:eastAsia="zh-CN"/>
        </w:rPr>
        <w:t></w:t>
      </w:r>
      <w:r>
        <w:rPr>
          <w:szCs w:val="27"/>
        </w:rPr>
        <w:t xml:space="preserve"> 當然，政府在執法時必須嚴打圍標及貪污的情況 </w:t>
      </w:r>
      <w:r>
        <w:rPr>
          <w:rFonts w:ascii="Symbol" w:hAnsi="Symbol" w:cs="Symbol" w:eastAsia="Symbol"/>
          <w:szCs w:val="27"/>
          <w:lang w:eastAsia="zh-CN"/>
        </w:rPr>
        <w:t></w:t>
      </w:r>
      <w:r>
        <w:rPr>
          <w:szCs w:val="27"/>
        </w:rPr>
        <w:t xml:space="preserve"> 政府在大廈維修方面可以制訂緩急先後次序，一如處理僭建物般。</w:t>
      </w:r>
    </w:p>
    <w:p>
      <w:pPr>
        <w:pStyle w:val="F21"/>
        <w:spacing w:lineRule="atLeast" w:line="370"/>
        <w:rPr>
          <w:szCs w:val="27"/>
        </w:rPr>
      </w:pPr>
      <w:r>
        <w:rPr>
          <w:szCs w:val="27"/>
        </w:rPr>
      </w:r>
    </w:p>
    <w:p>
      <w:pPr>
        <w:pStyle w:val="F21"/>
        <w:spacing w:lineRule="atLeast" w:line="370"/>
        <w:rPr>
          <w:szCs w:val="27"/>
        </w:rPr>
      </w:pPr>
      <w:r>
        <w:rPr>
          <w:szCs w:val="27"/>
        </w:rPr>
        <w:tab/>
      </w:r>
      <w:r>
        <w:rPr>
          <w:szCs w:val="27"/>
        </w:rPr>
        <w:t>不過，有些大廈可能由於業主糾紛、業主年紀老邁或業主經濟條件較差，因而未能積極及迅速履行政府的</w:t>
      </w:r>
      <w:r>
        <w:rPr>
          <w:iCs/>
          <w:szCs w:val="27"/>
        </w:rPr>
        <w:t>樓宇更新大行動</w:t>
      </w:r>
      <w:r>
        <w:rPr>
          <w:szCs w:val="27"/>
        </w:rPr>
        <w:t>、強制驗窗計劃或強制驗樓計劃下的規定。就此，我希望政府可以給予他們寬限，制訂先後次序。既然政府亦需要制訂“百年大計”才能處理僭建物，為何不可以給予私人大廈的業主更多時間及空間，以免他們在匆忙之間受到犯罪集團及有系統的“組織”利用有關漏洞魚肉，以獲取龐大的利益呢？我剛才亦提到，因為有政黨干涉，以致小業主困擾重重。</w:t>
      </w:r>
    </w:p>
    <w:p>
      <w:pPr>
        <w:pStyle w:val="F21"/>
        <w:spacing w:lineRule="atLeast" w:line="370"/>
        <w:rPr>
          <w:szCs w:val="27"/>
        </w:rPr>
      </w:pPr>
      <w:r>
        <w:rPr>
          <w:szCs w:val="27"/>
        </w:rPr>
      </w:r>
    </w:p>
    <w:p>
      <w:pPr>
        <w:pStyle w:val="F21"/>
        <w:spacing w:lineRule="atLeast" w:line="370"/>
        <w:rPr>
          <w:szCs w:val="27"/>
        </w:rPr>
      </w:pPr>
      <w:r>
        <w:rPr>
          <w:szCs w:val="27"/>
        </w:rPr>
        <w:tab/>
      </w:r>
      <w:r>
        <w:rPr>
          <w:szCs w:val="27"/>
        </w:rPr>
        <w:t>最後，主席，雖然當局未能妥善處理很多民生問題及政改問題，但我希望政府可以落實上述德政。我相信，如果政府在這個範疇做得好的話，批評政府的聲音會大幅減少，整個社會會更和諧。</w:t>
      </w:r>
    </w:p>
    <w:p>
      <w:pPr>
        <w:pStyle w:val="F21"/>
        <w:spacing w:lineRule="atLeast" w:line="370"/>
        <w:rPr>
          <w:szCs w:val="27"/>
        </w:rPr>
      </w:pPr>
      <w:r>
        <w:rPr>
          <w:szCs w:val="27"/>
        </w:rPr>
      </w:r>
    </w:p>
    <w:p>
      <w:pPr>
        <w:pStyle w:val="F21"/>
        <w:spacing w:lineRule="atLeast" w:line="370"/>
        <w:rPr>
          <w:szCs w:val="27"/>
        </w:rPr>
      </w:pPr>
      <w:r>
        <w:rPr>
          <w:szCs w:val="27"/>
        </w:rPr>
        <w:tab/>
      </w:r>
      <w:r>
        <w:rPr>
          <w:szCs w:val="27"/>
        </w:rPr>
        <w:t>多謝主席。</w:t>
      </w:r>
    </w:p>
    <w:p>
      <w:pPr>
        <w:pStyle w:val="F21"/>
        <w:spacing w:lineRule="atLeast" w:line="370"/>
        <w:rPr>
          <w:szCs w:val="27"/>
        </w:rPr>
      </w:pPr>
      <w:r>
        <w:rPr>
          <w:szCs w:val="27"/>
        </w:rPr>
      </w:r>
    </w:p>
    <w:p>
      <w:pPr>
        <w:pStyle w:val="F21"/>
        <w:widowControl/>
        <w:snapToGrid w:val="false"/>
        <w:spacing w:lineRule="atLeast" w:line="370"/>
        <w:rPr>
          <w:rFonts w:eastAsia="華康中黑體"/>
          <w:b/>
          <w:b/>
        </w:rPr>
      </w:pPr>
      <w:r>
        <w:rPr>
          <w:rFonts w:eastAsia="華康中黑體"/>
          <w:b/>
        </w:rPr>
      </w:r>
    </w:p>
    <w:p>
      <w:pPr>
        <w:pStyle w:val="F21"/>
        <w:spacing w:lineRule="atLeast" w:line="370"/>
        <w:rPr>
          <w:rFonts w:cs="Times New Roman"/>
          <w:szCs w:val="27"/>
        </w:rPr>
      </w:pPr>
      <w:r>
        <w:rPr>
          <w:rFonts w:eastAsia="華康中黑體"/>
          <w:b/>
          <w:szCs w:val="27"/>
        </w:rPr>
        <w:t>主席</w:t>
      </w:r>
      <w:r>
        <w:rPr>
          <w:szCs w:val="27"/>
        </w:rPr>
        <w:t>：</w:t>
      </w:r>
      <w:r>
        <w:rPr>
          <w:rFonts w:cs="Times New Roman"/>
          <w:szCs w:val="27"/>
        </w:rPr>
        <w:t>我相信本會不可能在今天晚上</w:t>
      </w:r>
      <w:r>
        <w:rPr>
          <w:rFonts w:cs="Times New Roman"/>
          <w:szCs w:val="27"/>
        </w:rPr>
        <w:t>10</w:t>
      </w:r>
      <w:r>
        <w:rPr>
          <w:rFonts w:cs="Times New Roman"/>
          <w:szCs w:val="27"/>
        </w:rPr>
        <w:t>時正前完成議程上所有事項。所以，我會在晚上</w:t>
      </w:r>
      <w:r>
        <w:rPr>
          <w:rFonts w:cs="Times New Roman"/>
          <w:szCs w:val="27"/>
        </w:rPr>
        <w:t>8</w:t>
      </w:r>
      <w:r>
        <w:rPr>
          <w:rFonts w:cs="Times New Roman"/>
          <w:szCs w:val="27"/>
        </w:rPr>
        <w:t>時左右宣布會議暫停，明天下午</w:t>
      </w:r>
      <w:r>
        <w:rPr>
          <w:rFonts w:cs="Times New Roman"/>
          <w:szCs w:val="27"/>
        </w:rPr>
        <w:t>2</w:t>
      </w:r>
      <w:r>
        <w:rPr>
          <w:rFonts w:cs="Times New Roman"/>
          <w:szCs w:val="27"/>
        </w:rPr>
        <w:t>時</w:t>
      </w:r>
      <w:r>
        <w:rPr>
          <w:rFonts w:cs="Times New Roman"/>
          <w:szCs w:val="27"/>
        </w:rPr>
        <w:t>30</w:t>
      </w:r>
      <w:r>
        <w:rPr>
          <w:rFonts w:cs="Times New Roman"/>
          <w:szCs w:val="27"/>
        </w:rPr>
        <w:t>分恢復。</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spacing w:lineRule="atLeast" w:line="370"/>
        <w:rPr/>
      </w:pPr>
      <w:r>
        <w:rPr>
          <w:rFonts w:cs="華康中黑體" w:eastAsia="華康中黑體"/>
          <w:b/>
        </w:rPr>
        <w:t>梁君彥議員</w:t>
      </w:r>
      <w:r>
        <w:rPr/>
        <w:t>：主席，我發言支持謝偉銓議員的議案。剛才多位議員提及圍標行為，我亦希望當局可以加強執法，保障居民和消費者。我以下發言會注重防止圍標和執法。</w:t>
      </w:r>
    </w:p>
    <w:p>
      <w:pPr>
        <w:pStyle w:val="F21"/>
        <w:spacing w:lineRule="atLeast" w:line="370"/>
        <w:rPr/>
      </w:pPr>
      <w:r>
        <w:rPr/>
      </w:r>
    </w:p>
    <w:p>
      <w:pPr>
        <w:pStyle w:val="F21"/>
        <w:spacing w:lineRule="atLeast" w:line="370"/>
        <w:rPr/>
      </w:pPr>
      <w:r>
        <w:rPr/>
        <w:tab/>
      </w:r>
      <w:r>
        <w:rPr/>
        <w:t>發展局局長寫了一篇題為“樓宇安全週</w:t>
      </w:r>
      <w:r>
        <w:rPr/>
        <w:t>2015”</w:t>
      </w:r>
      <w:r>
        <w:rPr/>
        <w:t>的網誌，提到最新的樓齡資料。全港樓齡達</w:t>
      </w:r>
      <w:r>
        <w:rPr/>
        <w:t>50</w:t>
      </w:r>
      <w:r>
        <w:rPr/>
        <w:t>年以上的樓宇約有</w:t>
      </w:r>
      <w:r>
        <w:rPr/>
        <w:t>5 900</w:t>
      </w:r>
      <w:r>
        <w:rPr/>
        <w:t>幢，數目會以每年</w:t>
      </w:r>
      <w:r>
        <w:rPr/>
        <w:t>580</w:t>
      </w:r>
      <w:r>
        <w:rPr/>
        <w:t>幢的速度遞增，而樓齡達</w:t>
      </w:r>
      <w:r>
        <w:rPr/>
        <w:t>30</w:t>
      </w:r>
      <w:r>
        <w:rPr/>
        <w:t>年以上的樓宇更達</w:t>
      </w:r>
      <w:r>
        <w:rPr/>
        <w:t>2</w:t>
      </w:r>
      <w:r>
        <w:rPr/>
        <w:t>萬幢，</w:t>
      </w:r>
      <w:r>
        <w:rPr/>
        <w:t>10</w:t>
      </w:r>
      <w:r>
        <w:rPr/>
        <w:t>年後將增至</w:t>
      </w:r>
      <w:r>
        <w:rPr/>
        <w:t>3</w:t>
      </w:r>
      <w:r>
        <w:rPr/>
        <w:t>萬幢。換言之，未來每年將有</w:t>
      </w:r>
      <w:r>
        <w:rPr/>
        <w:t>500</w:t>
      </w:r>
      <w:r>
        <w:rPr/>
        <w:t>幢舊樓需要招標進行大型維修工程。</w:t>
      </w:r>
    </w:p>
    <w:p>
      <w:pPr>
        <w:pStyle w:val="F21"/>
        <w:spacing w:lineRule="atLeast" w:line="370"/>
        <w:rPr/>
      </w:pPr>
      <w:r>
        <w:rPr/>
      </w:r>
    </w:p>
    <w:p>
      <w:pPr>
        <w:pStyle w:val="F21"/>
        <w:spacing w:lineRule="atLeast" w:line="370"/>
        <w:rPr/>
      </w:pPr>
      <w:r>
        <w:rPr/>
        <w:tab/>
      </w:r>
      <w:r>
        <w:rPr/>
        <w:t>政府在</w:t>
      </w:r>
      <w:r>
        <w:rPr/>
        <w:t>2012</w:t>
      </w:r>
      <w:r>
        <w:rPr/>
        <w:t>年推出強制驗樓計劃及強制驗窗計劃，分別針對樓齡達</w:t>
      </w:r>
      <w:r>
        <w:rPr/>
        <w:t>30</w:t>
      </w:r>
      <w:r>
        <w:rPr/>
        <w:t>年和</w:t>
      </w:r>
      <w:r>
        <w:rPr/>
        <w:t>10</w:t>
      </w:r>
      <w:r>
        <w:rPr/>
        <w:t>年的樓宇，每年揀選若干幢樓宇進行強制檢驗和必要的維修，以維護樓宇和社區的安全。這兩項計劃可帶動社區關注樓宇安全，亦可為工程界、建築界和測量界帶來龐大商機。對此，經民聯原則上表示肯定。</w:t>
      </w:r>
      <w:r>
        <w:br w:type="page"/>
      </w:r>
    </w:p>
    <w:p>
      <w:pPr>
        <w:pStyle w:val="F21"/>
        <w:rPr/>
      </w:pPr>
      <w:r>
        <w:rPr/>
        <w:tab/>
      </w:r>
      <w:r>
        <w:rPr/>
        <w:t>每幢大廈的普通大廈維修所涉及的資金數以百萬元計，較複雜的工程更收取數以千萬元計的費用。以全港計算，這過百億元的大生意吸引不少不法之徒企圖從中謀取暴利。例如，數天前曾有報章報道，在沙田翠湖花園的</w:t>
      </w:r>
      <w:r>
        <w:rPr/>
        <w:t>2</w:t>
      </w:r>
      <w:r>
        <w:rPr/>
        <w:t>億</w:t>
      </w:r>
      <w:r>
        <w:rPr/>
        <w:t>6,000</w:t>
      </w:r>
      <w:r>
        <w:rPr/>
        <w:t>萬元天價維修工程圍標案中，廉政公署</w:t>
      </w:r>
      <w:r>
        <w:rPr/>
        <w:t>(“</w:t>
      </w:r>
      <w:r>
        <w:rPr/>
        <w:t>廉署”</w:t>
      </w:r>
      <w:r>
        <w:rPr/>
        <w:t>)</w:t>
      </w:r>
      <w:r>
        <w:rPr/>
        <w:t>拘捕了</w:t>
      </w:r>
      <w:r>
        <w:rPr/>
        <w:t>10</w:t>
      </w:r>
      <w:r>
        <w:rPr/>
        <w:t>名涉嫌圍標的維修工程人員，包括兩名上市公司的管理層。事件令業主對物業管理公司失去信心，期望盡快重新招標以便覓得新的管理公司。但是，要解決圍標的問題，需要從根本着手。</w:t>
      </w:r>
    </w:p>
    <w:p>
      <w:pPr>
        <w:pStyle w:val="F21"/>
        <w:rPr/>
      </w:pPr>
      <w:r>
        <w:rPr/>
      </w:r>
    </w:p>
    <w:p>
      <w:pPr>
        <w:pStyle w:val="F21"/>
        <w:rPr/>
      </w:pPr>
      <w:r>
        <w:rPr/>
        <w:tab/>
      </w:r>
      <w:r>
        <w:rPr/>
        <w:t>主席，我首先申報我是香港</w:t>
      </w:r>
      <w:r>
        <w:rPr>
          <w:iCs/>
        </w:rPr>
        <w:t>競爭事務委員會</w:t>
      </w:r>
      <w:r>
        <w:rPr/>
        <w:t>(“</w:t>
      </w:r>
      <w:r>
        <w:rPr/>
        <w:t>競委會”</w:t>
      </w:r>
      <w:r>
        <w:rPr/>
        <w:t>)</w:t>
      </w:r>
      <w:r>
        <w:rPr/>
        <w:t>的成員。圍標在本質上是違反競爭的行為，具有損害競爭的目標，違反《競爭條例》的第一行為守則。但是，由於《競爭條例》現時尚未完全實施，因此競委會在現階段不能就任何業務實體的任何行為作出調查或採取行動。樓宇維修的影響廣泛，因此我希望競委會在《競爭條例》實施後可優先處理有關案件，以保障全港業主。</w:t>
      </w:r>
    </w:p>
    <w:p>
      <w:pPr>
        <w:pStyle w:val="F21"/>
        <w:rPr/>
      </w:pPr>
      <w:r>
        <w:rPr/>
      </w:r>
    </w:p>
    <w:p>
      <w:pPr>
        <w:pStyle w:val="F21"/>
        <w:rPr/>
      </w:pPr>
      <w:r>
        <w:rPr/>
        <w:tab/>
      </w:r>
      <w:r>
        <w:rPr/>
        <w:t>競委會一直支持促進市場競爭的措施，就公契經理人</w:t>
      </w:r>
      <w:r>
        <w:rPr/>
        <w:t>(“</w:t>
      </w:r>
      <w:r>
        <w:rPr/>
        <w:t>經理人”</w:t>
      </w:r>
      <w:r>
        <w:rPr/>
        <w:t>)(</w:t>
      </w:r>
      <w:r>
        <w:rPr/>
        <w:t>即物業管理公司</w:t>
      </w:r>
      <w:r>
        <w:rPr/>
        <w:t>)</w:t>
      </w:r>
      <w:r>
        <w:rPr/>
        <w:t>的市場而言，如果經理人的委任程序變得更為開放，讓較具競爭力、試圖提供更佳服務條件以取代在任經理人的新經理人因而更易進入市場，或有利消費者及促進競爭，競委會對此表示支持。</w:t>
      </w:r>
    </w:p>
    <w:p>
      <w:pPr>
        <w:pStyle w:val="F21"/>
        <w:rPr/>
      </w:pPr>
      <w:r>
        <w:rPr/>
      </w:r>
    </w:p>
    <w:p>
      <w:pPr>
        <w:pStyle w:val="F21"/>
        <w:rPr/>
      </w:pPr>
      <w:r>
        <w:rPr/>
        <w:tab/>
      </w:r>
      <w:r>
        <w:rPr/>
        <w:t>不過，物業這一界別牽涉廣泛而複雜的事宜，沒有單一的修訂可以解決所有競爭問題。因此，競委會在今年</w:t>
      </w:r>
      <w:r>
        <w:rPr/>
        <w:t>2</w:t>
      </w:r>
      <w:r>
        <w:rPr/>
        <w:t>月向民政事務總署就檢討《建築物管理條例》</w:t>
      </w:r>
      <w:r>
        <w:rPr/>
        <w:t>(“</w:t>
      </w:r>
      <w:r>
        <w:rPr/>
        <w:t>條例”</w:t>
      </w:r>
      <w:r>
        <w:rPr/>
        <w:t>)</w:t>
      </w:r>
      <w:r>
        <w:rPr/>
        <w:t>提交的建議書中提到，就有關打擊圍標的行為，競委會提出降低終止委任經理人的門檻百分比，由原來的</w:t>
      </w:r>
      <w:r>
        <w:rPr/>
        <w:t>50%</w:t>
      </w:r>
      <w:r>
        <w:rPr/>
        <w:t>下降至</w:t>
      </w:r>
      <w:r>
        <w:rPr/>
        <w:t>30%</w:t>
      </w:r>
      <w:r>
        <w:rPr/>
        <w:t>，或將經理人的任命期限制為</w:t>
      </w:r>
      <w:r>
        <w:rPr/>
        <w:t>5</w:t>
      </w:r>
      <w:r>
        <w:rPr/>
        <w:t>年，並要求他們遵守條例下的一系列指引。</w:t>
      </w:r>
    </w:p>
    <w:p>
      <w:pPr>
        <w:pStyle w:val="F21"/>
        <w:rPr/>
      </w:pPr>
      <w:r>
        <w:rPr/>
      </w:r>
    </w:p>
    <w:p>
      <w:pPr>
        <w:pStyle w:val="F21"/>
        <w:rPr/>
      </w:pPr>
      <w:r>
        <w:rPr/>
        <w:tab/>
      </w:r>
      <w:r>
        <w:rPr/>
        <w:t>任何違反自由競爭的行為皆會影響香港作為世界最自由開放的經濟體地位。不過，單單依靠廉署或競委會未必可以完全防止圍標的行為。政府應積極考慮盡快檢討及完善現有的大廈管理規管制度，修訂條例的相關條文。辦法之一，是由大廈公契入手。</w:t>
      </w:r>
    </w:p>
    <w:p>
      <w:pPr>
        <w:pStyle w:val="F21"/>
        <w:rPr/>
      </w:pPr>
      <w:r>
        <w:rPr/>
      </w:r>
    </w:p>
    <w:p>
      <w:pPr>
        <w:pStyle w:val="F21"/>
        <w:rPr/>
      </w:pPr>
      <w:r>
        <w:rPr/>
        <w:tab/>
      </w:r>
      <w:r>
        <w:rPr/>
        <w:t>大廈公契用作界定業主之間的權利、權益及責任。當局應完善現有機制，容許業主在特定的情況下，經過相關程序修改不合理的公契條款。此外，條例中過時的公契訂立程序令小業主必須接受發展商捆綁式的安排，包括聘用指定的管理公司，居民日後要撤換管理公司便難上加難。當局可考慮從這個角度改革條例。</w:t>
      </w:r>
      <w:r>
        <w:br w:type="page"/>
      </w:r>
    </w:p>
    <w:p>
      <w:pPr>
        <w:pStyle w:val="F21"/>
        <w:spacing w:lineRule="atLeast" w:line="350"/>
        <w:rPr/>
      </w:pPr>
      <w:r>
        <w:rPr/>
        <w:tab/>
      </w:r>
      <w:r>
        <w:rPr/>
        <w:t>雖然競委會已經展開有關屋宇維修的研究，包括在屋宇維修招標過程中潛在的圍標行為，但歸根結底，民政事務局作為條例的主管政策局，在監管上確實有所不足，因而令不少法團出現有法不依的情況。由於大部分業主和住戶皆未必掌握樓宇維修的要求、維修工程進度和質素等方面的知識，因此政府應向有意進行維修工程的業主提供更多支援。</w:t>
      </w:r>
    </w:p>
    <w:p>
      <w:pPr>
        <w:pStyle w:val="F21"/>
        <w:spacing w:lineRule="atLeast" w:line="350"/>
        <w:rPr/>
      </w:pPr>
      <w:r>
        <w:rPr/>
      </w:r>
    </w:p>
    <w:p>
      <w:pPr>
        <w:pStyle w:val="F21"/>
        <w:spacing w:lineRule="atLeast" w:line="350"/>
        <w:rPr/>
      </w:pPr>
      <w:r>
        <w:rPr/>
        <w:tab/>
      </w:r>
      <w:r>
        <w:rPr/>
        <w:t>置業安居是香港不同階層的共同願望，而構建安全舒適的居所，在</w:t>
      </w:r>
      <w:r>
        <w:rPr>
          <w:iCs/>
        </w:rPr>
        <w:t>寸金尺土</w:t>
      </w:r>
      <w:r>
        <w:rPr/>
        <w:t>的香港更是我們的理想目標。我希望政府各有關部門會積極配合打擊樓宇維修的圍標行為，同時收集涉嫌不法組織的情報，採取執法行動。</w:t>
      </w:r>
    </w:p>
    <w:p>
      <w:pPr>
        <w:pStyle w:val="F21"/>
        <w:spacing w:lineRule="atLeast" w:line="350"/>
        <w:rPr/>
      </w:pPr>
      <w:r>
        <w:rPr/>
      </w:r>
    </w:p>
    <w:p>
      <w:pPr>
        <w:pStyle w:val="F21"/>
        <w:spacing w:lineRule="atLeast" w:line="350"/>
        <w:rPr/>
      </w:pPr>
      <w:r>
        <w:rPr/>
        <w:tab/>
      </w:r>
      <w:r>
        <w:rPr/>
        <w:t>主席，我謹此陳辭。</w:t>
      </w:r>
    </w:p>
    <w:p>
      <w:pPr>
        <w:pStyle w:val="F21"/>
        <w:spacing w:lineRule="atLeast" w:line="350"/>
        <w:rPr/>
      </w:pPr>
      <w:r>
        <w:rPr/>
      </w:r>
    </w:p>
    <w:p>
      <w:pPr>
        <w:pStyle w:val="F21"/>
        <w:spacing w:lineRule="atLeast" w:line="350"/>
        <w:rPr>
          <w:rFonts w:cs="Times New Roman"/>
        </w:rPr>
      </w:pPr>
      <w:r>
        <w:rPr>
          <w:rFonts w:cs="Times New Roman"/>
        </w:rPr>
      </w:r>
    </w:p>
    <w:p>
      <w:pPr>
        <w:pStyle w:val="F21"/>
        <w:spacing w:lineRule="atLeast" w:line="350"/>
        <w:rPr>
          <w:rFonts w:cs="Times New Roman"/>
        </w:rPr>
      </w:pPr>
      <w:r>
        <w:rPr>
          <w:rFonts w:ascii="華康中黑體" w:hAnsi="華康中黑體" w:cs="Times New Roman" w:eastAsia="華康中黑體"/>
          <w:b/>
        </w:rPr>
        <w:t>主席</w:t>
      </w:r>
      <w:r>
        <w:rPr>
          <w:rFonts w:cs="Times New Roman"/>
        </w:rPr>
        <w:t>：是否有其他議員想發言？</w:t>
      </w:r>
    </w:p>
    <w:p>
      <w:pPr>
        <w:pStyle w:val="F21"/>
        <w:spacing w:lineRule="atLeast" w:line="350"/>
        <w:rPr>
          <w:rFonts w:cs="Times New Roman"/>
        </w:rPr>
      </w:pPr>
      <w:r>
        <w:rPr>
          <w:rFonts w:cs="Times New Roman"/>
        </w:rPr>
      </w:r>
    </w:p>
    <w:p>
      <w:pPr>
        <w:pStyle w:val="F21"/>
        <w:spacing w:lineRule="atLeast" w:line="350"/>
        <w:rPr>
          <w:rFonts w:cs="Times New Roman"/>
        </w:rPr>
      </w:pPr>
      <w:r>
        <w:rPr>
          <w:rFonts w:cs="Times New Roman"/>
        </w:rPr>
      </w:r>
    </w:p>
    <w:p>
      <w:pPr>
        <w:pStyle w:val="F21"/>
        <w:spacing w:lineRule="atLeast" w:line="350"/>
        <w:rPr>
          <w:szCs w:val="27"/>
        </w:rPr>
      </w:pPr>
      <w:r>
        <w:rPr>
          <w:rFonts w:ascii="華康中黑體" w:hAnsi="華康中黑體" w:cs="華康中黑體" w:eastAsia="華康中黑體"/>
          <w:b/>
          <w:szCs w:val="27"/>
        </w:rPr>
        <w:t>陳志全議員</w:t>
      </w:r>
      <w:r>
        <w:rPr>
          <w:szCs w:val="27"/>
        </w:rPr>
        <w:t>：主席，自</w:t>
      </w:r>
      <w:r>
        <w:rPr>
          <w:szCs w:val="27"/>
        </w:rPr>
        <w:t>2010</w:t>
      </w:r>
      <w:r>
        <w:rPr>
          <w:szCs w:val="27"/>
        </w:rPr>
        <w:t>年發生土瓜灣馬頭圍道塌樓事件後，屋宇署加強檢驗樓齡達</w:t>
      </w:r>
      <w:r>
        <w:rPr>
          <w:szCs w:val="27"/>
        </w:rPr>
        <w:t>50</w:t>
      </w:r>
      <w:r>
        <w:rPr>
          <w:szCs w:val="27"/>
        </w:rPr>
        <w:t>年以上樓宇的情況，亦於</w:t>
      </w:r>
      <w:r>
        <w:rPr>
          <w:szCs w:val="27"/>
        </w:rPr>
        <w:t>2012</w:t>
      </w:r>
      <w:r>
        <w:rPr>
          <w:szCs w:val="27"/>
        </w:rPr>
        <w:t>年推行強制驗樓計劃，凡樓齡達</w:t>
      </w:r>
      <w:r>
        <w:rPr>
          <w:szCs w:val="27"/>
        </w:rPr>
        <w:t>30</w:t>
      </w:r>
      <w:r>
        <w:rPr>
          <w:szCs w:val="27"/>
        </w:rPr>
        <w:t>年或以上的私人樓宇，須在接獲屋宇署送達的法定通知後，由認可的評審員進行檢驗及評級，如果樓齡在</w:t>
      </w:r>
      <w:r>
        <w:rPr>
          <w:szCs w:val="27"/>
        </w:rPr>
        <w:t>30</w:t>
      </w:r>
      <w:r>
        <w:rPr>
          <w:szCs w:val="27"/>
        </w:rPr>
        <w:t>年以上的樓宇成功通過評審，在往後</w:t>
      </w:r>
      <w:r>
        <w:rPr>
          <w:szCs w:val="27"/>
        </w:rPr>
        <w:t>10</w:t>
      </w:r>
      <w:r>
        <w:rPr>
          <w:szCs w:val="27"/>
        </w:rPr>
        <w:t>年便無須驗樓。</w:t>
      </w:r>
    </w:p>
    <w:p>
      <w:pPr>
        <w:pStyle w:val="F21"/>
        <w:spacing w:lineRule="atLeast" w:line="350"/>
        <w:rPr>
          <w:szCs w:val="27"/>
        </w:rPr>
      </w:pPr>
      <w:r>
        <w:rPr>
          <w:szCs w:val="27"/>
        </w:rPr>
      </w:r>
    </w:p>
    <w:p>
      <w:pPr>
        <w:pStyle w:val="F21"/>
        <w:spacing w:lineRule="atLeast" w:line="350"/>
        <w:rPr>
          <w:szCs w:val="27"/>
        </w:rPr>
      </w:pPr>
      <w:r>
        <w:rPr>
          <w:szCs w:val="27"/>
        </w:rPr>
        <w:tab/>
      </w:r>
      <w:r>
        <w:rPr>
          <w:szCs w:val="27"/>
        </w:rPr>
        <w:t xml:space="preserve">本來一項用作保障樓宇及人命安全的政策，現時在一羣立心不良的工程顧問公司下，卻變質成為了一項賺錢和“呃錢”的工具，為它們帶來機會。近年各大型屋苑紛紛爆出天價維修和圍標問題。我記得在兩年前，沙田一個屋苑 </w:t>
      </w:r>
      <w:r>
        <w:rPr>
          <w:rFonts w:ascii="Symbol" w:hAnsi="Symbol" w:cs="Symbol" w:eastAsia="Symbol"/>
          <w:szCs w:val="27"/>
        </w:rPr>
        <w:t></w:t>
      </w:r>
      <w:r>
        <w:rPr>
          <w:szCs w:val="27"/>
        </w:rPr>
        <w:t xml:space="preserve"> 翠湖花園 </w:t>
      </w:r>
      <w:r>
        <w:rPr>
          <w:rFonts w:ascii="Symbol" w:hAnsi="Symbol" w:cs="Symbol" w:eastAsia="Symbol"/>
          <w:szCs w:val="27"/>
        </w:rPr>
        <w:t></w:t>
      </w:r>
      <w:r>
        <w:rPr>
          <w:szCs w:val="27"/>
        </w:rPr>
        <w:t xml:space="preserve"> 的業主來到我的辦事處求助，他們投訴在舉行業主大會上，就維修工程作出表決過程中，業主立案法團和工程顧問公司未曾向業主交代該工程的總金額、各項工程費用及每戶攤分的金額等資料。在資訊不完整的情況下，出席者通過了屋苑內</w:t>
      </w:r>
      <w:r>
        <w:rPr>
          <w:szCs w:val="27"/>
        </w:rPr>
        <w:t>6</w:t>
      </w:r>
      <w:r>
        <w:rPr>
          <w:szCs w:val="27"/>
        </w:rPr>
        <w:t>幢大廈翻新項目，共</w:t>
      </w:r>
      <w:r>
        <w:rPr>
          <w:szCs w:val="27"/>
        </w:rPr>
        <w:t>11</w:t>
      </w:r>
      <w:r>
        <w:rPr>
          <w:szCs w:val="27"/>
        </w:rPr>
        <w:t>項工程。業主直至事後收到管理費單時，才知道維修總金額竟高達</w:t>
      </w:r>
      <w:r>
        <w:rPr>
          <w:szCs w:val="27"/>
        </w:rPr>
        <w:t>2</w:t>
      </w:r>
      <w:r>
        <w:rPr>
          <w:szCs w:val="27"/>
        </w:rPr>
        <w:t>億</w:t>
      </w:r>
      <w:r>
        <w:rPr>
          <w:szCs w:val="27"/>
        </w:rPr>
        <w:t>6,000</w:t>
      </w:r>
      <w:r>
        <w:rPr>
          <w:szCs w:val="27"/>
        </w:rPr>
        <w:t>萬元，每戶平均需要攤分</w:t>
      </w:r>
      <w:r>
        <w:rPr>
          <w:szCs w:val="27"/>
        </w:rPr>
        <w:t>20</w:t>
      </w:r>
      <w:r>
        <w:rPr>
          <w:szCs w:val="27"/>
        </w:rPr>
        <w:t>萬元至</w:t>
      </w:r>
      <w:r>
        <w:rPr>
          <w:szCs w:val="27"/>
        </w:rPr>
        <w:t>30</w:t>
      </w:r>
      <w:r>
        <w:rPr>
          <w:szCs w:val="27"/>
        </w:rPr>
        <w:t>多萬元。他們有些人很辛苦儲錢，有些是剛剛買樓的新婚夫婦，又有一些已經退休，身家只剩下這層樓的長者，試問他們如何可以一下子拿出這筆維修費呢？</w:t>
      </w:r>
    </w:p>
    <w:p>
      <w:pPr>
        <w:pStyle w:val="F21"/>
        <w:spacing w:lineRule="atLeast" w:line="350"/>
        <w:rPr>
          <w:szCs w:val="27"/>
        </w:rPr>
      </w:pPr>
      <w:r>
        <w:rPr>
          <w:szCs w:val="27"/>
        </w:rPr>
      </w:r>
    </w:p>
    <w:p>
      <w:pPr>
        <w:pStyle w:val="F21"/>
        <w:spacing w:lineRule="atLeast" w:line="350"/>
        <w:rPr>
          <w:szCs w:val="27"/>
        </w:rPr>
      </w:pPr>
      <w:r>
        <w:rPr>
          <w:szCs w:val="27"/>
        </w:rPr>
        <w:tab/>
      </w:r>
      <w:r>
        <w:rPr>
          <w:szCs w:val="27"/>
        </w:rPr>
        <w:t>他們很多業主在這兩年間受盡精神折磨，去年更曾經有業主因受不住壓力，爬到天橋頂想要以死控訴。此外，有</w:t>
      </w:r>
      <w:r>
        <w:rPr>
          <w:szCs w:val="27"/>
        </w:rPr>
        <w:t>80</w:t>
      </w:r>
      <w:r>
        <w:rPr>
          <w:szCs w:val="27"/>
        </w:rPr>
        <w:t>戶小業主由於認為維修費過高拒絕支付，結果遭法團釘契，其中</w:t>
      </w:r>
      <w:r>
        <w:rPr>
          <w:szCs w:val="27"/>
        </w:rPr>
        <w:t>1</w:t>
      </w:r>
      <w:r>
        <w:rPr>
          <w:szCs w:val="27"/>
        </w:rPr>
        <w:t>名業主更被法庭申請扣押令。直至今年</w:t>
      </w:r>
      <w:r>
        <w:rPr>
          <w:szCs w:val="27"/>
        </w:rPr>
        <w:t>4</w:t>
      </w:r>
      <w:r>
        <w:rPr>
          <w:szCs w:val="27"/>
        </w:rPr>
        <w:t>月，廉政公署展開大型行動，拘捕近</w:t>
      </w:r>
      <w:r>
        <w:rPr>
          <w:szCs w:val="27"/>
        </w:rPr>
        <w:t>10</w:t>
      </w:r>
      <w:r>
        <w:rPr>
          <w:szCs w:val="27"/>
        </w:rPr>
        <w:t>人，當中包括物業管理公司、顧問公司、承辦商高層及業主立案法團成員。有報道指事件懷疑有人收受了逾百萬元賄款，製作出這次天價維修大騙局。到今個月，涉事管理公司亦知難而退，終止與翠湖花園的管理服務合約。</w:t>
      </w:r>
    </w:p>
    <w:p>
      <w:pPr>
        <w:pStyle w:val="F21"/>
        <w:rPr>
          <w:szCs w:val="27"/>
        </w:rPr>
      </w:pPr>
      <w:r>
        <w:rPr>
          <w:szCs w:val="27"/>
        </w:rPr>
      </w:r>
    </w:p>
    <w:p>
      <w:pPr>
        <w:pStyle w:val="F21"/>
        <w:rPr>
          <w:szCs w:val="27"/>
        </w:rPr>
      </w:pPr>
      <w:r>
        <w:rPr>
          <w:szCs w:val="27"/>
        </w:rPr>
        <w:tab/>
      </w:r>
      <w:r>
        <w:rPr>
          <w:szCs w:val="27"/>
        </w:rPr>
        <w:t>對於翠湖花園的業主而言，他們好像已開始看到曙光，但對比起全香港無數疑似圍標個案，這宗事件其實只屬冰山一角。政府多年來一直對小業主和業主立案法團採取俗稱“生仔唔湊仔”的態度，這態度至今仍未見改善。多年來不論是民主派或建制派，也批評《建築物管理條例》</w:t>
      </w:r>
      <w:r>
        <w:rPr>
          <w:szCs w:val="27"/>
        </w:rPr>
        <w:t>(</w:t>
      </w:r>
      <w:r>
        <w:rPr>
          <w:szCs w:val="27"/>
        </w:rPr>
        <w:t>第</w:t>
      </w:r>
      <w:r>
        <w:rPr>
          <w:szCs w:val="27"/>
        </w:rPr>
        <w:t>344</w:t>
      </w:r>
      <w:r>
        <w:rPr>
          <w:szCs w:val="27"/>
        </w:rPr>
        <w:t>章</w:t>
      </w:r>
      <w:r>
        <w:rPr>
          <w:szCs w:val="27"/>
        </w:rPr>
        <w:t>)</w:t>
      </w:r>
      <w:r>
        <w:rPr>
          <w:szCs w:val="27"/>
        </w:rPr>
        <w:t>給予屋苑法團運作極不透明，很多時候小業主根本沒有能力監察。早於</w:t>
      </w:r>
      <w:r>
        <w:rPr>
          <w:szCs w:val="27"/>
        </w:rPr>
        <w:t>2004</w:t>
      </w:r>
      <w:r>
        <w:rPr>
          <w:szCs w:val="27"/>
        </w:rPr>
        <w:t>年，申訴專員就曾經批評民政事務局未有切實採取執法行動，介入業主和大廈法團之間的管理糾紛。至於近年因為強制驗窗計劃，令一眾業主在樓宇維修上，頻頻傳出工程圍標事件，令法團的管理問題浮面。</w:t>
      </w:r>
    </w:p>
    <w:p>
      <w:pPr>
        <w:pStyle w:val="F21"/>
        <w:rPr>
          <w:szCs w:val="27"/>
        </w:rPr>
      </w:pPr>
      <w:r>
        <w:rPr>
          <w:szCs w:val="27"/>
        </w:rPr>
      </w:r>
    </w:p>
    <w:p>
      <w:pPr>
        <w:pStyle w:val="F21"/>
        <w:rPr>
          <w:szCs w:val="27"/>
        </w:rPr>
      </w:pPr>
      <w:r>
        <w:rPr>
          <w:szCs w:val="27"/>
        </w:rPr>
        <w:tab/>
      </w:r>
      <w:r>
        <w:rPr>
          <w:szCs w:val="27"/>
        </w:rPr>
        <w:t>不少業主因為大廈維修工程費用過高、法團黑箱作業等爭拗而向各區民政事務處求助，但業主往往發現，當初叫他們成立法團的民政事務總署，在出事後都顯得十分冷漠，而法律顧問亦不願意或不敢提供建議，令他們感到有冤無路訴、求助無門。署方經常以不能夠代替業主履行管理私人物業的責任為理由，而拒絕直接協助業主解決問題。民政事務總署近年推出“顧問易”計劃，但計劃僅協助有法團但沒有物業管理公司的大廈，無助業主諮詢工程價格和技術問題，難以判斷工程的必要性和價錢，我實在不知道這做法能否治標或治本。</w:t>
      </w:r>
    </w:p>
    <w:p>
      <w:pPr>
        <w:pStyle w:val="F21"/>
        <w:rPr>
          <w:szCs w:val="27"/>
        </w:rPr>
      </w:pPr>
      <w:r>
        <w:rPr>
          <w:szCs w:val="27"/>
        </w:rPr>
      </w:r>
    </w:p>
    <w:p>
      <w:pPr>
        <w:pStyle w:val="F21"/>
        <w:rPr>
          <w:szCs w:val="27"/>
        </w:rPr>
      </w:pPr>
      <w:r>
        <w:rPr>
          <w:szCs w:val="27"/>
        </w:rPr>
        <w:tab/>
      </w:r>
      <w:r>
        <w:rPr>
          <w:szCs w:val="27"/>
        </w:rPr>
        <w:t xml:space="preserve">雖然，業主對自己的物業應該負上最大責任，樓宇是屬於他們個人的，但由於管理物業與法團需要很大成本，包括資訊成本，一般小市民，即使是專業人士 </w:t>
      </w:r>
      <w:r>
        <w:rPr>
          <w:rFonts w:ascii="Symbol" w:hAnsi="Symbol" w:cs="Symbol" w:eastAsia="Symbol"/>
          <w:szCs w:val="27"/>
        </w:rPr>
        <w:t></w:t>
      </w:r>
      <w:r>
        <w:rPr>
          <w:szCs w:val="27"/>
        </w:rPr>
        <w:t xml:space="preserve"> 在前來向我們求助的人中，其實很多也是專業人士，而非一些甚麼也不懂的人 </w:t>
      </w:r>
      <w:r>
        <w:rPr>
          <w:rFonts w:ascii="Symbol" w:hAnsi="Symbol" w:cs="Symbol" w:eastAsia="Symbol"/>
          <w:szCs w:val="27"/>
        </w:rPr>
        <w:t></w:t>
      </w:r>
      <w:r>
        <w:rPr>
          <w:szCs w:val="27"/>
        </w:rPr>
        <w:t xml:space="preserve"> 亦未必有足夠資訊和能力管理屋苑。因此，長遠的解決方法就是，政府不能夠完全任由法團自生自滅，修訂《建築物管理條例》</w:t>
      </w:r>
      <w:r>
        <w:rPr>
          <w:szCs w:val="27"/>
        </w:rPr>
        <w:t>(</w:t>
      </w:r>
      <w:r>
        <w:rPr>
          <w:szCs w:val="27"/>
        </w:rPr>
        <w:t>第</w:t>
      </w:r>
      <w:r>
        <w:rPr>
          <w:szCs w:val="27"/>
        </w:rPr>
        <w:t>344</w:t>
      </w:r>
      <w:r>
        <w:rPr>
          <w:szCs w:val="27"/>
        </w:rPr>
        <w:t>章</w:t>
      </w:r>
      <w:r>
        <w:rPr>
          <w:szCs w:val="27"/>
        </w:rPr>
        <w:t>)</w:t>
      </w:r>
      <w:r>
        <w:rPr>
          <w:szCs w:val="27"/>
        </w:rPr>
        <w:t>的建議，是很多不同界別亦曾就此展開會議和公聽會，而且亦已經聽取了很多意見，例如要提高法團出席人數的百分比，減低業主就維修等事項的爭拗。此外，現時因為業主與業主立案法團之間、或業主與法團或管理公司之間出現糾紛，小業主動輒要向法院入稟的情況並不理想，當局應該盡快考慮設立專門負責樓宇事務的“樓宇事務審裁處”，減少現有小額錢債審裁處、土地審裁處和區域法院在處理相關案件時所花費的時間和費用，亦可以減低屋苑內的矛盾，不致輕易要求法庭處理，大傷居民鄰里之間的和氣。</w:t>
      </w:r>
    </w:p>
    <w:p>
      <w:pPr>
        <w:pStyle w:val="F21"/>
        <w:rPr>
          <w:szCs w:val="27"/>
        </w:rPr>
      </w:pPr>
      <w:r>
        <w:rPr>
          <w:szCs w:val="27"/>
        </w:rPr>
      </w:r>
    </w:p>
    <w:p>
      <w:pPr>
        <w:pStyle w:val="F21"/>
        <w:rPr>
          <w:szCs w:val="27"/>
        </w:rPr>
      </w:pPr>
      <w:r>
        <w:rPr>
          <w:szCs w:val="27"/>
        </w:rPr>
        <w:tab/>
      </w:r>
      <w:r>
        <w:rPr>
          <w:szCs w:val="27"/>
        </w:rPr>
        <w:t>當局亦應加強現有民政事務總署的“法律諮詢計劃”，向業主及業主立案法團提供更多法律、工程及合約技術上的實質援助，包括組織及聘用專業人士如律師、工程師、測量師及物業管理人員，主動及積極地向各業主立案法團提供法律、物業管理和維修的諮詢服務。如果政府能夠向有意組成業主立案法團的業主，或向現存的業主立案法團提供全面和有效的支援，必定可以吸引更多業主主動組織立案法團，以及主動關心屋苑事務，減少業主由於缺乏資訊而被有心圍標的不法商人有機可乘。</w:t>
      </w:r>
    </w:p>
    <w:p>
      <w:pPr>
        <w:pStyle w:val="F21"/>
        <w:rPr>
          <w:szCs w:val="27"/>
        </w:rPr>
      </w:pPr>
      <w:r>
        <w:rPr>
          <w:szCs w:val="27"/>
        </w:rPr>
      </w:r>
    </w:p>
    <w:p>
      <w:pPr>
        <w:pStyle w:val="F21"/>
        <w:rPr>
          <w:szCs w:val="27"/>
        </w:rPr>
      </w:pPr>
      <w:r>
        <w:rPr>
          <w:szCs w:val="27"/>
        </w:rPr>
      </w:r>
    </w:p>
    <w:p>
      <w:pPr>
        <w:pStyle w:val="F21"/>
        <w:rPr>
          <w:szCs w:val="27"/>
        </w:rPr>
      </w:pPr>
      <w:r>
        <w:rPr>
          <w:rFonts w:ascii="華康中黑體" w:hAnsi="華康中黑體" w:cs="華康中黑體" w:eastAsia="華康中黑體"/>
          <w:b/>
          <w:szCs w:val="27"/>
        </w:rPr>
        <w:t>葉國謙議員</w:t>
      </w:r>
      <w:r>
        <w:rPr>
          <w:szCs w:val="27"/>
        </w:rPr>
        <w:t>：主席，特區政府近年大力推動舊樓維修，並且實施強制驗樓計劃，造就了龐大的樓宇維修市場，吸引了很多工程承建商加入分一杯羹。但是，樓宇維修工程費並無因為市民競爭而降低，反而大幅飆升。在這數年間暴升了兩、三倍，甚至是四、五倍，即使將通脹及工資升幅計算在內，維修工程費的升幅依然不合理，當中原因相信與圍標有關。</w:t>
      </w:r>
    </w:p>
    <w:p>
      <w:pPr>
        <w:pStyle w:val="F21"/>
        <w:rPr>
          <w:szCs w:val="27"/>
        </w:rPr>
      </w:pPr>
      <w:r>
        <w:rPr>
          <w:szCs w:val="27"/>
        </w:rPr>
      </w:r>
    </w:p>
    <w:p>
      <w:pPr>
        <w:pStyle w:val="F21"/>
        <w:rPr>
          <w:szCs w:val="27"/>
        </w:rPr>
      </w:pPr>
      <w:r>
        <w:rPr>
          <w:szCs w:val="27"/>
        </w:rPr>
        <w:tab/>
      </w:r>
      <w:r>
        <w:rPr>
          <w:szCs w:val="27"/>
        </w:rPr>
        <w:t>中西區是一個舊區，民建聯在過去多年來，一直協助區內的業主進行樓宇維修工程。以西營盤的真光大廈為例，最近剛完成大維修，這項維修工程在</w:t>
      </w:r>
      <w:r>
        <w:rPr>
          <w:szCs w:val="27"/>
        </w:rPr>
        <w:t>3</w:t>
      </w:r>
      <w:r>
        <w:rPr>
          <w:szCs w:val="27"/>
        </w:rPr>
        <w:t>年前開始，當時的中標價是</w:t>
      </w:r>
      <w:r>
        <w:rPr>
          <w:szCs w:val="27"/>
        </w:rPr>
        <w:t>700</w:t>
      </w:r>
      <w:r>
        <w:rPr>
          <w:szCs w:val="27"/>
        </w:rPr>
        <w:t>萬元，由</w:t>
      </w:r>
      <w:r>
        <w:rPr>
          <w:szCs w:val="27"/>
        </w:rPr>
        <w:t>180</w:t>
      </w:r>
      <w:r>
        <w:rPr>
          <w:szCs w:val="27"/>
        </w:rPr>
        <w:t>戶攤分，每戶平均需要承擔的維修費大約</w:t>
      </w:r>
      <w:r>
        <w:rPr>
          <w:szCs w:val="27"/>
        </w:rPr>
        <w:t>4</w:t>
      </w:r>
      <w:r>
        <w:rPr>
          <w:szCs w:val="27"/>
        </w:rPr>
        <w:t>萬元。但是，今時今日，即使是單幢式大廈，維修工程費動輒過千萬元，每戶攤分</w:t>
      </w:r>
      <w:r>
        <w:rPr>
          <w:szCs w:val="27"/>
        </w:rPr>
        <w:t>10</w:t>
      </w:r>
      <w:r>
        <w:rPr>
          <w:szCs w:val="27"/>
        </w:rPr>
        <w:t>萬元或以上已經成為常態。</w:t>
      </w:r>
    </w:p>
    <w:p>
      <w:pPr>
        <w:pStyle w:val="F21"/>
        <w:rPr>
          <w:szCs w:val="27"/>
        </w:rPr>
      </w:pPr>
      <w:r>
        <w:rPr>
          <w:szCs w:val="27"/>
        </w:rPr>
      </w:r>
    </w:p>
    <w:p>
      <w:pPr>
        <w:pStyle w:val="F21"/>
        <w:rPr>
          <w:szCs w:val="27"/>
        </w:rPr>
      </w:pPr>
      <w:r>
        <w:rPr>
          <w:szCs w:val="27"/>
        </w:rPr>
        <w:tab/>
      </w:r>
      <w:r>
        <w:rPr>
          <w:szCs w:val="27"/>
        </w:rPr>
        <w:t>吊詭的地方是，一方面維修工程費用暴升，但另一方面工程顧問費卻越來越便宜。以民建聯目前在中西區協助處理的大廈維修個案為例，一幢單幢大廈進行大維修的工程顧問費只需要</w:t>
      </w:r>
      <w:r>
        <w:rPr>
          <w:szCs w:val="27"/>
        </w:rPr>
        <w:t>1</w:t>
      </w:r>
      <w:r>
        <w:rPr>
          <w:szCs w:val="27"/>
        </w:rPr>
        <w:t>萬多元。有工程顧問公司解釋收費便宜的原因，因為“薄利多銷”，所以收費如此便宜。對於這個解釋，大家是否相信？</w:t>
      </w:r>
      <w:r>
        <w:rPr>
          <w:szCs w:val="27"/>
        </w:rPr>
        <w:t>1</w:t>
      </w:r>
      <w:r>
        <w:rPr>
          <w:szCs w:val="27"/>
        </w:rPr>
        <w:t>萬多元支付予一名文員的薪金也不夠，何況是專業人士？這個價錢根本是一盤蝕本生意，蝕本生意又有誰會做呢？最合理的懷疑便是工程顧問公司可以從承建商方面取得回佣。</w:t>
      </w:r>
    </w:p>
    <w:p>
      <w:pPr>
        <w:pStyle w:val="F21"/>
        <w:rPr>
          <w:szCs w:val="27"/>
        </w:rPr>
      </w:pPr>
      <w:r>
        <w:rPr>
          <w:szCs w:val="27"/>
        </w:rPr>
      </w:r>
    </w:p>
    <w:p>
      <w:pPr>
        <w:pStyle w:val="F21"/>
        <w:spacing w:lineRule="atLeast" w:line="350"/>
        <w:rPr>
          <w:szCs w:val="27"/>
        </w:rPr>
      </w:pPr>
      <w:r>
        <w:rPr>
          <w:szCs w:val="27"/>
        </w:rPr>
        <w:tab/>
      </w:r>
      <w:r>
        <w:rPr>
          <w:szCs w:val="27"/>
        </w:rPr>
        <w:t>屋宇維修是一項複雜的工程，一般業主以至業主立案法團</w:t>
      </w:r>
      <w:r>
        <w:rPr>
          <w:szCs w:val="27"/>
        </w:rPr>
        <w:t>(“</w:t>
      </w:r>
      <w:r>
        <w:rPr>
          <w:szCs w:val="27"/>
        </w:rPr>
        <w:t>法團”</w:t>
      </w:r>
      <w:r>
        <w:rPr>
          <w:szCs w:val="27"/>
        </w:rPr>
        <w:t>)</w:t>
      </w:r>
      <w:r>
        <w:rPr>
          <w:szCs w:val="27"/>
        </w:rPr>
        <w:t>或協助法團的區議員，並沒有專業知識以開展樓宇維修的工作，所以必須聘請顧問公司提供服務，包括檢查樓宇情況、建議維修方案、起草標書及監督整個維修工程等。因此，在大廈維修工程中，顧問公司扮演一個非常關鍵的角色，亦因此令顧問公司成為圍標行為重要的一環。</w:t>
      </w:r>
    </w:p>
    <w:p>
      <w:pPr>
        <w:pStyle w:val="F21"/>
        <w:spacing w:lineRule="atLeast" w:line="340"/>
        <w:rPr>
          <w:szCs w:val="27"/>
        </w:rPr>
      </w:pPr>
      <w:r>
        <w:rPr>
          <w:szCs w:val="27"/>
        </w:rPr>
      </w:r>
    </w:p>
    <w:p>
      <w:pPr>
        <w:pStyle w:val="F21"/>
        <w:spacing w:lineRule="atLeast" w:line="340"/>
        <w:rPr>
          <w:szCs w:val="27"/>
        </w:rPr>
      </w:pPr>
      <w:r>
        <w:rPr>
          <w:szCs w:val="27"/>
        </w:rPr>
        <w:tab/>
      </w:r>
      <w:r>
        <w:rPr>
          <w:szCs w:val="27"/>
        </w:rPr>
        <w:t>現時房屋協會</w:t>
      </w:r>
      <w:r>
        <w:rPr>
          <w:szCs w:val="27"/>
        </w:rPr>
        <w:t>(“</w:t>
      </w:r>
      <w:r>
        <w:rPr>
          <w:szCs w:val="27"/>
        </w:rPr>
        <w:t>房協”</w:t>
      </w:r>
      <w:r>
        <w:rPr>
          <w:szCs w:val="27"/>
        </w:rPr>
        <w:t>)</w:t>
      </w:r>
      <w:r>
        <w:rPr>
          <w:szCs w:val="27"/>
        </w:rPr>
        <w:t>要求申請樓宇維修資助的法團，為維修工程招標時，不能夠披露顧問公司的名稱，目的是避免參與投標的承建商跟負責該工程的顧問公司“打同通”，以減低圍標的機會。這個亦是其中稍有效果的做法。但是，這種做法其實真的沒有太大作用，因為如果顧問公司一心想與相關的承建商串謀圍標，大可以事先告訴相關承建商哪一幢大廈會進行維修工程招標，相關的承建商便可以合演一場圍標的好戲。</w:t>
      </w:r>
    </w:p>
    <w:p>
      <w:pPr>
        <w:pStyle w:val="F21"/>
        <w:spacing w:lineRule="atLeast" w:line="340"/>
        <w:rPr>
          <w:szCs w:val="27"/>
        </w:rPr>
      </w:pPr>
      <w:r>
        <w:rPr>
          <w:szCs w:val="27"/>
        </w:rPr>
      </w:r>
    </w:p>
    <w:p>
      <w:pPr>
        <w:pStyle w:val="F21"/>
        <w:spacing w:lineRule="atLeast" w:line="340"/>
        <w:rPr>
          <w:szCs w:val="27"/>
        </w:rPr>
      </w:pPr>
      <w:r>
        <w:rPr>
          <w:szCs w:val="27"/>
        </w:rPr>
        <w:tab/>
      </w:r>
      <w:r>
        <w:rPr>
          <w:szCs w:val="27"/>
        </w:rPr>
        <w:t>過往，顧問公司收取承建商回佣，很多時都是真金白銀交易，指證他們貪污行賄相對比較容易。但是，現時圍標集團的運作已經越來越成熟，行賄受賄的過程都會以巧立名目的方式進行，例如工程顧問公司擔任某公司的顧問，並且收取顧問費，但其實某公司跟承建商是有關係的。因此，那些所謂“顧問費”其實是賄款，但經過這種“顧問費”的包裝後，不合法便變成合法。</w:t>
      </w:r>
    </w:p>
    <w:p>
      <w:pPr>
        <w:pStyle w:val="F21"/>
        <w:spacing w:lineRule="atLeast" w:line="340"/>
        <w:rPr>
          <w:szCs w:val="27"/>
        </w:rPr>
      </w:pPr>
      <w:r>
        <w:rPr>
          <w:szCs w:val="27"/>
        </w:rPr>
      </w:r>
    </w:p>
    <w:p>
      <w:pPr>
        <w:pStyle w:val="F21"/>
        <w:spacing w:lineRule="atLeast" w:line="340"/>
        <w:rPr>
          <w:szCs w:val="27"/>
        </w:rPr>
      </w:pPr>
      <w:r>
        <w:rPr>
          <w:szCs w:val="27"/>
        </w:rPr>
        <w:tab/>
      </w:r>
      <w:r>
        <w:rPr>
          <w:szCs w:val="27"/>
        </w:rPr>
        <w:t>主席，我服務中西區居民超過</w:t>
      </w:r>
      <w:r>
        <w:rPr>
          <w:szCs w:val="27"/>
        </w:rPr>
        <w:t>20</w:t>
      </w:r>
      <w:r>
        <w:rPr>
          <w:szCs w:val="27"/>
        </w:rPr>
        <w:t>年，過去亦幫助過不少區內樓宇進行維修工作，對於近年出現越來越多疑似的圍標行為，但卻苦無證據作出檢控，感到非常無奈。應對圍標行為其中一個方向，我認為應該要考慮推動相關業界，就工程顧問收費定立一個收費標準，避免工程顧問公司為了爭生意而不惜“割喉式”壓低收費，但暗地裏又收取承建商的回佣來彌補收入。另一方面，當局可以增撥資源給房協或市區重建局，讓這兩個機構可以自負盈虧的方式，營辦工程顧問服務，向業主提供多一個選擇。</w:t>
      </w:r>
    </w:p>
    <w:p>
      <w:pPr>
        <w:pStyle w:val="F21"/>
        <w:spacing w:lineRule="atLeast" w:line="340"/>
        <w:rPr>
          <w:szCs w:val="27"/>
        </w:rPr>
      </w:pPr>
      <w:r>
        <w:rPr>
          <w:szCs w:val="27"/>
        </w:rPr>
      </w:r>
    </w:p>
    <w:p>
      <w:pPr>
        <w:pStyle w:val="F21"/>
        <w:spacing w:lineRule="atLeast" w:line="340"/>
        <w:rPr>
          <w:szCs w:val="27"/>
        </w:rPr>
      </w:pPr>
      <w:r>
        <w:rPr>
          <w:szCs w:val="27"/>
        </w:rPr>
        <w:tab/>
      </w:r>
      <w:r>
        <w:rPr>
          <w:szCs w:val="27"/>
        </w:rPr>
        <w:t>主席，維修的問題是民生方面的重大問題，我希望能夠通過這項議案，引起大家注意。我支持原議案及陳克勤議員</w:t>
      </w:r>
      <w:r>
        <w:rPr>
          <w:i/>
          <w:szCs w:val="27"/>
        </w:rPr>
        <w:t>(</w:t>
      </w:r>
      <w:r>
        <w:rPr>
          <w:i/>
          <w:szCs w:val="27"/>
        </w:rPr>
        <w:t>計時器響起</w:t>
      </w:r>
      <w:r>
        <w:rPr>
          <w:i/>
          <w:szCs w:val="27"/>
        </w:rPr>
        <w:t>)</w:t>
      </w:r>
      <w:r>
        <w:rPr>
          <w:szCs w:val="27"/>
        </w:rPr>
        <w:t>......</w:t>
      </w:r>
    </w:p>
    <w:p>
      <w:pPr>
        <w:pStyle w:val="F21"/>
        <w:spacing w:lineRule="atLeast" w:line="340"/>
        <w:rPr>
          <w:szCs w:val="27"/>
        </w:rPr>
      </w:pPr>
      <w:r>
        <w:rPr>
          <w:szCs w:val="27"/>
        </w:rPr>
      </w:r>
    </w:p>
    <w:p>
      <w:pPr>
        <w:pStyle w:val="F21"/>
        <w:spacing w:lineRule="atLeast" w:line="340"/>
        <w:rPr>
          <w:szCs w:val="27"/>
        </w:rPr>
      </w:pPr>
      <w:r>
        <w:rPr>
          <w:szCs w:val="27"/>
        </w:rPr>
      </w:r>
    </w:p>
    <w:p>
      <w:pPr>
        <w:pStyle w:val="F21"/>
        <w:spacing w:lineRule="atLeast" w:line="340"/>
        <w:rPr>
          <w:szCs w:val="27"/>
        </w:rPr>
      </w:pPr>
      <w:r>
        <w:rPr>
          <w:rFonts w:eastAsia="華康中黑體"/>
          <w:b/>
        </w:rPr>
        <w:t>主席</w:t>
      </w:r>
      <w:r>
        <w:rPr>
          <w:szCs w:val="27"/>
        </w:rPr>
        <w:t xml:space="preserve">：是否有其他議員想發言？ </w:t>
      </w:r>
    </w:p>
    <w:p>
      <w:pPr>
        <w:pStyle w:val="F21"/>
        <w:spacing w:lineRule="atLeast" w:line="340"/>
        <w:rPr>
          <w:szCs w:val="27"/>
        </w:rPr>
      </w:pPr>
      <w:r>
        <w:rPr>
          <w:szCs w:val="27"/>
        </w:rPr>
      </w:r>
    </w:p>
    <w:p>
      <w:pPr>
        <w:pStyle w:val="F21"/>
        <w:spacing w:lineRule="atLeast" w:line="340"/>
        <w:rPr>
          <w:szCs w:val="27"/>
        </w:rPr>
      </w:pPr>
      <w:r>
        <w:rPr>
          <w:szCs w:val="27"/>
        </w:rPr>
        <w:t>(</w:t>
      </w:r>
      <w:r>
        <w:rPr>
          <w:szCs w:val="27"/>
        </w:rPr>
        <w:t>沒有其他議員表示想發言</w:t>
      </w:r>
      <w:r>
        <w:rPr>
          <w:szCs w:val="27"/>
        </w:rPr>
        <w:t>)</w:t>
      </w:r>
    </w:p>
    <w:p>
      <w:pPr>
        <w:pStyle w:val="F21"/>
        <w:spacing w:lineRule="atLeast" w:line="340"/>
        <w:rPr>
          <w:szCs w:val="27"/>
        </w:rPr>
      </w:pPr>
      <w:r>
        <w:rPr>
          <w:szCs w:val="27"/>
        </w:rPr>
      </w:r>
    </w:p>
    <w:p>
      <w:pPr>
        <w:pStyle w:val="F21"/>
        <w:spacing w:lineRule="atLeast" w:line="340"/>
        <w:rPr>
          <w:szCs w:val="27"/>
        </w:rPr>
      </w:pPr>
      <w:r>
        <w:rPr>
          <w:szCs w:val="27"/>
        </w:rPr>
      </w:r>
    </w:p>
    <w:p>
      <w:pPr>
        <w:pStyle w:val="F21"/>
        <w:spacing w:lineRule="atLeast" w:line="340"/>
        <w:rPr>
          <w:szCs w:val="27"/>
        </w:rPr>
      </w:pPr>
      <w:r>
        <w:rPr>
          <w:rFonts w:eastAsia="華康中黑體"/>
          <w:b/>
        </w:rPr>
        <w:t>主席</w:t>
      </w:r>
      <w:r>
        <w:rPr>
          <w:szCs w:val="27"/>
        </w:rPr>
        <w:t>：謝偉銓議員，你現在可以就各項修正案發言。</w:t>
      </w:r>
    </w:p>
    <w:p>
      <w:pPr>
        <w:pStyle w:val="F21"/>
        <w:spacing w:lineRule="auto" w:line="240"/>
        <w:rPr>
          <w:sz w:val="2"/>
          <w:szCs w:val="2"/>
        </w:rPr>
      </w:pPr>
      <w:r>
        <w:rPr>
          <w:sz w:val="2"/>
          <w:szCs w:val="2"/>
        </w:rPr>
      </w:r>
      <w:r>
        <w:br w:type="page"/>
      </w:r>
    </w:p>
    <w:p>
      <w:pPr>
        <w:pStyle w:val="F21"/>
        <w:rPr>
          <w:szCs w:val="27"/>
        </w:rPr>
      </w:pPr>
      <w:r>
        <w:rPr>
          <w:rFonts w:ascii="華康中黑體" w:hAnsi="華康中黑體" w:eastAsia="華康中黑體"/>
          <w:b/>
          <w:szCs w:val="27"/>
        </w:rPr>
        <w:t>謝偉銓議員</w:t>
      </w:r>
      <w:r>
        <w:rPr>
          <w:szCs w:val="27"/>
        </w:rPr>
        <w:t>：主席，首先我要感謝</w:t>
      </w:r>
      <w:r>
        <w:rPr>
          <w:szCs w:val="27"/>
        </w:rPr>
        <w:t>30</w:t>
      </w:r>
      <w:r>
        <w:rPr>
          <w:szCs w:val="27"/>
        </w:rPr>
        <w:t>位議員同事就我的議案發言，包括對我的議案提出修正案的</w:t>
      </w:r>
      <w:r>
        <w:rPr>
          <w:szCs w:val="27"/>
        </w:rPr>
        <w:t>5</w:t>
      </w:r>
      <w:r>
        <w:rPr>
          <w:szCs w:val="27"/>
        </w:rPr>
        <w:t>位議員，可見大家都非常關注樓宇維修工程及管理的問題，並提出不少建議，我希望政府可以正視和處理。對於這數項修正案提出的多項建議，包括政府應協助舊樓業主組織業主立案法團、成立“大廈維修費用資料庫”、就樓宇維修工程引入註冊制度、成立“樓宇維修工程監管局”、制訂大型維修工程標書的標準格式、加強執法、打擊圍標集團等，跟我提出的建議基本上相同，所以我會支持這些建議。不過，對於議員提出的一些建議，包括成立“樓宇事務審裁處”，我有一些意見要補充。</w:t>
      </w:r>
    </w:p>
    <w:p>
      <w:pPr>
        <w:pStyle w:val="F21"/>
        <w:rPr>
          <w:szCs w:val="27"/>
        </w:rPr>
      </w:pPr>
      <w:r>
        <w:rPr>
          <w:szCs w:val="27"/>
        </w:rPr>
      </w:r>
    </w:p>
    <w:p>
      <w:pPr>
        <w:pStyle w:val="F21"/>
        <w:rPr>
          <w:szCs w:val="27"/>
        </w:rPr>
      </w:pPr>
      <w:r>
        <w:rPr>
          <w:szCs w:val="27"/>
        </w:rPr>
        <w:tab/>
      </w:r>
      <w:r>
        <w:rPr>
          <w:szCs w:val="27"/>
        </w:rPr>
        <w:t>香港測量師學會早在</w:t>
      </w:r>
      <w:r>
        <w:rPr>
          <w:szCs w:val="27"/>
        </w:rPr>
        <w:t>2005</w:t>
      </w:r>
      <w:r>
        <w:rPr>
          <w:szCs w:val="27"/>
        </w:rPr>
        <w:t>年已提出成立“樓宇事務審裁處”，處理大廈漏水等問題、樓宇管理糾紛，以及主要涉及小業主的私人糾紛，但並非處理大型樓宇維修工程涉及的問題。因為有關的問題往往涉及多個不同專業及較大額的款項，要處理這些維修工程問題，必須掌握充分的行業市場資訊，同時亦要具備相關的專業知識，因此，由“樓宇事務審裁處”審理樓宇維修工程，未必是最適合的安排。所以，我會支持成立“樓宇事務審裁處”，但並非作為處理大型樓宇維修工程涉及的問題。</w:t>
      </w:r>
    </w:p>
    <w:p>
      <w:pPr>
        <w:pStyle w:val="F21"/>
        <w:rPr>
          <w:szCs w:val="27"/>
        </w:rPr>
      </w:pPr>
      <w:r>
        <w:rPr>
          <w:szCs w:val="27"/>
        </w:rPr>
      </w:r>
    </w:p>
    <w:p>
      <w:pPr>
        <w:pStyle w:val="F21"/>
        <w:rPr>
          <w:szCs w:val="27"/>
        </w:rPr>
      </w:pPr>
      <w:r>
        <w:rPr>
          <w:szCs w:val="27"/>
        </w:rPr>
        <w:tab/>
      </w:r>
      <w:r>
        <w:rPr>
          <w:szCs w:val="27"/>
        </w:rPr>
        <w:t>至於陳克勤議員建議推出第三期樓宇更新大行動，我就這項建議諮詢了建築、測量業界。有參與樓宇維修工程的建築工程顧問表示，推出第三期樓宇更新大行動，如果要得到應有的最佳效益，必須設立全面的樓宇維修監管機制。</w:t>
      </w:r>
    </w:p>
    <w:p>
      <w:pPr>
        <w:pStyle w:val="F21"/>
        <w:rPr>
          <w:szCs w:val="27"/>
        </w:rPr>
      </w:pPr>
      <w:r>
        <w:rPr>
          <w:szCs w:val="27"/>
        </w:rPr>
      </w:r>
    </w:p>
    <w:p>
      <w:pPr>
        <w:pStyle w:val="F21"/>
        <w:rPr>
          <w:szCs w:val="27"/>
        </w:rPr>
      </w:pPr>
      <w:r>
        <w:rPr>
          <w:szCs w:val="27"/>
        </w:rPr>
        <w:tab/>
      </w:r>
      <w:r>
        <w:rPr>
          <w:szCs w:val="27"/>
        </w:rPr>
        <w:t>此外，郭偉强議員提出，應正視就樓宇外牆進行維修及保養工程裝設安全裝置的問題，希望加強保障建造業工人的職業安全。我認同這點，有關的問題應該加以正視，同時建議政府規定發展商獲取政府批准進行物業項目發展時，須提供有關樓宇日後維修保養的可行性安排。此外，政府應該提供誘因，例如建築師或發展商在設計新樓時，如果能就有關大廈日後的維修保養提供便捷的建議，並且達到一定的標準，政府可以考慮容許有關物業發展項目適度地增加發展樓面面積，藉此鼓勵在設計大廈時，在維修保養方面能有更周詳的考慮。</w:t>
      </w:r>
    </w:p>
    <w:p>
      <w:pPr>
        <w:pStyle w:val="F21"/>
        <w:rPr>
          <w:szCs w:val="27"/>
        </w:rPr>
      </w:pPr>
      <w:r>
        <w:rPr>
          <w:szCs w:val="27"/>
        </w:rPr>
      </w:r>
    </w:p>
    <w:p>
      <w:pPr>
        <w:pStyle w:val="F21"/>
        <w:rPr>
          <w:szCs w:val="27"/>
        </w:rPr>
      </w:pPr>
      <w:r>
        <w:rPr>
          <w:szCs w:val="27"/>
        </w:rPr>
        <w:tab/>
      </w:r>
      <w:r>
        <w:rPr>
          <w:szCs w:val="27"/>
        </w:rPr>
        <w:t>至於李卓人議員的修正案，基本上把我的原議案內容大部分刪除，我是不會支持的。</w:t>
      </w:r>
    </w:p>
    <w:p>
      <w:pPr>
        <w:pStyle w:val="F21"/>
        <w:rPr>
          <w:szCs w:val="27"/>
        </w:rPr>
      </w:pPr>
      <w:r>
        <w:rPr>
          <w:szCs w:val="27"/>
        </w:rPr>
      </w:r>
    </w:p>
    <w:p>
      <w:pPr>
        <w:pStyle w:val="F21"/>
        <w:rPr>
          <w:szCs w:val="27"/>
        </w:rPr>
      </w:pPr>
      <w:r>
        <w:rPr>
          <w:szCs w:val="27"/>
        </w:rPr>
        <w:tab/>
      </w:r>
      <w:r>
        <w:rPr>
          <w:szCs w:val="27"/>
        </w:rPr>
        <w:t>此外，有修正案提出修訂《建築物管理條例》</w:t>
      </w:r>
      <w:r>
        <w:rPr>
          <w:szCs w:val="27"/>
        </w:rPr>
        <w:t>(</w:t>
      </w:r>
      <w:r>
        <w:rPr>
          <w:szCs w:val="27"/>
        </w:rPr>
        <w:t>第</w:t>
      </w:r>
      <w:r>
        <w:rPr>
          <w:szCs w:val="27"/>
        </w:rPr>
        <w:t>344</w:t>
      </w:r>
      <w:r>
        <w:rPr>
          <w:szCs w:val="27"/>
        </w:rPr>
        <w:t>章</w:t>
      </w:r>
      <w:r>
        <w:rPr>
          <w:szCs w:val="27"/>
        </w:rPr>
        <w:t>)</w:t>
      </w:r>
      <w:r>
        <w:rPr>
          <w:szCs w:val="27"/>
        </w:rPr>
        <w:t>。政府早前就檢討《建築物管理條例》進行公眾諮詢時，提出了不少修訂建議。我和物業管理界別曾多次討論，對於調整業主立案法團表決時的業權份數方面，物業管理界別普遍有較多不同的意見，所以，我認為有關的問題必須詳細討論，以尋求大家認同的最佳方案。</w:t>
      </w:r>
    </w:p>
    <w:p>
      <w:pPr>
        <w:pStyle w:val="F21"/>
        <w:rPr>
          <w:szCs w:val="27"/>
        </w:rPr>
      </w:pPr>
      <w:r>
        <w:rPr>
          <w:szCs w:val="27"/>
        </w:rPr>
      </w:r>
    </w:p>
    <w:p>
      <w:pPr>
        <w:pStyle w:val="F21"/>
        <w:rPr>
          <w:szCs w:val="27"/>
        </w:rPr>
      </w:pPr>
      <w:r>
        <w:rPr>
          <w:szCs w:val="27"/>
        </w:rPr>
        <w:tab/>
      </w:r>
      <w:r>
        <w:rPr>
          <w:szCs w:val="27"/>
        </w:rPr>
        <w:t>多謝主席。</w:t>
      </w:r>
    </w:p>
    <w:p>
      <w:pPr>
        <w:pStyle w:val="F21"/>
        <w:rPr>
          <w:rFonts w:cs="Times New Roman"/>
        </w:rPr>
      </w:pPr>
      <w:r>
        <w:rPr>
          <w:rFonts w:cs="Times New Roman"/>
        </w:rPr>
      </w:r>
    </w:p>
    <w:p>
      <w:pPr>
        <w:pStyle w:val="F21"/>
        <w:rPr>
          <w:rFonts w:cs="Times New Roman"/>
        </w:rPr>
      </w:pPr>
      <w:r>
        <w:rPr>
          <w:rFonts w:cs="Times New Roman"/>
        </w:rPr>
      </w:r>
    </w:p>
    <w:p>
      <w:pPr>
        <w:pStyle w:val="F21"/>
        <w:rPr>
          <w:szCs w:val="27"/>
        </w:rPr>
      </w:pPr>
      <w:r>
        <w:rPr>
          <w:rFonts w:ascii="華康中黑體" w:hAnsi="華康中黑體" w:cs="華康中黑體" w:eastAsia="華康中黑體"/>
          <w:b/>
          <w:szCs w:val="27"/>
        </w:rPr>
        <w:t>發展局局長</w:t>
      </w:r>
      <w:r>
        <w:rPr>
          <w:szCs w:val="27"/>
        </w:rPr>
        <w:t>：主席，我再次感謝謝偉銓議員提出議案，以及</w:t>
      </w:r>
      <w:r>
        <w:rPr>
          <w:szCs w:val="27"/>
        </w:rPr>
        <w:t>5</w:t>
      </w:r>
      <w:r>
        <w:rPr>
          <w:szCs w:val="27"/>
        </w:rPr>
        <w:t>位議員提出修正案。我亦非常感謝剛才一共</w:t>
      </w:r>
      <w:r>
        <w:rPr>
          <w:szCs w:val="27"/>
        </w:rPr>
        <w:t>25</w:t>
      </w:r>
      <w:r>
        <w:rPr>
          <w:szCs w:val="27"/>
        </w:rPr>
        <w:t>位議員的發言，就如何加強樓宇的管理、維修和保養提出寶貴的意見和建議，可見這個議題實在是社會非常關注的重點，政府必須正視和積極處理。</w:t>
      </w:r>
    </w:p>
    <w:p>
      <w:pPr>
        <w:pStyle w:val="F21"/>
        <w:rPr>
          <w:szCs w:val="27"/>
        </w:rPr>
      </w:pPr>
      <w:r>
        <w:rPr>
          <w:szCs w:val="27"/>
        </w:rPr>
      </w:r>
    </w:p>
    <w:p>
      <w:pPr>
        <w:pStyle w:val="F21"/>
        <w:rPr>
          <w:szCs w:val="27"/>
        </w:rPr>
      </w:pPr>
      <w:r>
        <w:rPr>
          <w:szCs w:val="27"/>
        </w:rPr>
        <w:tab/>
      </w:r>
      <w:r>
        <w:rPr>
          <w:szCs w:val="27"/>
        </w:rPr>
        <w:t>不少議員提出有關樓宇管理方面的意見，其中陳克勤議員、謝偉銓議員、王國興議員和多位其他議員均建議積極協助舊樓業主組織法團或委聘管理公司，解決樓宇管理及維修問題。政府十分同意有關建議。現時，業主可透過“樓宇維修綜合支援計劃”就成立法團取得</w:t>
      </w:r>
      <w:r>
        <w:rPr>
          <w:szCs w:val="27"/>
        </w:rPr>
        <w:t>3,000</w:t>
      </w:r>
      <w:r>
        <w:rPr>
          <w:szCs w:val="27"/>
        </w:rPr>
        <w:t>元的資助。此外，正如我早前提及，民政事務總署為關愛基金推行“舊樓業主立案法團津貼計劃”，為舊樓法團提供津貼，以促進良好的大廈管理，並藉以鼓勵更多“三無大廈”組成業主立案法團。民政事務總署會繼續這方面的工作。</w:t>
      </w:r>
    </w:p>
    <w:p>
      <w:pPr>
        <w:pStyle w:val="F21"/>
        <w:rPr>
          <w:szCs w:val="27"/>
        </w:rPr>
      </w:pPr>
      <w:r>
        <w:rPr>
          <w:szCs w:val="27"/>
        </w:rPr>
      </w:r>
    </w:p>
    <w:p>
      <w:pPr>
        <w:pStyle w:val="F21"/>
        <w:rPr>
          <w:szCs w:val="27"/>
        </w:rPr>
      </w:pPr>
      <w:r>
        <w:rPr>
          <w:szCs w:val="27"/>
        </w:rPr>
        <w:tab/>
      </w:r>
      <w:r>
        <w:rPr>
          <w:szCs w:val="27"/>
        </w:rPr>
        <w:t>至於王國興議員建議增聘地區聯絡主任和協助“三無大廈”的業主的意見，我會轉達予民政事務總署。</w:t>
      </w:r>
    </w:p>
    <w:p>
      <w:pPr>
        <w:pStyle w:val="F21"/>
        <w:rPr>
          <w:szCs w:val="27"/>
        </w:rPr>
      </w:pPr>
      <w:r>
        <w:rPr>
          <w:szCs w:val="27"/>
        </w:rPr>
      </w:r>
    </w:p>
    <w:p>
      <w:pPr>
        <w:pStyle w:val="F21"/>
        <w:rPr>
          <w:szCs w:val="27"/>
        </w:rPr>
      </w:pPr>
      <w:r>
        <w:rPr>
          <w:szCs w:val="27"/>
        </w:rPr>
        <w:tab/>
      </w:r>
      <w:r>
        <w:rPr>
          <w:szCs w:val="27"/>
        </w:rPr>
        <w:t>主席，陳克勤議員的修正案建議設立舊樓管理專員，而湯家驊議員和李卓人議員則提出一些有關舉行業主大會、通過決議，以至委任代表等事宜的建議。這些建議均涉及修訂《建築物管理條例》</w:t>
      </w:r>
      <w:r>
        <w:rPr>
          <w:szCs w:val="27"/>
        </w:rPr>
        <w:t>(“</w:t>
      </w:r>
      <w:r>
        <w:rPr>
          <w:szCs w:val="27"/>
        </w:rPr>
        <w:t>條例”</w:t>
      </w:r>
      <w:r>
        <w:rPr>
          <w:szCs w:val="27"/>
        </w:rPr>
        <w:t>)</w:t>
      </w:r>
      <w:r>
        <w:rPr>
          <w:szCs w:val="27"/>
        </w:rPr>
        <w:t>。多位議員發言時，亦就這項修訂提出不少意見。正如我在較早前的發言所提及，民政事務總署早前已成立了檢討委員會，就該條例進行全面檢討。考慮過檢討委員會的建議後，民政事務總署去年年底至今年年初曾就多項立法和行政措施的建議進行公眾諮詢，期望有助回應市民近年關注的主要事項。民政事務總署正在整理公眾諮詢期內所收到的意見。我會將議員的意見轉交民政事務總署，他們稍後會就條例的檢討工作向立法會作出進展匯報。</w:t>
      </w:r>
    </w:p>
    <w:p>
      <w:pPr>
        <w:pStyle w:val="F21"/>
        <w:rPr>
          <w:szCs w:val="27"/>
        </w:rPr>
      </w:pPr>
      <w:r>
        <w:rPr>
          <w:szCs w:val="27"/>
        </w:rPr>
      </w:r>
    </w:p>
    <w:p>
      <w:pPr>
        <w:pStyle w:val="F21"/>
        <w:rPr>
          <w:szCs w:val="27"/>
        </w:rPr>
      </w:pPr>
      <w:r>
        <w:rPr>
          <w:szCs w:val="27"/>
        </w:rPr>
        <w:tab/>
      </w:r>
      <w:r>
        <w:rPr>
          <w:szCs w:val="27"/>
        </w:rPr>
        <w:t>我留意到陳克勤議員、湯家驊議員、梁家傑議員、陳志全議員及多位議員提出成立“樓宇事務審裁處”的意見，以解決現時處理樓宇管理相關糾紛及減少訴訟所需的時間及費用。民政事務總署在考慮有關建議後，認為無論在司法制度內或外設置“樓宇事務審裁處”，均未必能有效解決大廈管理糾紛的問題，原因如下：</w:t>
      </w:r>
    </w:p>
    <w:p>
      <w:pPr>
        <w:pStyle w:val="F21"/>
        <w:rPr>
          <w:szCs w:val="27"/>
        </w:rPr>
      </w:pPr>
      <w:r>
        <w:rPr>
          <w:szCs w:val="27"/>
        </w:rPr>
      </w:r>
    </w:p>
    <w:p>
      <w:pPr>
        <w:pStyle w:val="Style14"/>
        <w:rPr>
          <w:i w:val="false"/>
          <w:i w:val="false"/>
        </w:rPr>
      </w:pPr>
      <w:r>
        <w:rPr>
          <w:i w:val="false"/>
        </w:rPr>
        <w:t>(</w:t>
      </w:r>
      <w:r>
        <w:rPr>
          <w:i w:val="false"/>
        </w:rPr>
        <w:t>一</w:t>
      </w:r>
      <w:r>
        <w:rPr>
          <w:i w:val="false"/>
        </w:rPr>
        <w:t>)</w:t>
        <w:tab/>
      </w:r>
      <w:r>
        <w:rPr>
          <w:i w:val="false"/>
        </w:rPr>
        <w:t>大廈管理和維修的糾紛往往涉及較大金額，如果安排在法律框架下設置</w:t>
      </w:r>
      <w:r>
        <w:rPr>
          <w:i w:val="false"/>
          <w:szCs w:val="27"/>
        </w:rPr>
        <w:t>“</w:t>
      </w:r>
      <w:r>
        <w:rPr>
          <w:i w:val="false"/>
        </w:rPr>
        <w:t>樓宇事務審裁處”，並參考小額錢債審裁處等機構的做法，不容許訴訟雙方聘請律師代表，未必符合相稱性原則，並有可能牽涉憲制和人權的問題，而現有的法院體制架構亦會因而變得複雜；</w:t>
      </w:r>
    </w:p>
    <w:p>
      <w:pPr>
        <w:pStyle w:val="Style14"/>
        <w:rPr>
          <w:i w:val="false"/>
          <w:i w:val="false"/>
        </w:rPr>
      </w:pPr>
      <w:r>
        <w:rPr>
          <w:i w:val="false"/>
        </w:rPr>
      </w:r>
    </w:p>
    <w:p>
      <w:pPr>
        <w:pStyle w:val="Style14"/>
        <w:rPr>
          <w:i w:val="false"/>
          <w:i w:val="false"/>
        </w:rPr>
      </w:pPr>
      <w:r>
        <w:rPr>
          <w:i w:val="false"/>
        </w:rPr>
        <w:t>(</w:t>
      </w:r>
      <w:r>
        <w:rPr>
          <w:i w:val="false"/>
        </w:rPr>
        <w:t>二</w:t>
      </w:r>
      <w:r>
        <w:rPr>
          <w:i w:val="false"/>
        </w:rPr>
        <w:t>)</w:t>
        <w:tab/>
      </w:r>
      <w:r>
        <w:rPr>
          <w:i w:val="false"/>
        </w:rPr>
        <w:t>由於涉訟各方需要有足夠機會提出證據和作出陳述，因此由</w:t>
      </w:r>
      <w:r>
        <w:rPr>
          <w:i w:val="false"/>
          <w:szCs w:val="27"/>
        </w:rPr>
        <w:t>“</w:t>
      </w:r>
      <w:r>
        <w:rPr>
          <w:i w:val="false"/>
        </w:rPr>
        <w:t>樓宇事務審裁處”審理案件的時間也未必會較土地審裁處現行安排為短；及</w:t>
      </w:r>
    </w:p>
    <w:p>
      <w:pPr>
        <w:pStyle w:val="Style14"/>
        <w:rPr>
          <w:i w:val="false"/>
          <w:i w:val="false"/>
        </w:rPr>
      </w:pPr>
      <w:r>
        <w:rPr>
          <w:i w:val="false"/>
        </w:rPr>
      </w:r>
    </w:p>
    <w:p>
      <w:pPr>
        <w:pStyle w:val="Style14"/>
        <w:rPr>
          <w:i w:val="false"/>
          <w:i w:val="false"/>
        </w:rPr>
      </w:pPr>
      <w:r>
        <w:rPr>
          <w:i w:val="false"/>
        </w:rPr>
        <w:t>(</w:t>
      </w:r>
      <w:r>
        <w:rPr>
          <w:i w:val="false"/>
        </w:rPr>
        <w:t>三</w:t>
      </w:r>
      <w:r>
        <w:rPr>
          <w:i w:val="false"/>
        </w:rPr>
        <w:t>)</w:t>
        <w:tab/>
      </w:r>
      <w:r>
        <w:rPr>
          <w:i w:val="false"/>
        </w:rPr>
        <w:t>物業管理個案往往牽涉複雜的法律和擁有權事宜。即使個案只涉及小額款項，但若牽涉公用部分的擁有權，亦可能非常複雜，而且這些個案的處理方法或會相應影響其他個案。故此，很難找出簡單的個案交由</w:t>
      </w:r>
      <w:r>
        <w:rPr>
          <w:i w:val="false"/>
          <w:szCs w:val="27"/>
        </w:rPr>
        <w:t>“</w:t>
      </w:r>
      <w:r>
        <w:rPr>
          <w:i w:val="false"/>
        </w:rPr>
        <w:t>樓宇事務審裁處”解決。再者，如果市民對審裁處的判決感到不滿，他們可向上級法院提出上訴。由於大廈管理問題通常較為複雜，民政事務總署估計上訴個案會非常多，因此可能並不能夠達到提高效率和節省資源的效果。</w:t>
      </w:r>
    </w:p>
    <w:p>
      <w:pPr>
        <w:pStyle w:val="F21"/>
        <w:rPr>
          <w:szCs w:val="27"/>
        </w:rPr>
      </w:pPr>
      <w:r>
        <w:rPr>
          <w:szCs w:val="27"/>
        </w:rPr>
      </w:r>
    </w:p>
    <w:p>
      <w:pPr>
        <w:pStyle w:val="F21"/>
        <w:rPr>
          <w:szCs w:val="27"/>
        </w:rPr>
      </w:pPr>
      <w:r>
        <w:rPr>
          <w:szCs w:val="27"/>
        </w:rPr>
        <w:tab/>
      </w:r>
      <w:r>
        <w:rPr>
          <w:szCs w:val="27"/>
        </w:rPr>
        <w:t>其實，除了法律途徑外，民政事務總署鼓勵爭議雙方透過調解來處理爭議。在開場發言時，我亦已提到民政事務總署今年</w:t>
      </w:r>
      <w:r>
        <w:rPr>
          <w:szCs w:val="27"/>
        </w:rPr>
        <w:t>3</w:t>
      </w:r>
      <w:r>
        <w:rPr>
          <w:szCs w:val="27"/>
        </w:rPr>
        <w:t>月起與香港調解會和香港和解中心合作，推出“義務調解服務試驗計劃”，由專業調解員協助處理大廈管理糾紛，促進雙方達成和解協議，既省時又便宜，同時亦希望可保持和睦的鄰里關係。民政事務總署會留意有關試驗計劃的成效。至於梁美芬議員建議參考外國一些做法，我也會向民政事務總署轉達。</w:t>
      </w:r>
    </w:p>
    <w:p>
      <w:pPr>
        <w:pStyle w:val="F21"/>
        <w:rPr>
          <w:szCs w:val="27"/>
        </w:rPr>
      </w:pPr>
      <w:r>
        <w:rPr>
          <w:szCs w:val="27"/>
        </w:rPr>
      </w:r>
    </w:p>
    <w:p>
      <w:pPr>
        <w:pStyle w:val="F21"/>
        <w:rPr>
          <w:szCs w:val="27"/>
        </w:rPr>
      </w:pPr>
      <w:r>
        <w:rPr>
          <w:szCs w:val="27"/>
        </w:rPr>
        <w:tab/>
      </w:r>
      <w:r>
        <w:rPr>
          <w:szCs w:val="27"/>
        </w:rPr>
        <w:t>主席，我較早前提及政府有多項措施，要求、鼓勵及協助業主維修和保養樓宇，我相信議員理解政府在這方面所作的努力。我理解謝偉銓議員關注在樓宇維修保養工程增加的同時，如何確保相關的工程服務的質素。就此，謝偉銓議員、湯家驊議員、胡志偉議員及多位議員建議成立“樓宇維修工程監管局”，監管樓宇維修和保養工程的服務提供者，以及制訂相關服務標準及指引。有關建議涉及多方面的考慮，包括相關立法程序所需的時間、監管局的開支徵收會否令工程成本上升、監管局如何能夠有效調查顧問公司和承建商涉嫌的不當行為等，需要仔細研究。我們亦一直與提出建議的專業學會溝通，探討其他可行的做法。</w:t>
      </w:r>
    </w:p>
    <w:p>
      <w:pPr>
        <w:pStyle w:val="F21"/>
        <w:rPr>
          <w:szCs w:val="27"/>
        </w:rPr>
      </w:pPr>
      <w:r>
        <w:rPr>
          <w:szCs w:val="27"/>
        </w:rPr>
      </w:r>
    </w:p>
    <w:p>
      <w:pPr>
        <w:pStyle w:val="F21"/>
        <w:rPr>
          <w:szCs w:val="27"/>
        </w:rPr>
      </w:pPr>
      <w:r>
        <w:rPr>
          <w:szCs w:val="27"/>
        </w:rPr>
        <w:tab/>
      </w:r>
      <w:r>
        <w:rPr>
          <w:szCs w:val="27"/>
        </w:rPr>
        <w:t>主席，我們認為現時最有效協助業主的方法，是由市區重建局</w:t>
      </w:r>
      <w:r>
        <w:rPr>
          <w:szCs w:val="27"/>
        </w:rPr>
        <w:t>(“</w:t>
      </w:r>
      <w:r>
        <w:rPr>
          <w:szCs w:val="27"/>
        </w:rPr>
        <w:t>市建局”</w:t>
      </w:r>
      <w:r>
        <w:rPr>
          <w:szCs w:val="27"/>
        </w:rPr>
        <w:t>)</w:t>
      </w:r>
      <w:r>
        <w:rPr>
          <w:szCs w:val="27"/>
        </w:rPr>
        <w:t>等相關的機構或專業團體為業主提供專業諮詢及支援服務，這亦與陳克勤議員、胡志偉議員和李慧琼議員剛才的發言一致。事實上，現時的“樓宇維修綜合支援計劃”除提供財政支援外，亦會為樓宇提供獨立第三者的專業意見，以協助業主進行維修保養工程。市建局亦會資助法團聘請專業顧問及認可人士，統籌及監督樓宇的維修保養工程。他們也會委聘獨立顧問為參加計劃的大廈提供專業維修保養意見及評估所涉及維修保養項目的市場價格，供業主參考。</w:t>
      </w:r>
    </w:p>
    <w:p>
      <w:pPr>
        <w:pStyle w:val="F21"/>
        <w:rPr>
          <w:szCs w:val="27"/>
        </w:rPr>
      </w:pPr>
      <w:r>
        <w:rPr>
          <w:szCs w:val="27"/>
        </w:rPr>
      </w:r>
    </w:p>
    <w:p>
      <w:pPr>
        <w:pStyle w:val="F21"/>
        <w:rPr>
          <w:szCs w:val="27"/>
        </w:rPr>
      </w:pPr>
      <w:r>
        <w:rPr>
          <w:szCs w:val="27"/>
        </w:rPr>
        <w:tab/>
      </w:r>
      <w:r>
        <w:rPr>
          <w:szCs w:val="27"/>
        </w:rPr>
        <w:t>另一方面，民政事務總署去年</w:t>
      </w:r>
      <w:r>
        <w:rPr>
          <w:szCs w:val="27"/>
        </w:rPr>
        <w:t>4</w:t>
      </w:r>
      <w:r>
        <w:rPr>
          <w:szCs w:val="27"/>
        </w:rPr>
        <w:t>月與香港測量師學會、香港工程師學會和香港建築師學會</w:t>
      </w:r>
      <w:r>
        <w:rPr>
          <w:szCs w:val="27"/>
        </w:rPr>
        <w:t>3</w:t>
      </w:r>
      <w:r>
        <w:rPr>
          <w:szCs w:val="27"/>
        </w:rPr>
        <w:t>個專業學會合作，推出為期</w:t>
      </w:r>
      <w:r>
        <w:rPr>
          <w:szCs w:val="27"/>
        </w:rPr>
        <w:t>1</w:t>
      </w:r>
      <w:r>
        <w:rPr>
          <w:szCs w:val="27"/>
        </w:rPr>
        <w:t>年的“‘顧問易’大廈維修諮詢服務計劃”試驗計劃，由專業學會會員組成的專家小組，義務為有意進行大型樓宇維修的法團，就招標聘任工程顧問，提供專業意見，當中包括草擬招標和合約文件、分析標書等。據我所知，香港測量師學會最近亦會公布一份招標文件的範本供市民參考。</w:t>
      </w:r>
    </w:p>
    <w:p>
      <w:pPr>
        <w:pStyle w:val="F21"/>
        <w:rPr>
          <w:szCs w:val="27"/>
        </w:rPr>
      </w:pPr>
      <w:r>
        <w:rPr>
          <w:szCs w:val="27"/>
        </w:rPr>
      </w:r>
    </w:p>
    <w:p>
      <w:pPr>
        <w:pStyle w:val="F21"/>
        <w:rPr>
          <w:szCs w:val="27"/>
        </w:rPr>
      </w:pPr>
      <w:r>
        <w:rPr>
          <w:szCs w:val="27"/>
        </w:rPr>
        <w:tab/>
      </w:r>
      <w:r>
        <w:rPr>
          <w:szCs w:val="27"/>
        </w:rPr>
        <w:t>由於不少參與計劃的法團仍在籌劃大廈維修工程，民政事務總署取得</w:t>
      </w:r>
      <w:r>
        <w:rPr>
          <w:szCs w:val="27"/>
        </w:rPr>
        <w:t>3</w:t>
      </w:r>
      <w:r>
        <w:rPr>
          <w:szCs w:val="27"/>
        </w:rPr>
        <w:t>個專業學會的支持，計劃將延長</w:t>
      </w:r>
      <w:r>
        <w:rPr>
          <w:szCs w:val="27"/>
        </w:rPr>
        <w:t>1</w:t>
      </w:r>
      <w:r>
        <w:rPr>
          <w:szCs w:val="27"/>
        </w:rPr>
        <w:t>年至明年</w:t>
      </w:r>
      <w:r>
        <w:rPr>
          <w:szCs w:val="27"/>
        </w:rPr>
        <w:t>3</w:t>
      </w:r>
      <w:r>
        <w:rPr>
          <w:szCs w:val="27"/>
        </w:rPr>
        <w:t>月，繼續為參與計劃的法團提供服務，以及讓更多合資格的法團受惠。此外，民政事務總署會為法團舉辦專題講座，深入講解如何聘任工程顧問和認可人士。這種提供專業意見的服務，我們認為更切合業主的需要。</w:t>
      </w:r>
    </w:p>
    <w:p>
      <w:pPr>
        <w:pStyle w:val="F21"/>
        <w:rPr>
          <w:szCs w:val="27"/>
        </w:rPr>
      </w:pPr>
      <w:r>
        <w:rPr>
          <w:szCs w:val="27"/>
        </w:rPr>
      </w:r>
    </w:p>
    <w:p>
      <w:pPr>
        <w:pStyle w:val="F21"/>
        <w:rPr>
          <w:szCs w:val="27"/>
        </w:rPr>
      </w:pPr>
      <w:r>
        <w:rPr>
          <w:szCs w:val="27"/>
        </w:rPr>
        <w:tab/>
      </w:r>
      <w:r>
        <w:rPr>
          <w:szCs w:val="27"/>
        </w:rPr>
        <w:t>至於湯家驊議員和謝偉銓議員所提有關設立維修工作註冊制度的建議，我們認為現時根據《建築物條例》規定下的資格註冊已能達到目的。屋宇署分別備存有資格執行有關法定職務的認可人士、註冊結構工程師、註冊岩土工程師、註冊檢驗人員、註冊一般建築承建商、註冊專門承建商及註冊小型工程承建商名冊。申請列入名冊的人士必須熟悉《建築物條例》及具備相關的資格及經驗，並且勝任有關工作。在一般情況下，樓宇維修工程是屬於小型工程，業主可以從註冊小型工程承建商名冊中選取合適的承建商為樓宇進行維修。現行的承建商註冊制度已能確保列入名冊的人士具備相關的資格及經驗。</w:t>
      </w:r>
    </w:p>
    <w:p>
      <w:pPr>
        <w:pStyle w:val="F21"/>
        <w:rPr>
          <w:szCs w:val="27"/>
        </w:rPr>
      </w:pPr>
      <w:r>
        <w:rPr>
          <w:szCs w:val="27"/>
        </w:rPr>
      </w:r>
    </w:p>
    <w:p>
      <w:pPr>
        <w:pStyle w:val="F21"/>
        <w:rPr>
          <w:szCs w:val="27"/>
        </w:rPr>
      </w:pPr>
      <w:r>
        <w:rPr>
          <w:szCs w:val="27"/>
        </w:rPr>
        <w:tab/>
      </w:r>
      <w:r>
        <w:rPr>
          <w:szCs w:val="27"/>
        </w:rPr>
        <w:t>主席，剛才不少議員提出對部分維修工程懷疑出現圍標及貪污情況的關注。政府十分關注涉及樓宇維修工程的罪行，各相關部門包括廉政公署</w:t>
      </w:r>
      <w:r>
        <w:rPr>
          <w:szCs w:val="27"/>
        </w:rPr>
        <w:t>(“</w:t>
      </w:r>
      <w:r>
        <w:rPr>
          <w:szCs w:val="27"/>
        </w:rPr>
        <w:t>廉署”</w:t>
      </w:r>
      <w:r>
        <w:rPr>
          <w:szCs w:val="27"/>
        </w:rPr>
        <w:t>)</w:t>
      </w:r>
      <w:r>
        <w:rPr>
          <w:szCs w:val="27"/>
        </w:rPr>
        <w:t>、警方和民政事務總署會緊密配合，透過宣傳教育、優化程序、加強對法團和業主的支援，以及主動調查和執法等積極行動，多方面防止不法之徒藉維修保養工程進行非法勾當。其中，廉署於</w:t>
      </w:r>
      <w:r>
        <w:rPr>
          <w:szCs w:val="27"/>
        </w:rPr>
        <w:t>2013</w:t>
      </w:r>
      <w:r>
        <w:rPr>
          <w:szCs w:val="27"/>
        </w:rPr>
        <w:t>年</w:t>
      </w:r>
      <w:r>
        <w:rPr>
          <w:szCs w:val="27"/>
        </w:rPr>
        <w:t>12</w:t>
      </w:r>
      <w:r>
        <w:rPr>
          <w:szCs w:val="27"/>
        </w:rPr>
        <w:t>月中推出了新版的《樓宇維修實務指南》，提供有效的防貪建議、注意事項清單和文件範本，供法團和業主參考，並分別在港島、九龍及新界區為業主、法團及相關組織舉辦地區研討會，向參加者講解有關樓宇維修的貪污舞弊風險及如何加強監控以防止貪污舞弊情況發生。</w:t>
      </w:r>
    </w:p>
    <w:p>
      <w:pPr>
        <w:pStyle w:val="F21"/>
        <w:rPr>
          <w:szCs w:val="27"/>
        </w:rPr>
      </w:pPr>
      <w:r>
        <w:rPr>
          <w:szCs w:val="27"/>
        </w:rPr>
      </w:r>
    </w:p>
    <w:p>
      <w:pPr>
        <w:pStyle w:val="F21"/>
        <w:rPr>
          <w:szCs w:val="27"/>
        </w:rPr>
      </w:pPr>
      <w:r>
        <w:rPr>
          <w:szCs w:val="27"/>
        </w:rPr>
        <w:tab/>
      </w:r>
      <w:r>
        <w:rPr>
          <w:szCs w:val="27"/>
        </w:rPr>
        <w:t>廉署今年會繼續透過不同渠道，例如探訪、講座和研討會，加強法團對反貪法例和防貪措施的認識。在執法方面，廉署和警方會積極跟進和調查所有投訴和舉報個案。事實上，我留意到最近傳媒亦有報道廉署近日對懷疑貪污圍標案件採取拘捕行動。我想藉此機會呼籲市民，如在進行大廈維修期間發現有人從事違法活動，請即時向執法當局舉報。</w:t>
      </w:r>
    </w:p>
    <w:p>
      <w:pPr>
        <w:pStyle w:val="F21"/>
        <w:rPr>
          <w:szCs w:val="27"/>
        </w:rPr>
      </w:pPr>
      <w:r>
        <w:rPr>
          <w:szCs w:val="27"/>
        </w:rPr>
      </w:r>
    </w:p>
    <w:p>
      <w:pPr>
        <w:pStyle w:val="F21"/>
        <w:rPr>
          <w:szCs w:val="27"/>
        </w:rPr>
      </w:pPr>
      <w:r>
        <w:rPr>
          <w:szCs w:val="27"/>
        </w:rPr>
        <w:tab/>
      </w:r>
      <w:r>
        <w:rPr>
          <w:szCs w:val="27"/>
        </w:rPr>
        <w:t>此外，</w:t>
      </w:r>
      <w:r>
        <w:rPr>
          <w:szCs w:val="27"/>
        </w:rPr>
        <w:t>2012</w:t>
      </w:r>
      <w:r>
        <w:rPr>
          <w:szCs w:val="27"/>
        </w:rPr>
        <w:t>年通過的《競爭條例》明確訂明業務實體不得訂立或執行，目的或效果是妨礙、限制或扭曲在香港的競爭的協議。因此，業務實體之間的圍標協議有可能違反該項法例。政府、競爭事務委員會及司法機構現正為《競爭條例》的全面實施作準備工作，政府當局會在所有籌備工作完成後，將條例全面生效。另一方面，競爭事務委員會注意到公眾對樓宇維修保養工程市場涉嫌圍標個案的關注，已展開相關的市場研究，以增加對有關市場內競爭環境的了解。待《競爭條例》全面生效後，委員會如有合理理由懷疑有違反競爭行為發生，將會就相關個案進行調查。</w:t>
      </w:r>
    </w:p>
    <w:p>
      <w:pPr>
        <w:pStyle w:val="F21"/>
        <w:rPr>
          <w:szCs w:val="27"/>
        </w:rPr>
      </w:pPr>
      <w:r>
        <w:rPr>
          <w:szCs w:val="27"/>
        </w:rPr>
      </w:r>
    </w:p>
    <w:p>
      <w:pPr>
        <w:pStyle w:val="F21"/>
        <w:rPr>
          <w:szCs w:val="27"/>
        </w:rPr>
      </w:pPr>
      <w:r>
        <w:rPr>
          <w:szCs w:val="27"/>
        </w:rPr>
        <w:tab/>
      </w:r>
      <w:r>
        <w:rPr>
          <w:szCs w:val="27"/>
        </w:rPr>
        <w:t>主席，我非常明白議員的關注，知道圍標問題對業主造成的困擾和壓力。作為政府，我們對這些情況的出現當然深惡痛絕，我會向民政事務局轉達各位議員剛才所表達的意見，我亦會檢視在發展局的範疇下可以提供甚麼協助，包括李慧琼議員和陳恒鑌議員剛才所引述市建局在樓宇更新大行動中成功試驗的招標程序和做法的資訊。</w:t>
      </w:r>
    </w:p>
    <w:p>
      <w:pPr>
        <w:pStyle w:val="F21"/>
        <w:rPr>
          <w:szCs w:val="27"/>
        </w:rPr>
      </w:pPr>
      <w:r>
        <w:rPr>
          <w:szCs w:val="27"/>
        </w:rPr>
      </w:r>
    </w:p>
    <w:p>
      <w:pPr>
        <w:pStyle w:val="F21"/>
        <w:spacing w:lineRule="atLeast" w:line="346"/>
        <w:rPr>
          <w:szCs w:val="27"/>
        </w:rPr>
      </w:pPr>
      <w:r>
        <w:rPr>
          <w:szCs w:val="27"/>
        </w:rPr>
        <w:tab/>
      </w:r>
      <w:r>
        <w:rPr>
          <w:szCs w:val="27"/>
        </w:rPr>
        <w:t>主席，陳克勤議員、胡志偉議員及多位議員均提議向業主提供有關樓宇維修費用的資訊。需要注意的是，樓宇維修保養工程造價受多項因素影響，包括樓宇設計、樓宇狀況、所需維修項目、選取的用料、施工技術等，工程造價因而可以有很大差異。由政府設立準確、詳盡、全面的資料庫實在有一定的困難，亦涉及複雜的法律及技術問題。不過，我們知道香港大學在今年</w:t>
      </w:r>
      <w:r>
        <w:rPr>
          <w:szCs w:val="27"/>
        </w:rPr>
        <w:t>3</w:t>
      </w:r>
      <w:r>
        <w:rPr>
          <w:szCs w:val="27"/>
        </w:rPr>
        <w:t>月基於樓宇更新大行動項目的維修費數據，推出了一個維修費用估算網站。另一方面，市建局亦透過資訊性網站“樓宇復修資訊通”分享參加樓宇更新大行動的個案，讓有興趣進行樓宇維修工程的業主參考，當中包括維修工程的合約價及其個案的資料。市建局在稍後亦會將“樓宇維修綜合支援計劃”的類似案例同樣上載到這個資訊網站中，供公眾查閱及參考。此外，香港房屋協會亦會在今年內以個案形式上載樓宇更新大行動的相關案例至其網頁，讓公眾參考。</w:t>
      </w:r>
    </w:p>
    <w:p>
      <w:pPr>
        <w:pStyle w:val="F21"/>
        <w:spacing w:lineRule="atLeast" w:line="346"/>
        <w:rPr>
          <w:szCs w:val="27"/>
        </w:rPr>
      </w:pPr>
      <w:r>
        <w:rPr>
          <w:szCs w:val="27"/>
        </w:rPr>
      </w:r>
    </w:p>
    <w:p>
      <w:pPr>
        <w:pStyle w:val="F21"/>
        <w:spacing w:lineRule="atLeast" w:line="346"/>
        <w:rPr>
          <w:szCs w:val="27"/>
        </w:rPr>
      </w:pPr>
      <w:r>
        <w:rPr>
          <w:szCs w:val="27"/>
        </w:rPr>
        <w:tab/>
      </w:r>
      <w:r>
        <w:rPr>
          <w:szCs w:val="27"/>
        </w:rPr>
        <w:t>陳克勤議員的修正案中建議政府協助有實際困難而未能遵從《消防安全</w:t>
      </w:r>
      <w:r>
        <w:rPr>
          <w:szCs w:val="27"/>
        </w:rPr>
        <w:t>(</w:t>
      </w:r>
      <w:r>
        <w:rPr>
          <w:szCs w:val="27"/>
        </w:rPr>
        <w:t>建築物</w:t>
      </w:r>
      <w:r>
        <w:rPr>
          <w:szCs w:val="27"/>
        </w:rPr>
        <w:t>)</w:t>
      </w:r>
      <w:r>
        <w:rPr>
          <w:szCs w:val="27"/>
        </w:rPr>
        <w:t>條例》在其樓宇安裝水缸及喉轆等消防設施及裝置的業主，而王國興議員和梁志祥議員亦提出相同的關注。就此，消防處和屋宇署理解個別樓宇或會受建築結構或空間所限，以致不能完全遵從有關規定。部門會在不損害基本消防安全的大前提下，以靈活和務實的方式處理每宗個案，例如彈性處理部分規定或考慮接受業主提出的替代方案，或延長遵從消防安全指示的期限。部門亦會與業主、立案法團或其聘請的認可人士會面，解釋消防安全指示內的消防改善工程的要求及協助解決工程上可能遇到的問題。</w:t>
      </w:r>
    </w:p>
    <w:p>
      <w:pPr>
        <w:pStyle w:val="F21"/>
        <w:spacing w:lineRule="atLeast" w:line="346"/>
        <w:rPr>
          <w:szCs w:val="27"/>
        </w:rPr>
      </w:pPr>
      <w:r>
        <w:rPr>
          <w:szCs w:val="27"/>
        </w:rPr>
      </w:r>
    </w:p>
    <w:p>
      <w:pPr>
        <w:pStyle w:val="F21"/>
        <w:spacing w:lineRule="atLeast" w:line="346"/>
        <w:rPr>
          <w:szCs w:val="27"/>
        </w:rPr>
      </w:pPr>
      <w:r>
        <w:rPr>
          <w:szCs w:val="27"/>
        </w:rPr>
        <w:tab/>
      </w:r>
      <w:r>
        <w:rPr>
          <w:szCs w:val="27"/>
        </w:rPr>
        <w:t>郭偉强議員的修正案關注到與樓宇維修工程有關的工人職業安全事宜。就此，建造業議會轄下的工地安全委員會已成立專責小組，探討如何透過樓宇設計及為現時樓宇加強預防和保護措施，以提升裝修及維修工作的安全；專責小組成員包括承建商、職業安全健康局、物業管理、工程界專業團體、安全從業員和相關政府部門。至於就樓宇外牆進行維修及保養工程，勞工處會繼續加強巡查執法、聚焦處理系統性風險、推出安全認證及資助計劃，以及優化宣傳推廣活動等措施，促進有關工程的工作安全。</w:t>
      </w:r>
    </w:p>
    <w:p>
      <w:pPr>
        <w:pStyle w:val="F21"/>
        <w:spacing w:lineRule="atLeast" w:line="346"/>
        <w:rPr>
          <w:szCs w:val="27"/>
        </w:rPr>
      </w:pPr>
      <w:r>
        <w:rPr>
          <w:szCs w:val="27"/>
        </w:rPr>
      </w:r>
    </w:p>
    <w:p>
      <w:pPr>
        <w:pStyle w:val="F21"/>
        <w:spacing w:lineRule="atLeast" w:line="346"/>
        <w:rPr>
          <w:szCs w:val="27"/>
        </w:rPr>
      </w:pPr>
      <w:r>
        <w:rPr>
          <w:szCs w:val="27"/>
        </w:rPr>
        <w:tab/>
      </w:r>
      <w:r>
        <w:rPr>
          <w:szCs w:val="27"/>
        </w:rPr>
        <w:t>此外，剛才麥美娟議員發言時關注到屋宇署巡查執法時是否有足夠的資源，這方面我們會再努力爭取。</w:t>
      </w:r>
    </w:p>
    <w:p>
      <w:pPr>
        <w:pStyle w:val="F21"/>
        <w:spacing w:lineRule="atLeast" w:line="346"/>
        <w:rPr>
          <w:szCs w:val="27"/>
        </w:rPr>
      </w:pPr>
      <w:r>
        <w:rPr>
          <w:szCs w:val="27"/>
        </w:rPr>
      </w:r>
    </w:p>
    <w:p>
      <w:pPr>
        <w:pStyle w:val="F21"/>
        <w:spacing w:lineRule="atLeast" w:line="346"/>
        <w:rPr>
          <w:szCs w:val="27"/>
        </w:rPr>
      </w:pPr>
      <w:r>
        <w:rPr>
          <w:szCs w:val="27"/>
        </w:rPr>
        <w:tab/>
      </w:r>
      <w:r>
        <w:rPr>
          <w:szCs w:val="27"/>
        </w:rPr>
        <w:t>至於梁耀忠議員所提地政總署和屋宇署對僭建或違法構築物的執法，我們會繼續推行。</w:t>
      </w:r>
    </w:p>
    <w:p>
      <w:pPr>
        <w:pStyle w:val="F21"/>
        <w:spacing w:lineRule="atLeast" w:line="346"/>
        <w:rPr>
          <w:szCs w:val="27"/>
        </w:rPr>
      </w:pPr>
      <w:r>
        <w:rPr>
          <w:szCs w:val="27"/>
        </w:rPr>
      </w:r>
    </w:p>
    <w:p>
      <w:pPr>
        <w:pStyle w:val="F21"/>
        <w:spacing w:lineRule="atLeast" w:line="346"/>
        <w:rPr>
          <w:szCs w:val="27"/>
        </w:rPr>
      </w:pPr>
      <w:r>
        <w:rPr>
          <w:szCs w:val="27"/>
        </w:rPr>
        <w:tab/>
      </w:r>
      <w:r>
        <w:rPr>
          <w:szCs w:val="27"/>
        </w:rPr>
        <w:t>主席，正如我在開場發言所說，長遠來說，要確保樓宇得到適時維修及保養，必須依賴業主自發配合，方會事半功倍。政府會繼續推行一系列措施，為業主提供支援，並會適時優化各項計劃及措施。我相信透過業主、政府和合作夥伴的同心協力，香港的樓宇管理、維修和保養工作可以做得更好。</w:t>
      </w:r>
    </w:p>
    <w:p>
      <w:pPr>
        <w:pStyle w:val="F21"/>
        <w:spacing w:lineRule="atLeast" w:line="346"/>
        <w:rPr>
          <w:szCs w:val="27"/>
        </w:rPr>
      </w:pPr>
      <w:r>
        <w:rPr>
          <w:szCs w:val="27"/>
        </w:rPr>
      </w:r>
    </w:p>
    <w:p>
      <w:pPr>
        <w:pStyle w:val="F21"/>
        <w:spacing w:lineRule="atLeast" w:line="346"/>
        <w:rPr>
          <w:szCs w:val="27"/>
        </w:rPr>
      </w:pPr>
      <w:r>
        <w:rPr>
          <w:szCs w:val="27"/>
        </w:rPr>
        <w:tab/>
      </w:r>
      <w:r>
        <w:rPr>
          <w:szCs w:val="27"/>
        </w:rPr>
        <w:t>主席，我謹此陳辭。多謝。</w:t>
      </w:r>
    </w:p>
    <w:p>
      <w:pPr>
        <w:pStyle w:val="F21"/>
        <w:spacing w:lineRule="auto" w:line="240"/>
        <w:rPr>
          <w:sz w:val="2"/>
          <w:szCs w:val="2"/>
        </w:rPr>
      </w:pPr>
      <w:r>
        <w:rPr>
          <w:sz w:val="2"/>
          <w:szCs w:val="2"/>
        </w:rPr>
      </w:r>
      <w:r>
        <w:br w:type="page"/>
      </w:r>
    </w:p>
    <w:p>
      <w:pPr>
        <w:pStyle w:val="F21"/>
        <w:spacing w:lineRule="atLeast" w:line="350"/>
        <w:rPr>
          <w:rFonts w:cs="Times New Roman"/>
          <w:lang w:val="en-GB"/>
        </w:rPr>
      </w:pPr>
      <w:r>
        <w:rPr>
          <w:rFonts w:cs="Times New Roman" w:eastAsia="華康中黑體"/>
          <w:b/>
          <w:kern w:val="2"/>
          <w:lang w:val="en-GB"/>
        </w:rPr>
        <w:t>主席</w:t>
      </w:r>
      <w:r>
        <w:rPr>
          <w:rFonts w:cs="Times New Roman"/>
          <w:lang w:val="en-GB"/>
        </w:rPr>
        <w:t>：郭偉强議員，你現在可以動議你的修正案。</w:t>
      </w:r>
    </w:p>
    <w:p>
      <w:pPr>
        <w:pStyle w:val="F21"/>
        <w:spacing w:lineRule="atLeast" w:line="350"/>
        <w:rPr>
          <w:szCs w:val="27"/>
          <w:lang w:val="en-GB"/>
        </w:rPr>
      </w:pPr>
      <w:r>
        <w:rPr>
          <w:szCs w:val="27"/>
          <w:lang w:val="en-GB"/>
        </w:rPr>
      </w:r>
    </w:p>
    <w:p>
      <w:pPr>
        <w:pStyle w:val="F21"/>
        <w:spacing w:lineRule="atLeast" w:line="350"/>
        <w:rPr>
          <w:szCs w:val="27"/>
        </w:rPr>
      </w:pPr>
      <w:r>
        <w:rPr>
          <w:szCs w:val="27"/>
        </w:rPr>
      </w:r>
    </w:p>
    <w:p>
      <w:pPr>
        <w:pStyle w:val="F21"/>
        <w:spacing w:lineRule="atLeast" w:line="350"/>
        <w:rPr>
          <w:szCs w:val="27"/>
        </w:rPr>
      </w:pPr>
      <w:r>
        <w:rPr>
          <w:rFonts w:ascii="華康中黑體" w:hAnsi="華康中黑體" w:cs="華康中黑體" w:eastAsia="華康中黑體"/>
          <w:b/>
          <w:szCs w:val="27"/>
        </w:rPr>
        <w:t>郭偉强議員</w:t>
      </w:r>
      <w:r>
        <w:rPr>
          <w:szCs w:val="27"/>
        </w:rPr>
        <w:t>：主席，我動議修正謝偉銓議員的議案。</w:t>
      </w:r>
    </w:p>
    <w:p>
      <w:pPr>
        <w:pStyle w:val="F21"/>
        <w:spacing w:lineRule="atLeast" w:line="350"/>
        <w:rPr>
          <w:szCs w:val="27"/>
        </w:rPr>
      </w:pPr>
      <w:r>
        <w:rPr>
          <w:szCs w:val="27"/>
        </w:rPr>
      </w:r>
    </w:p>
    <w:p>
      <w:pPr>
        <w:pStyle w:val="F21"/>
        <w:spacing w:lineRule="atLeast" w:line="350"/>
        <w:rPr>
          <w:rFonts w:cs="Times New Roman"/>
        </w:rPr>
      </w:pPr>
      <w:r>
        <w:rPr>
          <w:rFonts w:cs="Times New Roman" w:eastAsia="華康中黑體"/>
          <w:b/>
        </w:rPr>
        <w:t>郭偉强議員動議的修正案如下</w:t>
      </w:r>
      <w:r>
        <w:rPr>
          <w:rFonts w:cs="Times New Roman"/>
        </w:rPr>
        <w:t>：</w:t>
      </w:r>
    </w:p>
    <w:p>
      <w:pPr>
        <w:pStyle w:val="F21"/>
        <w:spacing w:lineRule="atLeast" w:line="350"/>
        <w:rPr>
          <w:rFonts w:cs="Times New Roman"/>
        </w:rPr>
      </w:pPr>
      <w:r>
        <w:rPr>
          <w:rFonts w:cs="Times New Roman"/>
        </w:rPr>
      </w:r>
    </w:p>
    <w:p>
      <w:pPr>
        <w:pStyle w:val="F21"/>
        <w:spacing w:lineRule="atLeast" w:line="350"/>
        <w:ind w:left="709" w:hanging="142"/>
        <w:rPr>
          <w:rFonts w:cs="Times New Roman"/>
        </w:rPr>
      </w:pPr>
      <w:r>
        <w:rPr>
          <w:rFonts w:cs="Times New Roman"/>
        </w:rPr>
        <w:t>“</w:t>
      </w:r>
      <w:r>
        <w:rPr>
          <w:rFonts w:cs="Times New Roman"/>
        </w:rPr>
        <w:t>在“現時，”之前加上“本港的住屋問題一直備受社會關注；”；在“然而，”之後加上“不少樓宇的設計並沒有考慮日後樓宇維修及保養的可行性和安全問題，直接增加工業意外的風險，而”；及在緊接句號之前加上“；政府亦應正視就樓宇外牆進行維修及保養工程裝設安全裝置的問題，以加強保障建造業工人的職業安全”。”</w:t>
      </w:r>
    </w:p>
    <w:p>
      <w:pPr>
        <w:pStyle w:val="F21"/>
        <w:spacing w:lineRule="atLeast" w:line="350"/>
        <w:rPr>
          <w:rFonts w:cs="Times New Roman"/>
          <w:lang w:val="en-GB"/>
        </w:rPr>
      </w:pPr>
      <w:r>
        <w:rPr>
          <w:rFonts w:cs="Times New Roman"/>
          <w:lang w:val="en-GB"/>
        </w:rPr>
      </w:r>
    </w:p>
    <w:p>
      <w:pPr>
        <w:pStyle w:val="F21"/>
        <w:snapToGrid w:val="false"/>
        <w:spacing w:lineRule="atLeast" w:line="350"/>
        <w:rPr>
          <w:rFonts w:cs="Times New Roman"/>
        </w:rPr>
      </w:pPr>
      <w:r>
        <w:rPr>
          <w:rFonts w:cs="Times New Roman"/>
        </w:rPr>
      </w:r>
    </w:p>
    <w:p>
      <w:pPr>
        <w:pStyle w:val="F21"/>
        <w:spacing w:lineRule="atLeast" w:line="350"/>
        <w:rPr>
          <w:rFonts w:cs="Times New Roman"/>
        </w:rPr>
      </w:pPr>
      <w:r>
        <w:rPr>
          <w:rFonts w:cs="Times New Roman" w:eastAsia="華康中黑體"/>
          <w:b/>
        </w:rPr>
        <w:t>主席</w:t>
      </w:r>
      <w:r>
        <w:rPr>
          <w:rFonts w:cs="Times New Roman"/>
        </w:rPr>
        <w:t>：</w:t>
      </w:r>
      <w:r>
        <w:rPr/>
        <w:t>我現在向各位提出的待議議題是</w:t>
      </w:r>
      <w:r>
        <w:rPr>
          <w:rFonts w:cs="Times New Roman"/>
        </w:rPr>
        <w:t>：郭偉强議員就謝偉銓議員議案動議的修正案，予以通過。</w:t>
      </w:r>
    </w:p>
    <w:p>
      <w:pPr>
        <w:pStyle w:val="F21"/>
        <w:snapToGrid w:val="false"/>
        <w:spacing w:lineRule="atLeast" w:line="350"/>
        <w:rPr>
          <w:rFonts w:cs="Times New Roman"/>
        </w:rPr>
      </w:pPr>
      <w:r>
        <w:rPr>
          <w:rFonts w:cs="Times New Roman"/>
        </w:rPr>
      </w:r>
    </w:p>
    <w:p>
      <w:pPr>
        <w:pStyle w:val="F21"/>
        <w:snapToGrid w:val="false"/>
        <w:spacing w:lineRule="atLeast" w:line="350"/>
        <w:rPr>
          <w:rFonts w:cs="Times New Roman"/>
        </w:rPr>
      </w:pPr>
      <w:r>
        <w:rPr>
          <w:rFonts w:cs="Times New Roman"/>
        </w:rPr>
      </w:r>
    </w:p>
    <w:p>
      <w:pPr>
        <w:pStyle w:val="F21"/>
        <w:snapToGrid w:val="false"/>
        <w:spacing w:lineRule="atLeast" w:line="350"/>
        <w:rPr>
          <w:rFonts w:cs="Times New Roman"/>
        </w:rPr>
      </w:pPr>
      <w:r>
        <w:rPr>
          <w:rFonts w:cs="Times New Roman" w:eastAsia="華康中黑體"/>
          <w:b/>
        </w:rPr>
        <w:t>主席</w:t>
      </w:r>
      <w:r>
        <w:rPr>
          <w:rFonts w:cs="Times New Roman"/>
        </w:rPr>
        <w:t>：我現在向各位提出上述待決議題，付諸表決。贊成的請舉手。</w:t>
      </w:r>
    </w:p>
    <w:p>
      <w:pPr>
        <w:pStyle w:val="F21"/>
        <w:snapToGrid w:val="false"/>
        <w:spacing w:lineRule="atLeast" w:line="350"/>
        <w:rPr>
          <w:rFonts w:cs="Times New Roman"/>
        </w:rPr>
      </w:pPr>
      <w:r>
        <w:rPr>
          <w:rFonts w:cs="Times New Roman"/>
        </w:rPr>
      </w:r>
    </w:p>
    <w:p>
      <w:pPr>
        <w:pStyle w:val="F21"/>
        <w:snapToGrid w:val="false"/>
        <w:spacing w:lineRule="atLeast" w:line="350"/>
        <w:rPr>
          <w:rFonts w:cs="Times New Roman"/>
        </w:rPr>
      </w:pPr>
      <w:r>
        <w:rPr>
          <w:rFonts w:cs="Times New Roman"/>
        </w:rPr>
        <w:t>(</w:t>
      </w:r>
      <w:r>
        <w:rPr>
          <w:rFonts w:cs="Times New Roman"/>
        </w:rPr>
        <w:t>議員舉手</w:t>
      </w:r>
      <w:r>
        <w:rPr>
          <w:rFonts w:cs="Times New Roman"/>
        </w:rPr>
        <w:t>)</w:t>
      </w:r>
    </w:p>
    <w:p>
      <w:pPr>
        <w:pStyle w:val="F21"/>
        <w:snapToGrid w:val="false"/>
        <w:spacing w:lineRule="atLeast" w:line="350"/>
        <w:rPr>
          <w:rFonts w:cs="Times New Roman"/>
        </w:rPr>
      </w:pPr>
      <w:r>
        <w:rPr>
          <w:rFonts w:cs="Times New Roman"/>
        </w:rPr>
      </w:r>
    </w:p>
    <w:p>
      <w:pPr>
        <w:pStyle w:val="F21"/>
        <w:snapToGrid w:val="false"/>
        <w:spacing w:lineRule="atLeast" w:line="350"/>
        <w:rPr>
          <w:rFonts w:cs="Times New Roman"/>
        </w:rPr>
      </w:pPr>
      <w:r>
        <w:rPr>
          <w:rFonts w:cs="Times New Roman"/>
        </w:rPr>
      </w:r>
    </w:p>
    <w:p>
      <w:pPr>
        <w:pStyle w:val="F21"/>
        <w:snapToGrid w:val="false"/>
        <w:spacing w:lineRule="atLeast" w:line="350"/>
        <w:rPr>
          <w:rFonts w:cs="Times New Roman"/>
        </w:rPr>
      </w:pPr>
      <w:r>
        <w:rPr>
          <w:rFonts w:cs="Times New Roman" w:eastAsia="華康中黑體"/>
          <w:b/>
        </w:rPr>
        <w:t>主席</w:t>
      </w:r>
      <w:r>
        <w:rPr>
          <w:rFonts w:cs="Times New Roman"/>
        </w:rPr>
        <w:t>：反對的請舉手。</w:t>
      </w:r>
    </w:p>
    <w:p>
      <w:pPr>
        <w:pStyle w:val="F21"/>
        <w:snapToGrid w:val="false"/>
        <w:spacing w:lineRule="atLeast" w:line="350"/>
        <w:rPr>
          <w:rFonts w:cs="Times New Roman"/>
        </w:rPr>
      </w:pPr>
      <w:r>
        <w:rPr>
          <w:rFonts w:cs="Times New Roman"/>
        </w:rPr>
      </w:r>
    </w:p>
    <w:p>
      <w:pPr>
        <w:pStyle w:val="F21"/>
        <w:snapToGrid w:val="false"/>
        <w:spacing w:lineRule="atLeast" w:line="350"/>
        <w:rPr>
          <w:rFonts w:cs="Times New Roman"/>
        </w:rPr>
      </w:pPr>
      <w:r>
        <w:rPr>
          <w:rFonts w:cs="Times New Roman"/>
        </w:rPr>
        <w:t>(</w:t>
      </w:r>
      <w:r>
        <w:rPr>
          <w:rFonts w:cs="Times New Roman"/>
        </w:rPr>
        <w:t>沒有議員舉手</w:t>
      </w:r>
      <w:r>
        <w:rPr>
          <w:rFonts w:cs="Times New Roman"/>
        </w:rPr>
        <w:t>)</w:t>
      </w:r>
    </w:p>
    <w:p>
      <w:pPr>
        <w:pStyle w:val="F21"/>
        <w:snapToGrid w:val="false"/>
        <w:spacing w:lineRule="atLeast" w:line="350"/>
        <w:rPr>
          <w:rFonts w:cs="Times New Roman"/>
        </w:rPr>
      </w:pPr>
      <w:r>
        <w:rPr>
          <w:rFonts w:cs="Times New Roman"/>
        </w:rPr>
      </w:r>
    </w:p>
    <w:p>
      <w:pPr>
        <w:pStyle w:val="F21"/>
        <w:snapToGrid w:val="false"/>
        <w:spacing w:lineRule="atLeast" w:line="350"/>
        <w:rPr>
          <w:szCs w:val="27"/>
        </w:rPr>
      </w:pPr>
      <w:r>
        <w:rPr>
          <w:szCs w:val="27"/>
        </w:rPr>
      </w:r>
    </w:p>
    <w:p>
      <w:pPr>
        <w:pStyle w:val="Normal"/>
        <w:widowControl/>
        <w:tabs>
          <w:tab w:val="left" w:pos="567" w:leader="none"/>
          <w:tab w:val="left" w:pos="720" w:leader="none"/>
        </w:tabs>
        <w:snapToGrid w:val="false"/>
        <w:spacing w:lineRule="atLeast" w:line="350"/>
        <w:rPr>
          <w:spacing w:val="20"/>
          <w:sz w:val="27"/>
          <w:szCs w:val="27"/>
        </w:rPr>
      </w:pPr>
      <w:r>
        <w:rPr>
          <w:rFonts w:ascii="華康中黑體" w:hAnsi="華康中黑體" w:eastAsia="華康中黑體"/>
          <w:b/>
          <w:spacing w:val="20"/>
          <w:sz w:val="27"/>
          <w:szCs w:val="27"/>
        </w:rPr>
        <w:t>主席</w:t>
      </w:r>
      <w:r>
        <w:rPr>
          <w:spacing w:val="20"/>
          <w:sz w:val="27"/>
          <w:szCs w:val="27"/>
        </w:rPr>
        <w:t>：我認為議題獲得經由功能團體選舉產生及分區直接選舉產生的兩部分在席議員，分別以過半數贊成。我宣布修正案獲得通過。</w:t>
      </w:r>
    </w:p>
    <w:p>
      <w:pPr>
        <w:pStyle w:val="F21"/>
        <w:spacing w:lineRule="atLeast" w:line="350"/>
        <w:rPr>
          <w:rFonts w:cs="Times New Roman"/>
          <w:lang w:val="en-GB"/>
        </w:rPr>
      </w:pPr>
      <w:r>
        <w:rPr>
          <w:rFonts w:cs="Times New Roman"/>
          <w:lang w:val="en-GB"/>
        </w:rPr>
      </w:r>
    </w:p>
    <w:p>
      <w:pPr>
        <w:pStyle w:val="F21"/>
        <w:spacing w:lineRule="atLeast" w:line="350"/>
        <w:rPr>
          <w:rFonts w:cs="Times New Roman"/>
          <w:lang w:val="en-GB"/>
        </w:rPr>
      </w:pPr>
      <w:r>
        <w:rPr>
          <w:rFonts w:cs="Times New Roman"/>
          <w:lang w:val="en-GB"/>
        </w:rPr>
      </w:r>
    </w:p>
    <w:p>
      <w:pPr>
        <w:pStyle w:val="F21"/>
        <w:spacing w:lineRule="atLeast" w:line="350"/>
        <w:rPr>
          <w:rFonts w:cs="Times New Roman"/>
          <w:lang w:val="en-GB"/>
        </w:rPr>
      </w:pPr>
      <w:r>
        <w:rPr>
          <w:rFonts w:cs="Times New Roman" w:eastAsia="華康中黑體"/>
          <w:b/>
          <w:kern w:val="2"/>
          <w:lang w:val="en-GB"/>
        </w:rPr>
        <w:t>主席</w:t>
      </w:r>
      <w:r>
        <w:rPr>
          <w:rFonts w:cs="Times New Roman"/>
          <w:lang w:val="en-GB"/>
        </w:rPr>
        <w:t>：陳克勤議員，由於郭偉强議員的修正案獲得通過，你現在可以動議你經修改的修正案。</w:t>
      </w:r>
    </w:p>
    <w:p>
      <w:pPr>
        <w:pStyle w:val="F21"/>
        <w:spacing w:lineRule="atLeast" w:line="350"/>
        <w:rPr>
          <w:rFonts w:cs="Times New Roman"/>
          <w:lang w:val="en-GB"/>
        </w:rPr>
      </w:pPr>
      <w:r>
        <w:rPr>
          <w:rFonts w:cs="Times New Roman"/>
          <w:lang w:val="en-GB"/>
        </w:rPr>
      </w:r>
    </w:p>
    <w:p>
      <w:pPr>
        <w:pStyle w:val="F21"/>
        <w:spacing w:lineRule="atLeast" w:line="350"/>
        <w:rPr>
          <w:rFonts w:cs="Times New Roman"/>
          <w:lang w:val="en-GB"/>
        </w:rPr>
      </w:pPr>
      <w:r>
        <w:rPr>
          <w:rFonts w:cs="Times New Roman"/>
          <w:lang w:val="en-GB"/>
        </w:rPr>
      </w:r>
    </w:p>
    <w:p>
      <w:pPr>
        <w:pStyle w:val="F21"/>
        <w:spacing w:lineRule="atLeast" w:line="350"/>
        <w:rPr>
          <w:szCs w:val="27"/>
          <w:lang w:val="en-GB"/>
        </w:rPr>
      </w:pPr>
      <w:r>
        <w:rPr>
          <w:rFonts w:ascii="華康細明體" w:hAnsi="華康細明體" w:cs="華康細明體" w:eastAsia="華康中黑體"/>
          <w:b/>
          <w:szCs w:val="27"/>
        </w:rPr>
        <w:t>陳克勤</w:t>
      </w:r>
      <w:r>
        <w:rPr>
          <w:rFonts w:ascii="華康中黑體" w:hAnsi="華康中黑體" w:cs="華康中黑體" w:eastAsia="華康中黑體"/>
          <w:b/>
          <w:szCs w:val="27"/>
        </w:rPr>
        <w:t>議員</w:t>
      </w:r>
      <w:r>
        <w:rPr>
          <w:szCs w:val="27"/>
        </w:rPr>
        <w:t>：</w:t>
      </w:r>
      <w:r>
        <w:rPr>
          <w:szCs w:val="27"/>
          <w:lang w:val="en-GB"/>
        </w:rPr>
        <w:t>主席，我動議按照我經修改的修正案，進一步修正經郭偉强議員修正的謝偉銓議員議案。</w:t>
      </w:r>
    </w:p>
    <w:p>
      <w:pPr>
        <w:pStyle w:val="F21"/>
        <w:spacing w:lineRule="auto" w:line="240"/>
        <w:rPr>
          <w:sz w:val="2"/>
          <w:szCs w:val="2"/>
        </w:rPr>
      </w:pPr>
      <w:r>
        <w:rPr>
          <w:sz w:val="2"/>
          <w:szCs w:val="2"/>
        </w:rPr>
      </w:r>
    </w:p>
    <w:p>
      <w:pPr>
        <w:pStyle w:val="F21"/>
        <w:spacing w:lineRule="atLeast" w:line="350"/>
        <w:rPr>
          <w:rFonts w:cs="Times New Roman"/>
        </w:rPr>
      </w:pPr>
      <w:r>
        <w:rPr>
          <w:rFonts w:cs="Times New Roman" w:eastAsia="華康中黑體"/>
          <w:b/>
        </w:rPr>
        <w:t>陳克勤議員就經郭偉强議員修正的議案動議的進一步修正案如下</w:t>
      </w:r>
      <w:r>
        <w:rPr>
          <w:rFonts w:cs="Times New Roman"/>
        </w:rPr>
        <w:t>：</w:t>
      </w:r>
    </w:p>
    <w:p>
      <w:pPr>
        <w:pStyle w:val="F21"/>
        <w:spacing w:lineRule="atLeast" w:line="350"/>
        <w:rPr>
          <w:rFonts w:cs="Times New Roman"/>
        </w:rPr>
      </w:pPr>
      <w:r>
        <w:rPr>
          <w:rFonts w:cs="Times New Roman"/>
        </w:rPr>
      </w:r>
    </w:p>
    <w:p>
      <w:pPr>
        <w:pStyle w:val="F21"/>
        <w:spacing w:lineRule="atLeast" w:line="350"/>
        <w:ind w:left="709" w:hanging="142"/>
        <w:rPr>
          <w:rFonts w:cs="Times New Roman"/>
        </w:rPr>
      </w:pPr>
      <w:r>
        <w:rPr>
          <w:rFonts w:cs="Times New Roman"/>
        </w:rPr>
        <w:t>“</w:t>
      </w:r>
      <w:r>
        <w:rPr>
          <w:rFonts w:cs="Times New Roman"/>
        </w:rPr>
        <w:t>在緊接句號之前加上“；為鼓勵及支援市民加強維修、保養和管理樓宇，政府應推出以下具體措施：</w:t>
      </w:r>
      <w:r>
        <w:rPr>
          <w:rFonts w:cs="Times New Roman"/>
        </w:rPr>
        <w:t>(</w:t>
      </w:r>
      <w:r>
        <w:rPr>
          <w:rFonts w:cs="Times New Roman"/>
        </w:rPr>
        <w:t>一</w:t>
      </w:r>
      <w:r>
        <w:rPr>
          <w:rFonts w:cs="Times New Roman"/>
        </w:rPr>
        <w:t xml:space="preserve">) </w:t>
      </w:r>
      <w:r>
        <w:rPr>
          <w:rFonts w:cs="Times New Roman"/>
        </w:rPr>
        <w:t>設立舊樓管理專員，以統籌私人樓宇的維修、保養和管理工作；</w:t>
      </w:r>
      <w:r>
        <w:rPr>
          <w:rFonts w:cs="Times New Roman"/>
        </w:rPr>
        <w:t>(</w:t>
      </w:r>
      <w:r>
        <w:rPr>
          <w:rFonts w:cs="Times New Roman"/>
        </w:rPr>
        <w:t>二</w:t>
      </w:r>
      <w:r>
        <w:rPr>
          <w:rFonts w:cs="Times New Roman"/>
        </w:rPr>
        <w:t xml:space="preserve">) </w:t>
      </w:r>
      <w:r>
        <w:rPr>
          <w:rFonts w:cs="Times New Roman"/>
        </w:rPr>
        <w:t>積極協助舊樓業主組織業主立案法團或委聘管理公司，以解決樓宇管理及維修的問題；</w:t>
      </w:r>
      <w:r>
        <w:rPr>
          <w:rFonts w:cs="Times New Roman"/>
        </w:rPr>
        <w:t>(</w:t>
      </w:r>
      <w:r>
        <w:rPr>
          <w:rFonts w:cs="Times New Roman"/>
        </w:rPr>
        <w:t>三</w:t>
      </w:r>
      <w:r>
        <w:rPr>
          <w:rFonts w:cs="Times New Roman"/>
        </w:rPr>
        <w:t xml:space="preserve">) </w:t>
      </w:r>
      <w:r>
        <w:rPr>
          <w:rFonts w:cs="Times New Roman"/>
        </w:rPr>
        <w:t>成立‘大廈維修費用資料庫’及盡快實施《競爭條例》，以打擊樓宇維修及保養的圍標活動；</w:t>
      </w:r>
      <w:r>
        <w:rPr>
          <w:rFonts w:cs="Times New Roman"/>
        </w:rPr>
        <w:t>(</w:t>
      </w:r>
      <w:r>
        <w:rPr>
          <w:rFonts w:cs="Times New Roman"/>
        </w:rPr>
        <w:t>四</w:t>
      </w:r>
      <w:r>
        <w:rPr>
          <w:rFonts w:cs="Times New Roman"/>
        </w:rPr>
        <w:t xml:space="preserve">) </w:t>
      </w:r>
      <w:r>
        <w:rPr>
          <w:rFonts w:cs="Times New Roman"/>
        </w:rPr>
        <w:t>提供資源予香港房屋協會及市區重建局，以加強向業主或業主立案法團提供樓宇維修的技術及法律支援服務；</w:t>
      </w:r>
      <w:r>
        <w:rPr>
          <w:rFonts w:cs="Times New Roman"/>
        </w:rPr>
        <w:t>(</w:t>
      </w:r>
      <w:r>
        <w:rPr>
          <w:rFonts w:cs="Times New Roman"/>
        </w:rPr>
        <w:t>五</w:t>
      </w:r>
      <w:r>
        <w:rPr>
          <w:rFonts w:cs="Times New Roman"/>
        </w:rPr>
        <w:t xml:space="preserve">) </w:t>
      </w:r>
      <w:r>
        <w:rPr>
          <w:rFonts w:cs="Times New Roman"/>
        </w:rPr>
        <w:t>進一步簡化樓宇維修綜合支援計劃的申請程序；</w:t>
      </w:r>
      <w:r>
        <w:rPr>
          <w:rFonts w:cs="Times New Roman"/>
        </w:rPr>
        <w:t>(</w:t>
      </w:r>
      <w:r>
        <w:rPr>
          <w:rFonts w:cs="Times New Roman"/>
        </w:rPr>
        <w:t>六</w:t>
      </w:r>
      <w:r>
        <w:rPr>
          <w:rFonts w:cs="Times New Roman"/>
        </w:rPr>
        <w:t xml:space="preserve">) </w:t>
      </w:r>
      <w:r>
        <w:rPr>
          <w:rFonts w:cs="Times New Roman"/>
        </w:rPr>
        <w:t>成立‘樓宇事務審裁處’，以解決現時處理樓宇管理糾紛需時冗長及法律費用昂貴等問題；</w:t>
      </w:r>
      <w:r>
        <w:rPr>
          <w:rFonts w:cs="Times New Roman"/>
        </w:rPr>
        <w:t>(</w:t>
      </w:r>
      <w:r>
        <w:rPr>
          <w:rFonts w:cs="Times New Roman"/>
        </w:rPr>
        <w:t>七</w:t>
      </w:r>
      <w:r>
        <w:rPr>
          <w:rFonts w:cs="Times New Roman"/>
        </w:rPr>
        <w:t xml:space="preserve">) </w:t>
      </w:r>
      <w:r>
        <w:rPr>
          <w:rFonts w:cs="Times New Roman"/>
        </w:rPr>
        <w:t>為有實際困難而未能遵從《消防安全</w:t>
      </w:r>
      <w:r>
        <w:rPr>
          <w:rFonts w:cs="Times New Roman"/>
        </w:rPr>
        <w:t>(</w:t>
      </w:r>
      <w:r>
        <w:rPr>
          <w:rFonts w:cs="Times New Roman"/>
        </w:rPr>
        <w:t>建築物</w:t>
      </w:r>
      <w:r>
        <w:rPr>
          <w:rFonts w:cs="Times New Roman"/>
        </w:rPr>
        <w:t>)</w:t>
      </w:r>
      <w:r>
        <w:rPr>
          <w:rFonts w:cs="Times New Roman"/>
        </w:rPr>
        <w:t>條例》在其樓宇安裝水缸及喉轆等消防設施及裝置的業主，提供財政及技術上的支援；</w:t>
      </w:r>
      <w:r>
        <w:rPr>
          <w:rFonts w:cs="Times New Roman"/>
        </w:rPr>
        <w:t>(</w:t>
      </w:r>
      <w:r>
        <w:rPr>
          <w:rFonts w:cs="Times New Roman"/>
        </w:rPr>
        <w:t>八</w:t>
      </w:r>
      <w:r>
        <w:rPr>
          <w:rFonts w:cs="Times New Roman"/>
        </w:rPr>
        <w:t xml:space="preserve">) </w:t>
      </w:r>
      <w:r>
        <w:rPr>
          <w:rFonts w:cs="Times New Roman"/>
        </w:rPr>
        <w:t>增加資源清拆樓宇外牆的棄置招牌，並打擊擅自在樓宇外牆懸掛招牌的行為；及</w:t>
      </w:r>
      <w:r>
        <w:rPr>
          <w:rFonts w:cs="Times New Roman"/>
        </w:rPr>
        <w:t>(</w:t>
      </w:r>
      <w:r>
        <w:rPr>
          <w:rFonts w:cs="Times New Roman"/>
        </w:rPr>
        <w:t>九</w:t>
      </w:r>
      <w:r>
        <w:rPr>
          <w:rFonts w:cs="Times New Roman"/>
        </w:rPr>
        <w:t xml:space="preserve">) </w:t>
      </w:r>
      <w:r>
        <w:rPr>
          <w:rFonts w:cs="Times New Roman"/>
        </w:rPr>
        <w:t>推出第三期樓宇更新大行動”。”</w:t>
      </w:r>
    </w:p>
    <w:p>
      <w:pPr>
        <w:pStyle w:val="F21"/>
        <w:spacing w:lineRule="atLeast" w:line="350"/>
        <w:ind w:left="709" w:hanging="142"/>
        <w:rPr>
          <w:rFonts w:cs="Times New Roman"/>
        </w:rPr>
      </w:pPr>
      <w:r>
        <w:rPr>
          <w:rFonts w:cs="Times New Roman"/>
        </w:rPr>
      </w:r>
    </w:p>
    <w:p>
      <w:pPr>
        <w:pStyle w:val="F21"/>
        <w:snapToGrid w:val="false"/>
        <w:spacing w:lineRule="atLeast" w:line="350"/>
        <w:rPr>
          <w:rFonts w:cs="Times New Roman"/>
        </w:rPr>
      </w:pPr>
      <w:r>
        <w:rPr>
          <w:rFonts w:cs="Times New Roman"/>
        </w:rPr>
      </w:r>
    </w:p>
    <w:p>
      <w:pPr>
        <w:pStyle w:val="F21"/>
        <w:spacing w:lineRule="atLeast" w:line="350"/>
        <w:rPr>
          <w:rFonts w:cs="Times New Roman"/>
        </w:rPr>
      </w:pPr>
      <w:r>
        <w:rPr>
          <w:rFonts w:cs="Times New Roman" w:eastAsia="華康中黑體"/>
          <w:b/>
        </w:rPr>
        <w:t>主席</w:t>
      </w:r>
      <w:r>
        <w:rPr>
          <w:rFonts w:cs="Times New Roman"/>
        </w:rPr>
        <w:t>：</w:t>
      </w:r>
      <w:r>
        <w:rPr/>
        <w:t>我現在向各位提出的待議議題是</w:t>
      </w:r>
      <w:r>
        <w:rPr>
          <w:rFonts w:cs="Times New Roman"/>
        </w:rPr>
        <w:t>：陳克勤議員就經郭偉强議員修正的謝偉銓議員議案動議的修正案，予以通過。</w:t>
      </w:r>
    </w:p>
    <w:p>
      <w:pPr>
        <w:pStyle w:val="F21"/>
        <w:snapToGrid w:val="false"/>
        <w:spacing w:lineRule="atLeast" w:line="350"/>
        <w:rPr>
          <w:rFonts w:cs="Times New Roman"/>
        </w:rPr>
      </w:pPr>
      <w:r>
        <w:rPr>
          <w:rFonts w:cs="Times New Roman"/>
        </w:rPr>
      </w:r>
    </w:p>
    <w:p>
      <w:pPr>
        <w:pStyle w:val="F21"/>
        <w:snapToGrid w:val="false"/>
        <w:spacing w:lineRule="atLeast" w:line="350"/>
        <w:rPr>
          <w:rFonts w:cs="Times New Roman"/>
        </w:rPr>
      </w:pPr>
      <w:r>
        <w:rPr>
          <w:rFonts w:cs="Times New Roman"/>
        </w:rPr>
      </w:r>
    </w:p>
    <w:p>
      <w:pPr>
        <w:pStyle w:val="F21"/>
        <w:snapToGrid w:val="false"/>
        <w:spacing w:lineRule="atLeast" w:line="350"/>
        <w:rPr>
          <w:rFonts w:cs="Times New Roman"/>
        </w:rPr>
      </w:pPr>
      <w:r>
        <w:rPr>
          <w:rFonts w:cs="Times New Roman" w:eastAsia="華康中黑體"/>
          <w:b/>
        </w:rPr>
        <w:t>主席</w:t>
      </w:r>
      <w:r>
        <w:rPr>
          <w:rFonts w:cs="Times New Roman"/>
        </w:rPr>
        <w:t>：我現在向各位提出上述待決議題，付諸表決。贊成的請舉手。</w:t>
      </w:r>
    </w:p>
    <w:p>
      <w:pPr>
        <w:pStyle w:val="F21"/>
        <w:snapToGrid w:val="false"/>
        <w:spacing w:lineRule="atLeast" w:line="350"/>
        <w:rPr>
          <w:rFonts w:cs="Times New Roman"/>
        </w:rPr>
      </w:pPr>
      <w:r>
        <w:rPr>
          <w:rFonts w:cs="Times New Roman"/>
        </w:rPr>
      </w:r>
    </w:p>
    <w:p>
      <w:pPr>
        <w:pStyle w:val="F21"/>
        <w:snapToGrid w:val="false"/>
        <w:spacing w:lineRule="atLeast" w:line="350"/>
        <w:rPr>
          <w:rFonts w:cs="Times New Roman"/>
        </w:rPr>
      </w:pPr>
      <w:r>
        <w:rPr>
          <w:rFonts w:cs="Times New Roman"/>
        </w:rPr>
        <w:t>(</w:t>
      </w:r>
      <w:r>
        <w:rPr>
          <w:rFonts w:cs="Times New Roman"/>
        </w:rPr>
        <w:t>議員舉手</w:t>
      </w:r>
      <w:r>
        <w:rPr>
          <w:rFonts w:cs="Times New Roman"/>
        </w:rPr>
        <w:t>)</w:t>
      </w:r>
    </w:p>
    <w:p>
      <w:pPr>
        <w:pStyle w:val="F21"/>
        <w:snapToGrid w:val="false"/>
        <w:spacing w:lineRule="atLeast" w:line="350"/>
        <w:rPr>
          <w:rFonts w:cs="Times New Roman"/>
        </w:rPr>
      </w:pPr>
      <w:r>
        <w:rPr>
          <w:rFonts w:cs="Times New Roman"/>
        </w:rPr>
      </w:r>
    </w:p>
    <w:p>
      <w:pPr>
        <w:pStyle w:val="F21"/>
        <w:snapToGrid w:val="false"/>
        <w:spacing w:lineRule="atLeast" w:line="350"/>
        <w:rPr>
          <w:rFonts w:cs="Times New Roman"/>
        </w:rPr>
      </w:pPr>
      <w:r>
        <w:rPr>
          <w:rFonts w:cs="Times New Roman"/>
        </w:rPr>
      </w:r>
    </w:p>
    <w:p>
      <w:pPr>
        <w:pStyle w:val="F21"/>
        <w:snapToGrid w:val="false"/>
        <w:spacing w:lineRule="atLeast" w:line="350"/>
        <w:rPr>
          <w:rFonts w:cs="Times New Roman"/>
        </w:rPr>
      </w:pPr>
      <w:r>
        <w:rPr>
          <w:rFonts w:cs="Times New Roman" w:eastAsia="華康中黑體"/>
          <w:b/>
        </w:rPr>
        <w:t>主席</w:t>
      </w:r>
      <w:r>
        <w:rPr>
          <w:rFonts w:cs="Times New Roman"/>
        </w:rPr>
        <w:t>：反對的請舉手。</w:t>
      </w:r>
    </w:p>
    <w:p>
      <w:pPr>
        <w:pStyle w:val="F21"/>
        <w:snapToGrid w:val="false"/>
        <w:spacing w:lineRule="atLeast" w:line="350"/>
        <w:rPr>
          <w:rFonts w:cs="Times New Roman"/>
        </w:rPr>
      </w:pPr>
      <w:r>
        <w:rPr>
          <w:rFonts w:cs="Times New Roman"/>
        </w:rPr>
      </w:r>
    </w:p>
    <w:p>
      <w:pPr>
        <w:pStyle w:val="F21"/>
        <w:snapToGrid w:val="false"/>
        <w:spacing w:lineRule="atLeast" w:line="350"/>
        <w:rPr>
          <w:rFonts w:cs="Times New Roman"/>
        </w:rPr>
      </w:pPr>
      <w:r>
        <w:rPr>
          <w:rFonts w:cs="Times New Roman"/>
        </w:rPr>
        <w:t>(</w:t>
      </w:r>
      <w:r>
        <w:rPr>
          <w:rFonts w:cs="Times New Roman"/>
        </w:rPr>
        <w:t>沒有議員舉手</w:t>
      </w:r>
      <w:r>
        <w:rPr>
          <w:rFonts w:cs="Times New Roman"/>
        </w:rPr>
        <w:t>)</w:t>
      </w:r>
    </w:p>
    <w:p>
      <w:pPr>
        <w:pStyle w:val="F21"/>
        <w:snapToGrid w:val="false"/>
        <w:spacing w:lineRule="atLeast" w:line="350"/>
        <w:rPr>
          <w:rFonts w:cs="Times New Roman"/>
        </w:rPr>
      </w:pPr>
      <w:r>
        <w:rPr>
          <w:rFonts w:cs="Times New Roman"/>
        </w:rPr>
      </w:r>
    </w:p>
    <w:p>
      <w:pPr>
        <w:pStyle w:val="F21"/>
        <w:snapToGrid w:val="false"/>
        <w:spacing w:lineRule="atLeast" w:line="350"/>
        <w:rPr>
          <w:szCs w:val="27"/>
        </w:rPr>
      </w:pPr>
      <w:r>
        <w:rPr>
          <w:szCs w:val="27"/>
        </w:rPr>
      </w:r>
    </w:p>
    <w:p>
      <w:pPr>
        <w:pStyle w:val="Normal"/>
        <w:widowControl/>
        <w:tabs>
          <w:tab w:val="left" w:pos="567" w:leader="none"/>
          <w:tab w:val="left" w:pos="720" w:leader="none"/>
        </w:tabs>
        <w:snapToGrid w:val="false"/>
        <w:spacing w:lineRule="atLeast" w:line="350"/>
        <w:rPr>
          <w:spacing w:val="20"/>
          <w:sz w:val="27"/>
          <w:szCs w:val="27"/>
        </w:rPr>
      </w:pPr>
      <w:r>
        <w:rPr>
          <w:rFonts w:ascii="華康中黑體" w:hAnsi="華康中黑體" w:eastAsia="華康中黑體"/>
          <w:b/>
          <w:spacing w:val="20"/>
          <w:sz w:val="27"/>
          <w:szCs w:val="27"/>
        </w:rPr>
        <w:t>主席</w:t>
      </w:r>
      <w:r>
        <w:rPr>
          <w:spacing w:val="20"/>
          <w:sz w:val="27"/>
          <w:szCs w:val="27"/>
        </w:rPr>
        <w:t>：我認為議題獲得經由功能團體選舉產生及分區直接選舉產生的兩部分在席議員，分別以過半數贊成。我宣布修正案獲得通過。</w:t>
      </w:r>
    </w:p>
    <w:p>
      <w:pPr>
        <w:pStyle w:val="Normal"/>
        <w:widowControl/>
        <w:tabs>
          <w:tab w:val="left" w:pos="567" w:leader="none"/>
          <w:tab w:val="left" w:pos="720" w:leader="none"/>
        </w:tabs>
        <w:snapToGrid w:val="false"/>
        <w:spacing w:lineRule="atLeast" w:line="350"/>
        <w:rPr>
          <w:spacing w:val="20"/>
          <w:sz w:val="27"/>
          <w:szCs w:val="27"/>
        </w:rPr>
      </w:pPr>
      <w:r>
        <w:rPr>
          <w:spacing w:val="20"/>
          <w:sz w:val="27"/>
          <w:szCs w:val="27"/>
        </w:rPr>
      </w:r>
    </w:p>
    <w:p>
      <w:pPr>
        <w:pStyle w:val="Normal"/>
        <w:widowControl/>
        <w:tabs>
          <w:tab w:val="left" w:pos="567" w:leader="none"/>
          <w:tab w:val="left" w:pos="720" w:leader="none"/>
        </w:tabs>
        <w:snapToGrid w:val="false"/>
        <w:spacing w:lineRule="atLeast" w:line="350"/>
        <w:rPr>
          <w:spacing w:val="20"/>
          <w:sz w:val="27"/>
          <w:szCs w:val="27"/>
        </w:rPr>
      </w:pPr>
      <w:r>
        <w:rPr>
          <w:spacing w:val="20"/>
          <w:sz w:val="27"/>
          <w:szCs w:val="27"/>
        </w:rPr>
      </w:r>
    </w:p>
    <w:p>
      <w:pPr>
        <w:pStyle w:val="F21"/>
        <w:spacing w:lineRule="atLeast" w:line="350"/>
        <w:rPr>
          <w:rFonts w:ascii="華康細明體" w:hAnsi="華康細明體"/>
          <w:szCs w:val="27"/>
        </w:rPr>
      </w:pPr>
      <w:r>
        <w:rPr>
          <w:rFonts w:ascii="華康中黑體" w:hAnsi="華康中黑體" w:eastAsia="華康中黑體"/>
          <w:b/>
          <w:szCs w:val="27"/>
        </w:rPr>
        <w:t>主席</w:t>
      </w:r>
      <w:r>
        <w:rPr>
          <w:szCs w:val="27"/>
        </w:rPr>
        <w:t>：</w:t>
      </w:r>
      <w:r>
        <w:rPr>
          <w:rFonts w:ascii="華康細明體" w:hAnsi="華康細明體"/>
          <w:szCs w:val="27"/>
        </w:rPr>
        <w:t>湯家驊議員，由於郭偉强議員及陳克勤議員的修正案獲得通過，你現在可以動議你經修改的修正案。</w:t>
      </w:r>
    </w:p>
    <w:p>
      <w:pPr>
        <w:pStyle w:val="F21"/>
        <w:spacing w:lineRule="auto" w:line="240"/>
        <w:rPr>
          <w:rFonts w:ascii="華康細明體" w:hAnsi="華康細明體"/>
          <w:sz w:val="2"/>
          <w:szCs w:val="2"/>
        </w:rPr>
      </w:pPr>
      <w:r>
        <w:rPr>
          <w:rFonts w:ascii="華康細明體" w:hAnsi="華康細明體"/>
          <w:sz w:val="2"/>
          <w:szCs w:val="2"/>
        </w:rPr>
      </w:r>
    </w:p>
    <w:p>
      <w:pPr>
        <w:pStyle w:val="F21"/>
        <w:spacing w:lineRule="atLeast" w:line="350"/>
        <w:rPr>
          <w:szCs w:val="27"/>
        </w:rPr>
      </w:pPr>
      <w:r>
        <w:rPr>
          <w:rFonts w:ascii="華康中黑體" w:hAnsi="華康中黑體" w:eastAsia="華康中黑體"/>
          <w:b/>
          <w:szCs w:val="27"/>
        </w:rPr>
        <w:t>湯家驊</w:t>
      </w:r>
      <w:r>
        <w:rPr>
          <w:rFonts w:ascii="華康中黑體" w:hAnsi="華康中黑體" w:cs="華康中黑體" w:eastAsia="華康中黑體"/>
          <w:b/>
          <w:szCs w:val="27"/>
        </w:rPr>
        <w:t>議員</w:t>
      </w:r>
      <w:r>
        <w:rPr>
          <w:szCs w:val="27"/>
        </w:rPr>
        <w:t>：主席，我動議按照我經修改的修正案，進一步修正經郭偉强議員及陳克勤議員修正的謝偉銓議員議案。</w:t>
      </w:r>
    </w:p>
    <w:p>
      <w:pPr>
        <w:pStyle w:val="F21"/>
        <w:spacing w:lineRule="atLeast" w:line="350"/>
        <w:rPr>
          <w:szCs w:val="27"/>
        </w:rPr>
      </w:pPr>
      <w:r>
        <w:rPr>
          <w:szCs w:val="27"/>
        </w:rPr>
      </w:r>
    </w:p>
    <w:p>
      <w:pPr>
        <w:pStyle w:val="F21"/>
        <w:spacing w:lineRule="atLeast" w:line="350"/>
        <w:rPr>
          <w:rFonts w:cs="Times New Roman"/>
        </w:rPr>
      </w:pPr>
      <w:r>
        <w:rPr>
          <w:rFonts w:cs="Times New Roman" w:eastAsia="華康中黑體"/>
          <w:b/>
        </w:rPr>
        <w:t>湯家驊議員就經郭偉强議員及陳克勤議員修正的議案動議的進一步修正案如下</w:t>
      </w:r>
      <w:r>
        <w:rPr>
          <w:rFonts w:cs="Times New Roman"/>
        </w:rPr>
        <w:t>：</w:t>
      </w:r>
    </w:p>
    <w:p>
      <w:pPr>
        <w:pStyle w:val="F21"/>
        <w:spacing w:lineRule="atLeast" w:line="350"/>
        <w:rPr>
          <w:rFonts w:cs="Times New Roman"/>
        </w:rPr>
      </w:pPr>
      <w:r>
        <w:rPr>
          <w:rFonts w:cs="Times New Roman"/>
        </w:rPr>
      </w:r>
    </w:p>
    <w:p>
      <w:pPr>
        <w:pStyle w:val="F21"/>
        <w:spacing w:lineRule="atLeast" w:line="350"/>
        <w:ind w:left="709" w:hanging="142"/>
        <w:rPr>
          <w:rFonts w:cs="Times New Roman"/>
        </w:rPr>
      </w:pPr>
      <w:r>
        <w:rPr>
          <w:rFonts w:cs="Times New Roman"/>
        </w:rPr>
        <w:t>“</w:t>
      </w:r>
      <w:r>
        <w:rPr>
          <w:rFonts w:cs="Times New Roman"/>
        </w:rPr>
        <w:t>在緊接句號之前加上“；</w:t>
      </w:r>
      <w:r>
        <w:rPr>
          <w:rFonts w:cs="Times New Roman"/>
        </w:rPr>
        <w:t>(</w:t>
      </w:r>
      <w:r>
        <w:rPr>
          <w:rFonts w:cs="Times New Roman"/>
        </w:rPr>
        <w:t>十</w:t>
      </w:r>
      <w:r>
        <w:rPr>
          <w:rFonts w:cs="Times New Roman"/>
        </w:rPr>
        <w:t xml:space="preserve">) </w:t>
      </w:r>
      <w:r>
        <w:rPr>
          <w:rFonts w:cs="Times New Roman"/>
        </w:rPr>
        <w:t>就樓宇維修工程引入註冊制度，包括羅列各工程顧問公司及承建商過去承包或參與的工程項目，使業主能清楚了解有關的工程顧問公司及承建商的背景及信譽；</w:t>
      </w:r>
      <w:r>
        <w:rPr>
          <w:rFonts w:cs="Times New Roman"/>
        </w:rPr>
        <w:t>(</w:t>
      </w:r>
      <w:r>
        <w:rPr>
          <w:rFonts w:cs="Times New Roman"/>
        </w:rPr>
        <w:t>十一</w:t>
      </w:r>
      <w:r>
        <w:rPr>
          <w:rFonts w:cs="Times New Roman"/>
        </w:rPr>
        <w:t xml:space="preserve">) </w:t>
      </w:r>
      <w:r>
        <w:rPr>
          <w:rFonts w:cs="Times New Roman"/>
        </w:rPr>
        <w:t>成立‘樓宇維修工程監管局’，專責制訂樓宇維修及保養工程的服務標準及指引，以便工程顧問公司及承建商向業主提供有質素的服務，令業主的利益得到保障；及</w:t>
      </w:r>
      <w:r>
        <w:rPr>
          <w:rFonts w:cs="Times New Roman"/>
        </w:rPr>
        <w:t>(</w:t>
      </w:r>
      <w:r>
        <w:rPr>
          <w:rFonts w:cs="Times New Roman"/>
        </w:rPr>
        <w:t>十二</w:t>
      </w:r>
      <w:r>
        <w:rPr>
          <w:rFonts w:cs="Times New Roman"/>
        </w:rPr>
        <w:t xml:space="preserve">) </w:t>
      </w:r>
      <w:r>
        <w:rPr>
          <w:rFonts w:cs="Times New Roman"/>
        </w:rPr>
        <w:t>修訂《建築物管理條例》，訂明價值超過</w:t>
      </w:r>
      <w:r>
        <w:rPr>
          <w:rFonts w:cs="Times New Roman"/>
        </w:rPr>
        <w:t>1</w:t>
      </w:r>
      <w:r>
        <w:rPr>
          <w:rFonts w:cs="Times New Roman"/>
        </w:rPr>
        <w:t>百萬元或相等於業主立案法團每年預算的</w:t>
      </w:r>
      <w:r>
        <w:rPr>
          <w:rFonts w:cs="Times New Roman"/>
        </w:rPr>
        <w:t>30%</w:t>
      </w:r>
      <w:r>
        <w:rPr>
          <w:rFonts w:cs="Times New Roman"/>
        </w:rPr>
        <w:t>的大型維修工程，須取決於在業主大會上通過的業主決議，而業主大會的法定人數須提升至業主人數的</w:t>
      </w:r>
      <w:r>
        <w:rPr>
          <w:rFonts w:cs="Times New Roman"/>
        </w:rPr>
        <w:t>20%</w:t>
      </w:r>
      <w:r>
        <w:rPr>
          <w:rFonts w:cs="Times New Roman"/>
        </w:rPr>
        <w:t>，以及決議須由親自投票或委派代表投票的業主以超過</w:t>
      </w:r>
      <w:r>
        <w:rPr>
          <w:rFonts w:cs="Times New Roman"/>
        </w:rPr>
        <w:t>75%</w:t>
      </w:r>
      <w:r>
        <w:rPr>
          <w:rFonts w:cs="Times New Roman"/>
        </w:rPr>
        <w:t>票數通過；同時，任何大型維修工程的決議都必須給予合理的冷靜期</w:t>
      </w:r>
      <w:r>
        <w:rPr>
          <w:rFonts w:cs="Times New Roman"/>
        </w:rPr>
        <w:t>(</w:t>
      </w:r>
      <w:r>
        <w:rPr>
          <w:rFonts w:cs="Times New Roman"/>
        </w:rPr>
        <w:t>如</w:t>
      </w:r>
      <w:r>
        <w:rPr>
          <w:rFonts w:cs="Times New Roman"/>
        </w:rPr>
        <w:t>7</w:t>
      </w:r>
      <w:r>
        <w:rPr>
          <w:rFonts w:cs="Times New Roman"/>
        </w:rPr>
        <w:t>至</w:t>
      </w:r>
      <w:r>
        <w:rPr>
          <w:rFonts w:cs="Times New Roman"/>
        </w:rPr>
        <w:t>14</w:t>
      </w:r>
      <w:r>
        <w:rPr>
          <w:rFonts w:cs="Times New Roman"/>
        </w:rPr>
        <w:t>天</w:t>
      </w:r>
      <w:r>
        <w:rPr>
          <w:rFonts w:cs="Times New Roman"/>
        </w:rPr>
        <w:t>)</w:t>
      </w:r>
      <w:r>
        <w:rPr>
          <w:rFonts w:cs="Times New Roman"/>
        </w:rPr>
        <w:t>，讓業主有更多時間了解決議的內容”。”</w:t>
      </w:r>
    </w:p>
    <w:p>
      <w:pPr>
        <w:pStyle w:val="F21"/>
        <w:spacing w:lineRule="atLeast" w:line="350"/>
        <w:rPr>
          <w:rFonts w:cs="Times New Roman"/>
        </w:rPr>
      </w:pPr>
      <w:r>
        <w:rPr>
          <w:rFonts w:cs="Times New Roman"/>
        </w:rPr>
      </w:r>
    </w:p>
    <w:p>
      <w:pPr>
        <w:pStyle w:val="F21"/>
        <w:spacing w:lineRule="atLeast" w:line="350"/>
        <w:rPr>
          <w:rFonts w:eastAsia="華康中黑體" w:cs="Times New Roman"/>
          <w:b/>
          <w:b/>
        </w:rPr>
      </w:pPr>
      <w:r>
        <w:rPr>
          <w:rFonts w:eastAsia="華康中黑體" w:cs="Times New Roman"/>
          <w:b/>
        </w:rPr>
      </w:r>
    </w:p>
    <w:p>
      <w:pPr>
        <w:pStyle w:val="F21"/>
        <w:spacing w:lineRule="atLeast" w:line="350"/>
        <w:rPr>
          <w:rFonts w:cs="Times New Roman"/>
        </w:rPr>
      </w:pPr>
      <w:r>
        <w:rPr>
          <w:rFonts w:cs="Times New Roman" w:eastAsia="華康中黑體"/>
          <w:b/>
        </w:rPr>
        <w:t>主席</w:t>
      </w:r>
      <w:r>
        <w:rPr>
          <w:rFonts w:cs="Times New Roman"/>
        </w:rPr>
        <w:t>：</w:t>
      </w:r>
      <w:r>
        <w:rPr/>
        <w:t>我現在向各位提出的待議議題是</w:t>
      </w:r>
      <w:r>
        <w:rPr>
          <w:rFonts w:cs="Times New Roman"/>
        </w:rPr>
        <w:t>：湯家驊議員就經郭偉强議員及陳克勤議員修正的謝偉銓議員議案動議的修正案，予以通過。</w:t>
      </w:r>
    </w:p>
    <w:p>
      <w:pPr>
        <w:pStyle w:val="F21"/>
        <w:snapToGrid w:val="false"/>
        <w:spacing w:lineRule="atLeast" w:line="350"/>
        <w:rPr>
          <w:rFonts w:cs="Times New Roman"/>
        </w:rPr>
      </w:pPr>
      <w:r>
        <w:rPr>
          <w:rFonts w:cs="Times New Roman"/>
        </w:rPr>
      </w:r>
    </w:p>
    <w:p>
      <w:pPr>
        <w:pStyle w:val="F21"/>
        <w:snapToGrid w:val="false"/>
        <w:spacing w:lineRule="atLeast" w:line="350"/>
        <w:rPr>
          <w:rFonts w:cs="Times New Roman"/>
        </w:rPr>
      </w:pPr>
      <w:r>
        <w:rPr>
          <w:rFonts w:cs="Times New Roman"/>
        </w:rPr>
      </w:r>
    </w:p>
    <w:p>
      <w:pPr>
        <w:pStyle w:val="F21"/>
        <w:snapToGrid w:val="false"/>
        <w:spacing w:lineRule="atLeast" w:line="350"/>
        <w:rPr>
          <w:rFonts w:cs="Times New Roman"/>
        </w:rPr>
      </w:pPr>
      <w:r>
        <w:rPr>
          <w:rFonts w:cs="Times New Roman" w:eastAsia="華康中黑體"/>
          <w:b/>
        </w:rPr>
        <w:t>主席</w:t>
      </w:r>
      <w:r>
        <w:rPr>
          <w:rFonts w:cs="Times New Roman"/>
        </w:rPr>
        <w:t>：我現在向各位提出上述待決議題，付諸表決。贊成的請舉手。</w:t>
      </w:r>
    </w:p>
    <w:p>
      <w:pPr>
        <w:pStyle w:val="F21"/>
        <w:snapToGrid w:val="false"/>
        <w:spacing w:lineRule="atLeast" w:line="350"/>
        <w:rPr>
          <w:rFonts w:cs="Times New Roman"/>
        </w:rPr>
      </w:pPr>
      <w:r>
        <w:rPr>
          <w:rFonts w:cs="Times New Roman"/>
        </w:rPr>
      </w:r>
    </w:p>
    <w:p>
      <w:pPr>
        <w:pStyle w:val="F21"/>
        <w:snapToGrid w:val="false"/>
        <w:spacing w:lineRule="atLeast" w:line="350"/>
        <w:rPr>
          <w:rFonts w:cs="Times New Roman"/>
        </w:rPr>
      </w:pPr>
      <w:r>
        <w:rPr>
          <w:rFonts w:cs="Times New Roman"/>
        </w:rPr>
        <w:t>(</w:t>
      </w:r>
      <w:r>
        <w:rPr>
          <w:rFonts w:cs="Times New Roman"/>
        </w:rPr>
        <w:t>議員舉手</w:t>
      </w:r>
      <w:r>
        <w:rPr>
          <w:rFonts w:cs="Times New Roman"/>
        </w:rPr>
        <w:t>)</w:t>
      </w:r>
    </w:p>
    <w:p>
      <w:pPr>
        <w:pStyle w:val="F21"/>
        <w:snapToGrid w:val="false"/>
        <w:spacing w:lineRule="atLeast" w:line="350"/>
        <w:rPr>
          <w:rFonts w:cs="Times New Roman"/>
        </w:rPr>
      </w:pPr>
      <w:r>
        <w:rPr>
          <w:rFonts w:cs="Times New Roman"/>
        </w:rPr>
      </w:r>
    </w:p>
    <w:p>
      <w:pPr>
        <w:pStyle w:val="F21"/>
        <w:snapToGrid w:val="false"/>
        <w:spacing w:lineRule="atLeast" w:line="350"/>
        <w:rPr>
          <w:rFonts w:cs="Times New Roman"/>
        </w:rPr>
      </w:pPr>
      <w:r>
        <w:rPr>
          <w:rFonts w:cs="Times New Roman"/>
        </w:rPr>
      </w:r>
    </w:p>
    <w:p>
      <w:pPr>
        <w:pStyle w:val="F21"/>
        <w:snapToGrid w:val="false"/>
        <w:spacing w:lineRule="atLeast" w:line="350"/>
        <w:rPr>
          <w:rFonts w:cs="Times New Roman"/>
        </w:rPr>
      </w:pPr>
      <w:r>
        <w:rPr>
          <w:rFonts w:cs="Times New Roman" w:eastAsia="華康中黑體"/>
          <w:b/>
        </w:rPr>
        <w:t>主席</w:t>
      </w:r>
      <w:r>
        <w:rPr>
          <w:rFonts w:cs="Times New Roman"/>
        </w:rPr>
        <w:t>：反對的請舉手。</w:t>
      </w:r>
    </w:p>
    <w:p>
      <w:pPr>
        <w:pStyle w:val="F21"/>
        <w:snapToGrid w:val="false"/>
        <w:spacing w:lineRule="atLeast" w:line="350"/>
        <w:rPr>
          <w:rFonts w:cs="Times New Roman"/>
        </w:rPr>
      </w:pPr>
      <w:r>
        <w:rPr>
          <w:rFonts w:cs="Times New Roman"/>
        </w:rPr>
      </w:r>
    </w:p>
    <w:p>
      <w:pPr>
        <w:pStyle w:val="F21"/>
        <w:snapToGrid w:val="false"/>
        <w:spacing w:lineRule="atLeast" w:line="350"/>
        <w:rPr>
          <w:rFonts w:cs="Times New Roman"/>
        </w:rPr>
      </w:pPr>
      <w:r>
        <w:rPr>
          <w:rFonts w:cs="Times New Roman"/>
        </w:rPr>
        <w:t>(</w:t>
      </w:r>
      <w:r>
        <w:rPr>
          <w:rFonts w:cs="Times New Roman"/>
        </w:rPr>
        <w:t>議員舉手</w:t>
      </w:r>
      <w:r>
        <w:rPr>
          <w:rFonts w:cs="Times New Roman"/>
        </w:rPr>
        <w:t>)</w:t>
      </w:r>
    </w:p>
    <w:p>
      <w:pPr>
        <w:pStyle w:val="F21"/>
        <w:snapToGrid w:val="false"/>
        <w:spacing w:lineRule="atLeast" w:line="350"/>
        <w:rPr>
          <w:szCs w:val="27"/>
        </w:rPr>
      </w:pPr>
      <w:r>
        <w:rPr>
          <w:szCs w:val="27"/>
        </w:rPr>
      </w:r>
    </w:p>
    <w:p>
      <w:pPr>
        <w:pStyle w:val="F21"/>
        <w:snapToGrid w:val="false"/>
        <w:spacing w:lineRule="atLeast" w:line="350"/>
        <w:rPr>
          <w:szCs w:val="27"/>
        </w:rPr>
      </w:pPr>
      <w:r>
        <w:rPr>
          <w:szCs w:val="27"/>
        </w:rPr>
      </w:r>
    </w:p>
    <w:p>
      <w:pPr>
        <w:pStyle w:val="F21"/>
        <w:snapToGrid w:val="false"/>
        <w:spacing w:lineRule="atLeast" w:line="350"/>
        <w:rPr>
          <w:rFonts w:cs="Times New Roman"/>
        </w:rPr>
      </w:pPr>
      <w:r>
        <w:rPr>
          <w:rFonts w:cs="Times New Roman"/>
        </w:rPr>
        <w:t>陳克勤議員起立要求記名表決。</w:t>
      </w:r>
    </w:p>
    <w:p>
      <w:pPr>
        <w:pStyle w:val="Normal"/>
        <w:widowControl/>
        <w:snapToGrid w:val="false"/>
        <w:spacing w:lineRule="atLeast" w:line="350"/>
        <w:rPr/>
      </w:pPr>
      <w:r>
        <w:rPr/>
        <w:t xml:space="preserve">Mr </w:t>
      </w:r>
      <w:r>
        <w:rPr>
          <w:rFonts w:eastAsia="新細明體"/>
          <w:color w:val="000000"/>
        </w:rPr>
        <w:t>CHAN Hak-kan</w:t>
      </w:r>
      <w:r>
        <w:rPr/>
        <w:t xml:space="preserve"> rose to claim a division.</w:t>
      </w:r>
    </w:p>
    <w:p>
      <w:pPr>
        <w:pStyle w:val="Normal"/>
        <w:widowControl/>
        <w:snapToGrid w:val="false"/>
        <w:spacing w:lineRule="atLeast" w:line="350"/>
        <w:rPr/>
      </w:pPr>
      <w:r>
        <w:rPr/>
      </w:r>
    </w:p>
    <w:p>
      <w:pPr>
        <w:pStyle w:val="Normal"/>
        <w:widowControl/>
        <w:snapToGrid w:val="false"/>
        <w:spacing w:lineRule="atLeast" w:line="350"/>
        <w:rPr/>
      </w:pPr>
      <w:r>
        <w:rPr/>
      </w:r>
    </w:p>
    <w:p>
      <w:pPr>
        <w:pStyle w:val="F21"/>
        <w:snapToGrid w:val="false"/>
        <w:spacing w:lineRule="atLeast" w:line="350"/>
        <w:rPr>
          <w:rFonts w:cs="Times New Roman"/>
        </w:rPr>
      </w:pPr>
      <w:r>
        <w:rPr>
          <w:rFonts w:cs="Times New Roman" w:eastAsia="華康中黑體"/>
          <w:b/>
        </w:rPr>
        <w:t>主席</w:t>
      </w:r>
      <w:r>
        <w:rPr>
          <w:rFonts w:cs="Times New Roman"/>
        </w:rPr>
        <w:t>：陳克勤議員要求記名表決。表決鐘會響</w:t>
      </w:r>
      <w:r>
        <w:rPr>
          <w:rFonts w:cs="Times New Roman"/>
        </w:rPr>
        <w:t>5</w:t>
      </w:r>
      <w:r>
        <w:rPr>
          <w:rFonts w:cs="Times New Roman"/>
        </w:rPr>
        <w:t>分鐘。</w:t>
      </w:r>
    </w:p>
    <w:p>
      <w:pPr>
        <w:pStyle w:val="F21"/>
        <w:snapToGrid w:val="false"/>
        <w:spacing w:lineRule="auto" w:line="240"/>
        <w:rPr>
          <w:sz w:val="2"/>
          <w:szCs w:val="2"/>
        </w:rPr>
      </w:pPr>
      <w:r>
        <w:rPr>
          <w:sz w:val="2"/>
          <w:szCs w:val="2"/>
        </w:rPr>
      </w:r>
    </w:p>
    <w:p>
      <w:pPr>
        <w:pStyle w:val="F21"/>
        <w:snapToGrid w:val="false"/>
        <w:rPr>
          <w:rFonts w:cs="Times New Roman"/>
        </w:rPr>
      </w:pPr>
      <w:r>
        <w:rPr>
          <w:rFonts w:cs="Times New Roman" w:eastAsia="華康中黑體"/>
          <w:b/>
        </w:rPr>
        <w:t>主席</w:t>
      </w:r>
      <w:r>
        <w:rPr>
          <w:rFonts w:cs="Times New Roman"/>
        </w:rPr>
        <w:t>：現在開始表決。</w:t>
      </w:r>
    </w:p>
    <w:p>
      <w:pPr>
        <w:pStyle w:val="Normal"/>
        <w:overflowPunct w:val="true"/>
        <w:rPr>
          <w:spacing w:val="20"/>
          <w:sz w:val="27"/>
          <w:szCs w:val="27"/>
        </w:rPr>
      </w:pPr>
      <w:r>
        <w:rPr>
          <w:spacing w:val="20"/>
          <w:sz w:val="27"/>
          <w:szCs w:val="27"/>
        </w:rPr>
      </w:r>
    </w:p>
    <w:p>
      <w:pPr>
        <w:pStyle w:val="Normal"/>
        <w:overflowPunct w:val="true"/>
        <w:rPr>
          <w:spacing w:val="20"/>
          <w:sz w:val="27"/>
          <w:szCs w:val="27"/>
        </w:rPr>
      </w:pPr>
      <w:r>
        <w:rPr>
          <w:spacing w:val="20"/>
          <w:sz w:val="27"/>
          <w:szCs w:val="27"/>
        </w:rPr>
      </w:r>
    </w:p>
    <w:p>
      <w:pPr>
        <w:pStyle w:val="F21"/>
        <w:rPr>
          <w:rFonts w:cs="Times New Roman"/>
          <w:szCs w:val="24"/>
        </w:rPr>
      </w:pPr>
      <w:r>
        <w:rPr>
          <w:rFonts w:cs="Times New Roman" w:eastAsia="華康中黑體"/>
          <w:b/>
        </w:rPr>
        <w:t>主席</w:t>
      </w:r>
      <w:r>
        <w:rPr>
          <w:rFonts w:cs="Times New Roman"/>
        </w:rPr>
        <w:t>：</w:t>
      </w:r>
      <w:r>
        <w:rPr/>
        <w:t>請各位議員核對所作的表決</w:t>
      </w:r>
      <w:r>
        <w:rPr>
          <w:rFonts w:cs="Times New Roman"/>
          <w:szCs w:val="24"/>
        </w:rPr>
        <w:t>。如果沒有問題，現在停止表決，顯示結果。</w:t>
      </w:r>
    </w:p>
    <w:p>
      <w:pPr>
        <w:pStyle w:val="F21"/>
        <w:rPr>
          <w:rFonts w:cs="Times New Roman"/>
        </w:rPr>
      </w:pPr>
      <w:r>
        <w:rPr>
          <w:rFonts w:cs="Times New Roman"/>
        </w:rPr>
      </w:r>
    </w:p>
    <w:p>
      <w:pPr>
        <w:pStyle w:val="F21"/>
        <w:rPr>
          <w:rFonts w:cs="Times New Roman"/>
        </w:rPr>
      </w:pPr>
      <w:r>
        <w:rPr>
          <w:rFonts w:cs="Times New Roman"/>
        </w:rPr>
      </w:r>
    </w:p>
    <w:p>
      <w:pPr>
        <w:pStyle w:val="F21"/>
        <w:rPr>
          <w:rFonts w:cs="Times New Roman"/>
        </w:rPr>
      </w:pPr>
      <w:r>
        <w:rPr>
          <w:rFonts w:cs="Times New Roman"/>
        </w:rPr>
        <w:t>功能團體：</w:t>
      </w:r>
    </w:p>
    <w:p>
      <w:pPr>
        <w:pStyle w:val="Normal"/>
        <w:rPr/>
      </w:pPr>
      <w:r>
        <w:rPr/>
        <w:t>Functional Constituencies:</w:t>
      </w:r>
    </w:p>
    <w:p>
      <w:pPr>
        <w:pStyle w:val="F21"/>
        <w:rPr>
          <w:rFonts w:cs="Times New Roman"/>
        </w:rPr>
      </w:pPr>
      <w:r>
        <w:rPr>
          <w:rFonts w:cs="Times New Roman"/>
        </w:rPr>
      </w:r>
    </w:p>
    <w:p>
      <w:pPr>
        <w:pStyle w:val="F21"/>
        <w:rPr>
          <w:rFonts w:cs="Times New Roman"/>
        </w:rPr>
      </w:pPr>
      <w:r>
        <w:rPr>
          <w:rFonts w:cs="Times New Roman"/>
        </w:rPr>
        <w:t>何俊仁議員、梁家騮議員、張國柱議員、莫乃光議員、梁繼昌議員、葉建源議員及潘兆平議員贊成。</w:t>
      </w:r>
    </w:p>
    <w:p>
      <w:pPr>
        <w:pStyle w:val="F21"/>
        <w:rPr>
          <w:rFonts w:cs="Times New Roman"/>
        </w:rPr>
      </w:pPr>
      <w:r>
        <w:rPr>
          <w:rFonts w:cs="Times New Roman"/>
        </w:rPr>
      </w:r>
    </w:p>
    <w:p>
      <w:pPr>
        <w:pStyle w:val="F21"/>
        <w:rPr>
          <w:rFonts w:cs="Times New Roman"/>
        </w:rPr>
      </w:pPr>
      <w:r>
        <w:rPr>
          <w:rFonts w:cs="Times New Roman"/>
        </w:rPr>
      </w:r>
    </w:p>
    <w:p>
      <w:pPr>
        <w:pStyle w:val="F21"/>
        <w:rPr>
          <w:rFonts w:cs="Times New Roman"/>
        </w:rPr>
      </w:pPr>
      <w:r>
        <w:rPr>
          <w:rFonts w:cs="Times New Roman"/>
          <w:spacing w:val="22"/>
        </w:rPr>
        <w:t>方剛議員、林健鋒議員、梁君彥議員、易志明議員、張華峰議員、盧</w:t>
      </w:r>
      <w:r>
        <w:rPr>
          <w:rFonts w:cs="Times New Roman"/>
        </w:rPr>
        <w:t>偉國議員及鍾國斌議員反對。</w:t>
      </w:r>
    </w:p>
    <w:p>
      <w:pPr>
        <w:pStyle w:val="F21"/>
        <w:rPr>
          <w:rFonts w:cs="Times New Roman"/>
        </w:rPr>
      </w:pPr>
      <w:r>
        <w:rPr>
          <w:rFonts w:cs="Times New Roman"/>
        </w:rPr>
      </w:r>
    </w:p>
    <w:p>
      <w:pPr>
        <w:pStyle w:val="F21"/>
        <w:rPr>
          <w:rFonts w:cs="Times New Roman"/>
        </w:rPr>
      </w:pPr>
      <w:r>
        <w:rPr>
          <w:rFonts w:cs="Times New Roman"/>
        </w:rPr>
      </w:r>
    </w:p>
    <w:p>
      <w:pPr>
        <w:pStyle w:val="F21"/>
        <w:rPr>
          <w:rFonts w:cs="Times New Roman"/>
        </w:rPr>
      </w:pPr>
      <w:r>
        <w:rPr>
          <w:rFonts w:cs="Times New Roman"/>
        </w:rPr>
        <w:t>黃定光議員、李慧琼議員、林大輝議員、陳健波議員、葉國謙議員、吳亮星議員、何俊賢議員、姚思榮議員、郭偉强議員、廖長江議員、鄧家彪議員及謝偉銓議員棄權。</w:t>
      </w:r>
    </w:p>
    <w:p>
      <w:pPr>
        <w:pStyle w:val="F21"/>
        <w:rPr>
          <w:rFonts w:cs="Times New Roman"/>
        </w:rPr>
      </w:pPr>
      <w:r>
        <w:rPr>
          <w:rFonts w:cs="Times New Roman"/>
        </w:rPr>
      </w:r>
    </w:p>
    <w:p>
      <w:pPr>
        <w:pStyle w:val="F21"/>
        <w:rPr>
          <w:rFonts w:cs="Times New Roman"/>
        </w:rPr>
      </w:pPr>
      <w:r>
        <w:rPr>
          <w:rFonts w:cs="Times New Roman"/>
        </w:rPr>
      </w:r>
    </w:p>
    <w:p>
      <w:pPr>
        <w:pStyle w:val="F21"/>
        <w:rPr>
          <w:rFonts w:cs="Times New Roman"/>
        </w:rPr>
      </w:pPr>
      <w:r>
        <w:rPr>
          <w:rFonts w:cs="Times New Roman"/>
        </w:rPr>
        <w:t>地方選區：</w:t>
      </w:r>
    </w:p>
    <w:p>
      <w:pPr>
        <w:pStyle w:val="Normal"/>
        <w:rPr/>
      </w:pPr>
      <w:r>
        <w:rPr/>
        <w:t>Geographical Constituencies:</w:t>
      </w:r>
    </w:p>
    <w:p>
      <w:pPr>
        <w:pStyle w:val="F21"/>
        <w:rPr>
          <w:rFonts w:cs="Times New Roman"/>
        </w:rPr>
      </w:pPr>
      <w:r>
        <w:rPr>
          <w:rFonts w:cs="Times New Roman"/>
        </w:rPr>
      </w:r>
    </w:p>
    <w:p>
      <w:pPr>
        <w:pStyle w:val="F21"/>
        <w:rPr>
          <w:rFonts w:cs="Times New Roman"/>
        </w:rPr>
      </w:pPr>
      <w:r>
        <w:rPr>
          <w:rFonts w:cs="Times New Roman"/>
        </w:rPr>
        <w:t>李卓人議員、梁耀忠議員、劉慧卿議員、湯家驊議員、何秀蘭議員、梁家傑議員、梁國雄議員、陳偉業議員、黃毓民議員、胡志偉議員、范國威議員、陳志全議員、陳家洛議員、郭家麒議員、單仲偕議員及黃碧雲議員贊成。</w:t>
      </w:r>
    </w:p>
    <w:p>
      <w:pPr>
        <w:pStyle w:val="F21"/>
        <w:rPr>
          <w:rFonts w:cs="Times New Roman"/>
        </w:rPr>
      </w:pPr>
      <w:r>
        <w:rPr>
          <w:rFonts w:cs="Times New Roman"/>
        </w:rPr>
      </w:r>
    </w:p>
    <w:p>
      <w:pPr>
        <w:pStyle w:val="F21"/>
        <w:rPr>
          <w:rFonts w:cs="Times New Roman"/>
        </w:rPr>
      </w:pPr>
      <w:r>
        <w:rPr>
          <w:rFonts w:cs="Times New Roman"/>
        </w:rPr>
      </w:r>
    </w:p>
    <w:p>
      <w:pPr>
        <w:pStyle w:val="F21"/>
        <w:rPr>
          <w:rFonts w:cs="Times New Roman"/>
        </w:rPr>
      </w:pPr>
      <w:r>
        <w:rPr>
          <w:rFonts w:cs="Times New Roman"/>
        </w:rPr>
        <w:t>陳鑑林議員、譚耀宗議員、王國興議員、陳克勤議員、梁美芬議員、黃國健議員、葉劉淑儀議員、謝偉俊議員、田北辰議員、陳恒鑌議員、麥美娟議員及葛珮帆議員棄權。</w:t>
      </w:r>
    </w:p>
    <w:p>
      <w:pPr>
        <w:pStyle w:val="F21"/>
        <w:rPr>
          <w:rFonts w:cs="Times New Roman"/>
        </w:rPr>
      </w:pPr>
      <w:r>
        <w:rPr>
          <w:rFonts w:cs="Times New Roman"/>
        </w:rPr>
      </w:r>
    </w:p>
    <w:p>
      <w:pPr>
        <w:pStyle w:val="F21"/>
        <w:rPr>
          <w:rFonts w:cs="Times New Roman"/>
        </w:rPr>
      </w:pPr>
      <w:r>
        <w:rPr>
          <w:rFonts w:cs="Times New Roman"/>
        </w:rPr>
      </w:r>
    </w:p>
    <w:p>
      <w:pPr>
        <w:pStyle w:val="F21"/>
        <w:rPr/>
      </w:pPr>
      <w:r>
        <w:rPr>
          <w:rFonts w:cs="Times New Roman"/>
        </w:rPr>
        <w:t>主席曾鈺成議員沒有表決。</w:t>
      </w:r>
      <w:r>
        <w:br w:type="page"/>
      </w:r>
    </w:p>
    <w:p>
      <w:pPr>
        <w:pStyle w:val="F21"/>
        <w:spacing w:lineRule="atLeast" w:line="378"/>
        <w:rPr>
          <w:rFonts w:cs="Times New Roman"/>
          <w:spacing w:val="16"/>
        </w:rPr>
      </w:pPr>
      <w:r>
        <w:rPr>
          <w:rFonts w:cs="Times New Roman"/>
          <w:spacing w:val="16"/>
        </w:rPr>
        <w:t>主席宣布經由功能團體選舉產生的議員，有</w:t>
      </w:r>
      <w:r>
        <w:rPr>
          <w:rFonts w:cs="Times New Roman"/>
          <w:spacing w:val="16"/>
        </w:rPr>
        <w:t>26</w:t>
      </w:r>
      <w:r>
        <w:rPr>
          <w:rFonts w:cs="Times New Roman"/>
          <w:spacing w:val="16"/>
        </w:rPr>
        <w:t>人出席，</w:t>
      </w:r>
      <w:r>
        <w:rPr>
          <w:rFonts w:cs="Times New Roman"/>
          <w:spacing w:val="16"/>
        </w:rPr>
        <w:t>7</w:t>
      </w:r>
      <w:r>
        <w:rPr>
          <w:rFonts w:cs="Times New Roman"/>
          <w:spacing w:val="16"/>
        </w:rPr>
        <w:t>人贊成，</w:t>
      </w:r>
      <w:r>
        <w:rPr>
          <w:rFonts w:cs="Times New Roman"/>
          <w:spacing w:val="16"/>
        </w:rPr>
        <w:t>7</w:t>
      </w:r>
      <w:r>
        <w:rPr>
          <w:rFonts w:cs="Times New Roman"/>
          <w:spacing w:val="16"/>
        </w:rPr>
        <w:t>人反對，</w:t>
      </w:r>
      <w:r>
        <w:rPr>
          <w:rFonts w:cs="Times New Roman"/>
          <w:spacing w:val="16"/>
        </w:rPr>
        <w:t>12</w:t>
      </w:r>
      <w:r>
        <w:rPr>
          <w:rFonts w:cs="Times New Roman"/>
          <w:spacing w:val="16"/>
        </w:rPr>
        <w:t>人棄權；而經由分區直接選舉產生的議員，有</w:t>
      </w:r>
      <w:r>
        <w:rPr>
          <w:rFonts w:cs="Times New Roman"/>
          <w:spacing w:val="16"/>
        </w:rPr>
        <w:t>29</w:t>
      </w:r>
      <w:r>
        <w:rPr>
          <w:rFonts w:cs="Times New Roman"/>
          <w:spacing w:val="16"/>
        </w:rPr>
        <w:t>人出席，</w:t>
      </w:r>
      <w:r>
        <w:rPr>
          <w:rFonts w:cs="Times New Roman"/>
          <w:spacing w:val="16"/>
        </w:rPr>
        <w:t>16</w:t>
      </w:r>
      <w:r>
        <w:rPr>
          <w:rFonts w:cs="Times New Roman"/>
          <w:spacing w:val="16"/>
        </w:rPr>
        <w:t>人贊成，</w:t>
      </w:r>
      <w:r>
        <w:rPr>
          <w:rFonts w:cs="Times New Roman"/>
          <w:spacing w:val="16"/>
        </w:rPr>
        <w:t>12</w:t>
      </w:r>
      <w:r>
        <w:rPr>
          <w:rFonts w:cs="Times New Roman"/>
          <w:spacing w:val="16"/>
        </w:rPr>
        <w:t>人棄權。由於議題未獲得兩部分在席議員分別以過半數贊成，他於是宣布修正案被否決。</w:t>
      </w:r>
    </w:p>
    <w:p>
      <w:pPr>
        <w:pStyle w:val="Normal"/>
        <w:widowControl/>
        <w:snapToGrid w:val="false"/>
        <w:spacing w:lineRule="atLeast" w:line="378"/>
        <w:rPr/>
      </w:pPr>
      <w:r>
        <w:rPr/>
        <w:t>THE PRESIDENT announced that among the Members returned by functional constituencies, 26 were present, seven were in favour of the amendment, seven against it and 12 abstained; while among the Members returned by geographical constituencies through direct elections, 29 were present, 16 were in favour of the amendment and 12 abstained.  Since the question was not agreed by a majority of each of the two groups of Members present, he therefore declared that the amendment was negatived.</w:t>
      </w:r>
    </w:p>
    <w:p>
      <w:pPr>
        <w:pStyle w:val="Normal"/>
        <w:widowControl/>
        <w:spacing w:lineRule="atLeast" w:line="378"/>
        <w:jc w:val="left"/>
        <w:rPr>
          <w:b/>
          <w:b/>
          <w:spacing w:val="20"/>
          <w:sz w:val="27"/>
          <w:szCs w:val="22"/>
        </w:rPr>
      </w:pPr>
      <w:r>
        <w:rPr>
          <w:b/>
          <w:spacing w:val="20"/>
          <w:sz w:val="27"/>
          <w:szCs w:val="22"/>
        </w:rPr>
      </w:r>
    </w:p>
    <w:p>
      <w:pPr>
        <w:pStyle w:val="Normal"/>
        <w:widowControl/>
        <w:spacing w:lineRule="atLeast" w:line="378"/>
        <w:jc w:val="left"/>
        <w:rPr>
          <w:b/>
          <w:b/>
          <w:spacing w:val="20"/>
          <w:sz w:val="27"/>
          <w:szCs w:val="22"/>
        </w:rPr>
      </w:pPr>
      <w:r>
        <w:rPr>
          <w:b/>
          <w:spacing w:val="20"/>
          <w:sz w:val="27"/>
          <w:szCs w:val="22"/>
        </w:rPr>
      </w:r>
    </w:p>
    <w:p>
      <w:pPr>
        <w:pStyle w:val="F21"/>
        <w:tabs>
          <w:tab w:val="left" w:pos="480" w:leader="none"/>
          <w:tab w:val="left" w:pos="567" w:leader="none"/>
        </w:tabs>
        <w:snapToGrid w:val="false"/>
        <w:spacing w:lineRule="atLeast" w:line="378"/>
        <w:rPr>
          <w:rFonts w:cs="Times New Roman"/>
        </w:rPr>
      </w:pPr>
      <w:r>
        <w:rPr>
          <w:rFonts w:cs="Times New Roman" w:eastAsia="華康中黑體"/>
          <w:b/>
        </w:rPr>
        <w:t>梁君彥議員</w:t>
      </w:r>
      <w:r>
        <w:rPr>
          <w:rFonts w:cs="Times New Roman"/>
        </w:rPr>
        <w:t>：主席，我動議若稍後就“加強監管私人樓宇維修及保養工程”所提出的議案或修正案再進行記名表決，表決須在鐘聲響起</w:t>
      </w:r>
      <w:r>
        <w:rPr>
          <w:rFonts w:cs="Times New Roman"/>
        </w:rPr>
        <w:t>1</w:t>
      </w:r>
      <w:r>
        <w:rPr>
          <w:rFonts w:cs="Times New Roman"/>
        </w:rPr>
        <w:t>分鐘後進行。</w:t>
      </w:r>
    </w:p>
    <w:p>
      <w:pPr>
        <w:pStyle w:val="F21"/>
        <w:tabs>
          <w:tab w:val="left" w:pos="480" w:leader="none"/>
          <w:tab w:val="left" w:pos="567" w:leader="none"/>
        </w:tabs>
        <w:snapToGrid w:val="false"/>
        <w:spacing w:lineRule="atLeast" w:line="378"/>
        <w:rPr>
          <w:rFonts w:eastAsia="華康中黑體" w:cs="Times New Roman"/>
          <w:b/>
          <w:b/>
        </w:rPr>
      </w:pPr>
      <w:r>
        <w:rPr>
          <w:rFonts w:eastAsia="華康中黑體" w:cs="Times New Roman"/>
          <w:b/>
        </w:rPr>
      </w:r>
    </w:p>
    <w:p>
      <w:pPr>
        <w:pStyle w:val="F21"/>
        <w:tabs>
          <w:tab w:val="left" w:pos="480" w:leader="none"/>
          <w:tab w:val="left" w:pos="567" w:leader="none"/>
        </w:tabs>
        <w:snapToGrid w:val="false"/>
        <w:spacing w:lineRule="atLeast" w:line="378"/>
        <w:rPr>
          <w:rFonts w:eastAsia="華康中黑體" w:cs="Times New Roman"/>
          <w:b/>
          <w:b/>
        </w:rPr>
      </w:pPr>
      <w:r>
        <w:rPr>
          <w:rFonts w:eastAsia="華康中黑體" w:cs="Times New Roman"/>
          <w:b/>
        </w:rPr>
      </w:r>
    </w:p>
    <w:p>
      <w:pPr>
        <w:pStyle w:val="F21"/>
        <w:spacing w:lineRule="atLeast" w:line="378"/>
        <w:rPr>
          <w:rFonts w:cs="Times New Roman"/>
        </w:rPr>
      </w:pPr>
      <w:r>
        <w:rPr>
          <w:rFonts w:cs="Times New Roman" w:eastAsia="華康中黑體"/>
          <w:b/>
        </w:rPr>
        <w:t>主席</w:t>
      </w:r>
      <w:r>
        <w:rPr>
          <w:rFonts w:cs="Times New Roman"/>
        </w:rPr>
        <w:t>：</w:t>
      </w:r>
      <w:r>
        <w:rPr/>
        <w:t>我現在向各位提出的待議議題是</w:t>
      </w:r>
      <w:r>
        <w:rPr>
          <w:rFonts w:cs="Times New Roman"/>
        </w:rPr>
        <w:t>：</w:t>
      </w:r>
      <w:r>
        <w:rPr>
          <w:rFonts w:cs="Times New Roman"/>
          <w:color w:val="000000"/>
          <w:szCs w:val="28"/>
        </w:rPr>
        <w:t>梁君彥議員</w:t>
      </w:r>
      <w:r>
        <w:rPr>
          <w:rFonts w:cs="Times New Roman"/>
        </w:rPr>
        <w:t>動議的議案，予以通過。</w:t>
      </w:r>
    </w:p>
    <w:p>
      <w:pPr>
        <w:pStyle w:val="F21"/>
        <w:tabs>
          <w:tab w:val="left" w:pos="480" w:leader="none"/>
          <w:tab w:val="left" w:pos="567" w:leader="none"/>
        </w:tabs>
        <w:snapToGrid w:val="false"/>
        <w:spacing w:lineRule="atLeast" w:line="378"/>
        <w:rPr>
          <w:rFonts w:eastAsia="華康中黑體" w:cs="Times New Roman"/>
          <w:b/>
          <w:b/>
        </w:rPr>
      </w:pPr>
      <w:r>
        <w:rPr>
          <w:rFonts w:eastAsia="華康中黑體" w:cs="Times New Roman"/>
          <w:b/>
        </w:rPr>
      </w:r>
    </w:p>
    <w:p>
      <w:pPr>
        <w:pStyle w:val="F21"/>
        <w:tabs>
          <w:tab w:val="left" w:pos="480" w:leader="none"/>
          <w:tab w:val="left" w:pos="567" w:leader="none"/>
        </w:tabs>
        <w:snapToGrid w:val="false"/>
        <w:spacing w:lineRule="atLeast" w:line="378"/>
        <w:rPr>
          <w:rFonts w:eastAsia="華康中黑體" w:cs="Times New Roman"/>
          <w:b/>
          <w:b/>
        </w:rPr>
      </w:pPr>
      <w:r>
        <w:rPr>
          <w:rFonts w:eastAsia="華康中黑體" w:cs="Times New Roman"/>
          <w:b/>
        </w:rPr>
      </w:r>
    </w:p>
    <w:p>
      <w:pPr>
        <w:pStyle w:val="F21"/>
        <w:tabs>
          <w:tab w:val="left" w:pos="480" w:leader="none"/>
          <w:tab w:val="left" w:pos="567" w:leader="none"/>
        </w:tabs>
        <w:snapToGrid w:val="false"/>
        <w:spacing w:lineRule="atLeast" w:line="378"/>
        <w:rPr>
          <w:rFonts w:cs="Times New Roman"/>
        </w:rPr>
      </w:pPr>
      <w:r>
        <w:rPr>
          <w:rFonts w:cs="Times New Roman" w:eastAsia="華康中黑體"/>
          <w:b/>
        </w:rPr>
        <w:t>主席</w:t>
      </w:r>
      <w:r>
        <w:rPr>
          <w:rFonts w:cs="Times New Roman"/>
        </w:rPr>
        <w:t>：是否有議員想發言？</w:t>
      </w:r>
    </w:p>
    <w:p>
      <w:pPr>
        <w:pStyle w:val="F21"/>
        <w:tabs>
          <w:tab w:val="left" w:pos="480" w:leader="none"/>
          <w:tab w:val="left" w:pos="567" w:leader="none"/>
        </w:tabs>
        <w:snapToGrid w:val="false"/>
        <w:spacing w:lineRule="atLeast" w:line="378"/>
        <w:rPr>
          <w:rFonts w:eastAsia="華康中黑體" w:cs="Times New Roman"/>
          <w:b/>
          <w:b/>
        </w:rPr>
      </w:pPr>
      <w:r>
        <w:rPr>
          <w:rFonts w:eastAsia="華康中黑體" w:cs="Times New Roman"/>
          <w:b/>
        </w:rPr>
      </w:r>
    </w:p>
    <w:p>
      <w:pPr>
        <w:pStyle w:val="F21"/>
        <w:spacing w:lineRule="atLeast" w:line="378"/>
        <w:rPr>
          <w:rFonts w:cs="Times New Roman"/>
        </w:rPr>
      </w:pPr>
      <w:r>
        <w:rPr>
          <w:rFonts w:cs="Times New Roman"/>
        </w:rPr>
        <w:t>(</w:t>
      </w:r>
      <w:r>
        <w:rPr>
          <w:rFonts w:cs="Times New Roman"/>
        </w:rPr>
        <w:t>沒有議員表示想發言</w:t>
      </w:r>
      <w:r>
        <w:rPr>
          <w:rFonts w:cs="Times New Roman"/>
        </w:rPr>
        <w:t>)</w:t>
      </w:r>
    </w:p>
    <w:p>
      <w:pPr>
        <w:pStyle w:val="F21"/>
        <w:spacing w:lineRule="atLeast" w:line="378"/>
        <w:rPr>
          <w:rFonts w:cs="Times New Roman"/>
        </w:rPr>
      </w:pPr>
      <w:r>
        <w:rPr>
          <w:rFonts w:cs="Times New Roman"/>
        </w:rPr>
      </w:r>
    </w:p>
    <w:p>
      <w:pPr>
        <w:pStyle w:val="F21"/>
        <w:spacing w:lineRule="atLeast" w:line="378"/>
        <w:rPr>
          <w:rFonts w:cs="Times New Roman"/>
        </w:rPr>
      </w:pPr>
      <w:r>
        <w:rPr>
          <w:rFonts w:cs="Times New Roman"/>
        </w:rPr>
      </w:r>
    </w:p>
    <w:p>
      <w:pPr>
        <w:pStyle w:val="F21"/>
        <w:tabs>
          <w:tab w:val="left" w:pos="480" w:leader="none"/>
          <w:tab w:val="left" w:pos="567" w:leader="none"/>
        </w:tabs>
        <w:snapToGrid w:val="false"/>
        <w:spacing w:lineRule="atLeast" w:line="378"/>
        <w:rPr>
          <w:rFonts w:cs="Times New Roman"/>
        </w:rPr>
      </w:pPr>
      <w:r>
        <w:rPr>
          <w:rFonts w:cs="Times New Roman" w:eastAsia="華康中黑體"/>
          <w:b/>
        </w:rPr>
        <w:t>主席</w:t>
      </w:r>
      <w:r>
        <w:rPr>
          <w:rFonts w:cs="Times New Roman"/>
        </w:rPr>
        <w:t>：我現在向各位提出上述待決議題，付諸表決。贊成的請舉手。</w:t>
      </w:r>
    </w:p>
    <w:p>
      <w:pPr>
        <w:pStyle w:val="F21"/>
        <w:tabs>
          <w:tab w:val="left" w:pos="480" w:leader="none"/>
          <w:tab w:val="left" w:pos="567" w:leader="none"/>
        </w:tabs>
        <w:snapToGrid w:val="false"/>
        <w:spacing w:lineRule="atLeast" w:line="378"/>
        <w:rPr>
          <w:rFonts w:eastAsia="華康中黑體" w:cs="Times New Roman"/>
          <w:b/>
          <w:b/>
        </w:rPr>
      </w:pPr>
      <w:r>
        <w:rPr>
          <w:rFonts w:eastAsia="華康中黑體" w:cs="Times New Roman"/>
          <w:b/>
        </w:rPr>
      </w:r>
    </w:p>
    <w:p>
      <w:pPr>
        <w:pStyle w:val="F21"/>
        <w:spacing w:lineRule="atLeast" w:line="378"/>
        <w:rPr>
          <w:rFonts w:cs="Times New Roman"/>
        </w:rPr>
      </w:pPr>
      <w:r>
        <w:rPr>
          <w:rFonts w:cs="Times New Roman"/>
        </w:rPr>
        <w:t>(</w:t>
      </w:r>
      <w:r>
        <w:rPr>
          <w:rFonts w:cs="Times New Roman"/>
        </w:rPr>
        <w:t>議員舉手</w:t>
      </w:r>
      <w:r>
        <w:rPr>
          <w:rFonts w:cs="Times New Roman"/>
        </w:rPr>
        <w:t>)</w:t>
      </w:r>
    </w:p>
    <w:p>
      <w:pPr>
        <w:pStyle w:val="F21"/>
        <w:spacing w:lineRule="atLeast" w:line="378"/>
        <w:rPr>
          <w:rFonts w:cs="Times New Roman"/>
        </w:rPr>
      </w:pPr>
      <w:r>
        <w:rPr>
          <w:rFonts w:cs="Times New Roman"/>
        </w:rPr>
      </w:r>
    </w:p>
    <w:p>
      <w:pPr>
        <w:pStyle w:val="F21"/>
        <w:spacing w:lineRule="atLeast" w:line="378"/>
        <w:rPr>
          <w:rFonts w:cs="Times New Roman"/>
        </w:rPr>
      </w:pPr>
      <w:r>
        <w:rPr>
          <w:rFonts w:cs="Times New Roman"/>
        </w:rPr>
      </w:r>
    </w:p>
    <w:p>
      <w:pPr>
        <w:pStyle w:val="F21"/>
        <w:tabs>
          <w:tab w:val="left" w:pos="480" w:leader="none"/>
          <w:tab w:val="left" w:pos="567" w:leader="none"/>
        </w:tabs>
        <w:snapToGrid w:val="false"/>
        <w:spacing w:lineRule="atLeast" w:line="378"/>
        <w:rPr>
          <w:rFonts w:cs="Times New Roman"/>
        </w:rPr>
      </w:pPr>
      <w:r>
        <w:rPr>
          <w:rFonts w:cs="Times New Roman" w:eastAsia="華康中黑體"/>
          <w:b/>
        </w:rPr>
        <w:t>主席</w:t>
      </w:r>
      <w:r>
        <w:rPr>
          <w:rFonts w:cs="Times New Roman"/>
        </w:rPr>
        <w:t>：反對的請舉手。</w:t>
      </w:r>
    </w:p>
    <w:p>
      <w:pPr>
        <w:pStyle w:val="F21"/>
        <w:tabs>
          <w:tab w:val="left" w:pos="480" w:leader="none"/>
          <w:tab w:val="left" w:pos="567" w:leader="none"/>
        </w:tabs>
        <w:snapToGrid w:val="false"/>
        <w:spacing w:lineRule="atLeast" w:line="378"/>
        <w:rPr>
          <w:rFonts w:eastAsia="華康中黑體" w:cs="Times New Roman"/>
          <w:b/>
          <w:b/>
        </w:rPr>
      </w:pPr>
      <w:r>
        <w:rPr>
          <w:rFonts w:eastAsia="華康中黑體" w:cs="Times New Roman"/>
          <w:b/>
        </w:rPr>
      </w:r>
    </w:p>
    <w:p>
      <w:pPr>
        <w:pStyle w:val="F21"/>
        <w:spacing w:lineRule="atLeast" w:line="378"/>
        <w:rPr>
          <w:rFonts w:cs="Times New Roman"/>
        </w:rPr>
      </w:pPr>
      <w:r>
        <w:rPr>
          <w:rFonts w:cs="Times New Roman"/>
        </w:rPr>
        <w:t>(</w:t>
      </w:r>
      <w:r>
        <w:rPr>
          <w:rFonts w:cs="Times New Roman"/>
        </w:rPr>
        <w:t>沒有議員舉手</w:t>
      </w:r>
      <w:r>
        <w:rPr>
          <w:rFonts w:cs="Times New Roman"/>
        </w:rPr>
        <w:t>)</w:t>
      </w:r>
    </w:p>
    <w:p>
      <w:pPr>
        <w:pStyle w:val="F21"/>
        <w:spacing w:lineRule="exact" w:line="20"/>
        <w:rPr>
          <w:rFonts w:cs="Times New Roman"/>
        </w:rPr>
      </w:pPr>
      <w:r>
        <w:rPr>
          <w:rFonts w:cs="Times New Roman"/>
        </w:rPr>
      </w:r>
    </w:p>
    <w:p>
      <w:pPr>
        <w:pStyle w:val="F21"/>
        <w:spacing w:lineRule="exact" w:line="20"/>
        <w:rPr>
          <w:rFonts w:cs="Times New Roman"/>
          <w:sz w:val="2"/>
          <w:szCs w:val="2"/>
        </w:rPr>
      </w:pPr>
      <w:r>
        <w:rPr>
          <w:rFonts w:cs="Times New Roman"/>
          <w:sz w:val="2"/>
          <w:szCs w:val="2"/>
        </w:rPr>
      </w:r>
    </w:p>
    <w:p>
      <w:pPr>
        <w:pStyle w:val="F21"/>
        <w:spacing w:lineRule="exact" w:line="20"/>
        <w:rPr/>
      </w:pPr>
      <w:r>
        <w:rPr/>
      </w:r>
      <w:r>
        <w:br w:type="page"/>
      </w:r>
    </w:p>
    <w:p>
      <w:pPr>
        <w:pStyle w:val="F21"/>
        <w:tabs>
          <w:tab w:val="left" w:pos="480" w:leader="none"/>
          <w:tab w:val="left" w:pos="567" w:leader="none"/>
        </w:tabs>
        <w:snapToGrid w:val="false"/>
        <w:spacing w:lineRule="atLeast" w:line="346"/>
        <w:rPr>
          <w:rFonts w:cs="Times New Roman"/>
        </w:rPr>
      </w:pPr>
      <w:r>
        <w:rPr>
          <w:rFonts w:cs="Times New Roman" w:eastAsia="華康中黑體"/>
          <w:b/>
        </w:rPr>
        <w:t>主席</w:t>
      </w:r>
      <w:r>
        <w:rPr>
          <w:rFonts w:cs="Times New Roman"/>
        </w:rPr>
        <w:t>：我認為議題獲得經由功能團體選舉產生及分區直接選舉產生的兩部分在席議員，分別以過半數贊成。我宣布議案獲得通過。</w:t>
      </w:r>
    </w:p>
    <w:p>
      <w:pPr>
        <w:pStyle w:val="F21"/>
        <w:tabs>
          <w:tab w:val="left" w:pos="480" w:leader="none"/>
          <w:tab w:val="left" w:pos="567" w:leader="none"/>
        </w:tabs>
        <w:snapToGrid w:val="false"/>
        <w:spacing w:lineRule="atLeast" w:line="346"/>
        <w:rPr>
          <w:rFonts w:eastAsia="華康中黑體" w:cs="Times New Roman"/>
          <w:b/>
          <w:b/>
        </w:rPr>
      </w:pPr>
      <w:r>
        <w:rPr>
          <w:rFonts w:eastAsia="華康中黑體" w:cs="Times New Roman"/>
          <w:b/>
        </w:rPr>
      </w:r>
    </w:p>
    <w:p>
      <w:pPr>
        <w:pStyle w:val="F21"/>
        <w:tabs>
          <w:tab w:val="left" w:pos="480" w:leader="none"/>
          <w:tab w:val="left" w:pos="567" w:leader="none"/>
        </w:tabs>
        <w:snapToGrid w:val="false"/>
        <w:spacing w:lineRule="atLeast" w:line="346"/>
        <w:rPr/>
      </w:pPr>
      <w:r>
        <w:rPr/>
        <w:tab/>
      </w:r>
      <w:r>
        <w:rPr/>
        <w:t>我命令若稍後就“加強監管私人樓宇維修及保養工程”所提出的議案或修正案再進行記名表決，表決須在鐘聲響起</w:t>
      </w:r>
      <w:r>
        <w:rPr/>
        <w:t>1</w:t>
      </w:r>
      <w:r>
        <w:rPr/>
        <w:t>分鐘後進行。</w:t>
      </w:r>
    </w:p>
    <w:p>
      <w:pPr>
        <w:pStyle w:val="F21"/>
        <w:tabs>
          <w:tab w:val="left" w:pos="480" w:leader="none"/>
          <w:tab w:val="left" w:pos="567" w:leader="none"/>
        </w:tabs>
        <w:snapToGrid w:val="false"/>
        <w:spacing w:lineRule="atLeast" w:line="346"/>
        <w:rPr/>
      </w:pPr>
      <w:r>
        <w:rPr/>
      </w:r>
    </w:p>
    <w:p>
      <w:pPr>
        <w:pStyle w:val="F21"/>
        <w:tabs>
          <w:tab w:val="left" w:pos="480" w:leader="none"/>
          <w:tab w:val="left" w:pos="567" w:leader="none"/>
        </w:tabs>
        <w:snapToGrid w:val="false"/>
        <w:spacing w:lineRule="atLeast" w:line="346"/>
        <w:rPr/>
      </w:pPr>
      <w:r>
        <w:rPr/>
      </w:r>
    </w:p>
    <w:p>
      <w:pPr>
        <w:pStyle w:val="F21"/>
        <w:spacing w:lineRule="atLeast" w:line="346"/>
        <w:rPr>
          <w:rFonts w:cs="Times New Roman"/>
        </w:rPr>
      </w:pPr>
      <w:r>
        <w:rPr>
          <w:rFonts w:cs="Times New Roman" w:eastAsia="華康中黑體"/>
          <w:b/>
        </w:rPr>
        <w:t>主席</w:t>
      </w:r>
      <w:r>
        <w:rPr>
          <w:rFonts w:cs="Times New Roman"/>
        </w:rPr>
        <w:t>：</w:t>
      </w:r>
      <w:r>
        <w:rPr>
          <w:rFonts w:ascii="華康細明體" w:hAnsi="華康細明體"/>
          <w:szCs w:val="27"/>
        </w:rPr>
        <w:t>胡志偉議員，由於郭偉强議員及陳克勤議員的修正案獲得通過，你現在可以動議你經修改的修正案。</w:t>
      </w:r>
    </w:p>
    <w:p>
      <w:pPr>
        <w:pStyle w:val="F21"/>
        <w:spacing w:lineRule="atLeast" w:line="346"/>
        <w:rPr>
          <w:rFonts w:cs="Times New Roman"/>
        </w:rPr>
      </w:pPr>
      <w:r>
        <w:rPr>
          <w:rFonts w:cs="Times New Roman"/>
        </w:rPr>
      </w:r>
    </w:p>
    <w:p>
      <w:pPr>
        <w:pStyle w:val="F21"/>
        <w:spacing w:lineRule="atLeast" w:line="346"/>
        <w:rPr>
          <w:rFonts w:cs="Times New Roman"/>
        </w:rPr>
      </w:pPr>
      <w:r>
        <w:rPr>
          <w:rFonts w:cs="Times New Roman"/>
        </w:rPr>
      </w:r>
    </w:p>
    <w:p>
      <w:pPr>
        <w:pStyle w:val="F21"/>
        <w:spacing w:lineRule="atLeast" w:line="346"/>
        <w:rPr>
          <w:rFonts w:cs="Times New Roman"/>
        </w:rPr>
      </w:pPr>
      <w:r>
        <w:rPr>
          <w:rFonts w:cs="Times New Roman" w:eastAsia="華康中黑體"/>
          <w:b/>
          <w:kern w:val="2"/>
        </w:rPr>
        <w:t>胡志偉議員</w:t>
      </w:r>
      <w:r>
        <w:rPr>
          <w:rFonts w:cs="Times New Roman"/>
        </w:rPr>
        <w:t>：主席，我動議按照我經修改的修正案，進一步修正經郭偉强議員及陳克勤議員修正的謝偉銓議員議案。</w:t>
      </w:r>
    </w:p>
    <w:p>
      <w:pPr>
        <w:pStyle w:val="F21"/>
        <w:spacing w:lineRule="atLeast" w:line="346"/>
        <w:rPr>
          <w:rFonts w:cs="Times New Roman"/>
        </w:rPr>
      </w:pPr>
      <w:r>
        <w:rPr>
          <w:rFonts w:cs="Times New Roman"/>
        </w:rPr>
      </w:r>
    </w:p>
    <w:p>
      <w:pPr>
        <w:pStyle w:val="F21"/>
        <w:spacing w:lineRule="atLeast" w:line="346"/>
        <w:rPr>
          <w:rFonts w:cs="Times New Roman"/>
        </w:rPr>
      </w:pPr>
      <w:r>
        <w:rPr>
          <w:rFonts w:cs="Times New Roman" w:eastAsia="華康中黑體"/>
          <w:b/>
        </w:rPr>
        <w:t>胡志偉議員就經郭偉强</w:t>
      </w:r>
      <w:r>
        <w:rPr>
          <w:rFonts w:ascii="華康細明體" w:hAnsi="華康細明體" w:cs="華康細明體" w:eastAsia="華康中黑體"/>
          <w:b/>
        </w:rPr>
        <w:t>議員</w:t>
      </w:r>
      <w:r>
        <w:rPr>
          <w:rFonts w:cs="Times New Roman" w:eastAsia="華康中黑體"/>
          <w:b/>
        </w:rPr>
        <w:t>及陳克勤議員修正的議案動議的進一步修正案如下</w:t>
      </w:r>
      <w:r>
        <w:rPr>
          <w:rFonts w:cs="Times New Roman"/>
        </w:rPr>
        <w:t>：</w:t>
      </w:r>
    </w:p>
    <w:p>
      <w:pPr>
        <w:pStyle w:val="F21"/>
        <w:spacing w:lineRule="atLeast" w:line="346"/>
        <w:rPr>
          <w:rFonts w:cs="Times New Roman"/>
        </w:rPr>
      </w:pPr>
      <w:r>
        <w:rPr>
          <w:rFonts w:cs="Times New Roman"/>
        </w:rPr>
      </w:r>
    </w:p>
    <w:p>
      <w:pPr>
        <w:pStyle w:val="F21"/>
        <w:spacing w:lineRule="atLeast" w:line="346"/>
        <w:ind w:left="709" w:hanging="142"/>
        <w:rPr>
          <w:rFonts w:cs="Times New Roman"/>
        </w:rPr>
      </w:pPr>
      <w:r>
        <w:rPr>
          <w:rFonts w:cs="Times New Roman"/>
        </w:rPr>
        <w:t>“</w:t>
      </w:r>
      <w:r>
        <w:rPr>
          <w:rFonts w:cs="Times New Roman"/>
        </w:rPr>
        <w:t>在緊接句號之前加上“；</w:t>
      </w:r>
      <w:r>
        <w:rPr>
          <w:rFonts w:cs="Times New Roman"/>
        </w:rPr>
        <w:t>(</w:t>
      </w:r>
      <w:r>
        <w:rPr>
          <w:rFonts w:cs="Times New Roman"/>
        </w:rPr>
        <w:t>十</w:t>
      </w:r>
      <w:r>
        <w:rPr>
          <w:rFonts w:cs="Times New Roman"/>
        </w:rPr>
        <w:t xml:space="preserve">) </w:t>
      </w:r>
      <w:r>
        <w:rPr>
          <w:rFonts w:cs="Times New Roman"/>
        </w:rPr>
        <w:t>加強執法，打擊圍標集團；</w:t>
      </w:r>
      <w:r>
        <w:rPr>
          <w:rFonts w:cs="Times New Roman"/>
        </w:rPr>
        <w:t>(</w:t>
      </w:r>
      <w:r>
        <w:rPr>
          <w:rFonts w:cs="Times New Roman"/>
        </w:rPr>
        <w:t>十一</w:t>
      </w:r>
      <w:r>
        <w:rPr>
          <w:rFonts w:cs="Times New Roman"/>
        </w:rPr>
        <w:t xml:space="preserve">) </w:t>
      </w:r>
      <w:r>
        <w:rPr>
          <w:rFonts w:cs="Times New Roman"/>
        </w:rPr>
        <w:t>為小業主提供適切專業支援；</w:t>
      </w:r>
      <w:r>
        <w:rPr>
          <w:rFonts w:cs="Times New Roman"/>
        </w:rPr>
        <w:t>(</w:t>
      </w:r>
      <w:r>
        <w:rPr>
          <w:rFonts w:cs="Times New Roman"/>
        </w:rPr>
        <w:t>十二</w:t>
      </w:r>
      <w:r>
        <w:rPr>
          <w:rFonts w:cs="Times New Roman"/>
        </w:rPr>
        <w:t xml:space="preserve">) </w:t>
      </w:r>
      <w:r>
        <w:rPr>
          <w:rFonts w:cs="Times New Roman"/>
        </w:rPr>
        <w:t>加強公眾教育，宣傳圍標禍害；及</w:t>
      </w:r>
      <w:r>
        <w:rPr>
          <w:rFonts w:cs="Times New Roman"/>
        </w:rPr>
        <w:t>(</w:t>
      </w:r>
      <w:r>
        <w:rPr>
          <w:rFonts w:cs="Times New Roman"/>
        </w:rPr>
        <w:t>十三</w:t>
      </w:r>
      <w:r>
        <w:rPr>
          <w:rFonts w:cs="Times New Roman"/>
        </w:rPr>
        <w:t xml:space="preserve">) </w:t>
      </w:r>
      <w:r>
        <w:rPr>
          <w:rFonts w:cs="Times New Roman"/>
        </w:rPr>
        <w:t>設立‘樓宇維修工程監管局’，以監管樓宇維修及保養服務的提供者的服務質素”。”</w:t>
      </w:r>
    </w:p>
    <w:p>
      <w:pPr>
        <w:pStyle w:val="F21"/>
        <w:spacing w:lineRule="atLeast" w:line="346"/>
        <w:rPr>
          <w:rFonts w:cs="Times New Roman"/>
        </w:rPr>
      </w:pPr>
      <w:r>
        <w:rPr>
          <w:rFonts w:cs="Times New Roman"/>
        </w:rPr>
      </w:r>
    </w:p>
    <w:p>
      <w:pPr>
        <w:pStyle w:val="F21"/>
        <w:snapToGrid w:val="false"/>
        <w:spacing w:lineRule="atLeast" w:line="346"/>
        <w:rPr>
          <w:rFonts w:cs="Times New Roman"/>
        </w:rPr>
      </w:pPr>
      <w:r>
        <w:rPr>
          <w:rFonts w:cs="Times New Roman"/>
        </w:rPr>
      </w:r>
    </w:p>
    <w:p>
      <w:pPr>
        <w:pStyle w:val="F21"/>
        <w:spacing w:lineRule="atLeast" w:line="346"/>
        <w:rPr>
          <w:rFonts w:cs="Times New Roman"/>
        </w:rPr>
      </w:pPr>
      <w:r>
        <w:rPr>
          <w:rFonts w:cs="Times New Roman" w:eastAsia="華康中黑體"/>
          <w:b/>
        </w:rPr>
        <w:t>主席</w:t>
      </w:r>
      <w:r>
        <w:rPr>
          <w:rFonts w:cs="Times New Roman"/>
        </w:rPr>
        <w:t>：</w:t>
      </w:r>
      <w:r>
        <w:rPr/>
        <w:t>我現在向各位提出的待議議題是</w:t>
      </w:r>
      <w:r>
        <w:rPr>
          <w:rFonts w:cs="Times New Roman"/>
        </w:rPr>
        <w:t>：胡志偉議員就經郭偉强議員及陳克勤議員修正的謝偉銓議員議案動議的修正案，予以通過。</w:t>
      </w:r>
    </w:p>
    <w:p>
      <w:pPr>
        <w:pStyle w:val="F21"/>
        <w:snapToGrid w:val="false"/>
        <w:spacing w:lineRule="atLeast" w:line="346"/>
        <w:rPr>
          <w:rFonts w:cs="Times New Roman"/>
        </w:rPr>
      </w:pPr>
      <w:r>
        <w:rPr>
          <w:rFonts w:cs="Times New Roman"/>
        </w:rPr>
      </w:r>
    </w:p>
    <w:p>
      <w:pPr>
        <w:pStyle w:val="F21"/>
        <w:snapToGrid w:val="false"/>
        <w:spacing w:lineRule="atLeast" w:line="346"/>
        <w:rPr>
          <w:rFonts w:cs="Times New Roman"/>
        </w:rPr>
      </w:pPr>
      <w:r>
        <w:rPr>
          <w:rFonts w:cs="Times New Roman"/>
        </w:rPr>
      </w:r>
    </w:p>
    <w:p>
      <w:pPr>
        <w:pStyle w:val="F21"/>
        <w:snapToGrid w:val="false"/>
        <w:spacing w:lineRule="atLeast" w:line="346"/>
        <w:rPr>
          <w:rFonts w:cs="Times New Roman"/>
        </w:rPr>
      </w:pPr>
      <w:r>
        <w:rPr>
          <w:rFonts w:cs="Times New Roman" w:eastAsia="華康中黑體"/>
          <w:b/>
        </w:rPr>
        <w:t>主席</w:t>
      </w:r>
      <w:r>
        <w:rPr>
          <w:rFonts w:cs="Times New Roman"/>
        </w:rPr>
        <w:t>：我現在向各位提出上述待決議題，付諸表決。贊成的請舉手。</w:t>
      </w:r>
    </w:p>
    <w:p>
      <w:pPr>
        <w:pStyle w:val="F21"/>
        <w:snapToGrid w:val="false"/>
        <w:spacing w:lineRule="atLeast" w:line="346"/>
        <w:rPr>
          <w:rFonts w:cs="Times New Roman"/>
        </w:rPr>
      </w:pPr>
      <w:r>
        <w:rPr>
          <w:rFonts w:cs="Times New Roman"/>
        </w:rPr>
      </w:r>
    </w:p>
    <w:p>
      <w:pPr>
        <w:pStyle w:val="F21"/>
        <w:snapToGrid w:val="false"/>
        <w:spacing w:lineRule="atLeast" w:line="346"/>
        <w:rPr>
          <w:rFonts w:cs="Times New Roman"/>
        </w:rPr>
      </w:pPr>
      <w:r>
        <w:rPr>
          <w:rFonts w:cs="Times New Roman"/>
        </w:rPr>
        <w:t>(</w:t>
      </w:r>
      <w:r>
        <w:rPr>
          <w:rFonts w:cs="Times New Roman"/>
        </w:rPr>
        <w:t>議員舉手</w:t>
      </w:r>
      <w:r>
        <w:rPr>
          <w:rFonts w:cs="Times New Roman"/>
        </w:rPr>
        <w:t>)</w:t>
      </w:r>
    </w:p>
    <w:p>
      <w:pPr>
        <w:pStyle w:val="F21"/>
        <w:snapToGrid w:val="false"/>
        <w:spacing w:lineRule="atLeast" w:line="346"/>
        <w:rPr>
          <w:rFonts w:cs="Times New Roman"/>
        </w:rPr>
      </w:pPr>
      <w:r>
        <w:rPr>
          <w:rFonts w:cs="Times New Roman"/>
        </w:rPr>
      </w:r>
    </w:p>
    <w:p>
      <w:pPr>
        <w:pStyle w:val="F21"/>
        <w:snapToGrid w:val="false"/>
        <w:spacing w:lineRule="atLeast" w:line="346"/>
        <w:rPr>
          <w:rFonts w:cs="Times New Roman"/>
        </w:rPr>
      </w:pPr>
      <w:r>
        <w:rPr>
          <w:rFonts w:cs="Times New Roman"/>
        </w:rPr>
      </w:r>
    </w:p>
    <w:p>
      <w:pPr>
        <w:pStyle w:val="F21"/>
        <w:snapToGrid w:val="false"/>
        <w:spacing w:lineRule="atLeast" w:line="346"/>
        <w:rPr>
          <w:rFonts w:cs="Times New Roman"/>
        </w:rPr>
      </w:pPr>
      <w:r>
        <w:rPr>
          <w:rFonts w:cs="Times New Roman" w:eastAsia="華康中黑體"/>
          <w:b/>
        </w:rPr>
        <w:t>主席</w:t>
      </w:r>
      <w:r>
        <w:rPr>
          <w:rFonts w:cs="Times New Roman"/>
        </w:rPr>
        <w:t>：反對的請舉手。</w:t>
      </w:r>
    </w:p>
    <w:p>
      <w:pPr>
        <w:pStyle w:val="F21"/>
        <w:snapToGrid w:val="false"/>
        <w:spacing w:lineRule="atLeast" w:line="346"/>
        <w:rPr>
          <w:rFonts w:cs="Times New Roman"/>
        </w:rPr>
      </w:pPr>
      <w:r>
        <w:rPr>
          <w:rFonts w:cs="Times New Roman"/>
        </w:rPr>
      </w:r>
    </w:p>
    <w:p>
      <w:pPr>
        <w:pStyle w:val="F21"/>
        <w:snapToGrid w:val="false"/>
        <w:spacing w:lineRule="atLeast" w:line="346"/>
        <w:rPr>
          <w:rFonts w:cs="Times New Roman"/>
        </w:rPr>
      </w:pPr>
      <w:r>
        <w:rPr>
          <w:rFonts w:cs="Times New Roman"/>
        </w:rPr>
        <w:t>(</w:t>
      </w:r>
      <w:r>
        <w:rPr>
          <w:rFonts w:cs="Times New Roman"/>
        </w:rPr>
        <w:t>議員舉手</w:t>
      </w:r>
      <w:r>
        <w:rPr>
          <w:rFonts w:cs="Times New Roman"/>
        </w:rPr>
        <w:t>)</w:t>
      </w:r>
    </w:p>
    <w:p>
      <w:pPr>
        <w:pStyle w:val="F21"/>
        <w:snapToGrid w:val="false"/>
        <w:spacing w:lineRule="atLeast" w:line="346"/>
        <w:rPr>
          <w:szCs w:val="27"/>
        </w:rPr>
      </w:pPr>
      <w:r>
        <w:rPr>
          <w:szCs w:val="27"/>
        </w:rPr>
      </w:r>
    </w:p>
    <w:p>
      <w:pPr>
        <w:pStyle w:val="F21"/>
        <w:snapToGrid w:val="false"/>
        <w:spacing w:lineRule="atLeast" w:line="346"/>
        <w:rPr>
          <w:szCs w:val="27"/>
        </w:rPr>
      </w:pPr>
      <w:r>
        <w:rPr>
          <w:szCs w:val="27"/>
        </w:rPr>
      </w:r>
    </w:p>
    <w:p>
      <w:pPr>
        <w:pStyle w:val="F21"/>
        <w:snapToGrid w:val="false"/>
        <w:spacing w:lineRule="atLeast" w:line="346"/>
        <w:rPr>
          <w:rFonts w:cs="Times New Roman"/>
        </w:rPr>
      </w:pPr>
      <w:r>
        <w:rPr>
          <w:rFonts w:cs="Times New Roman"/>
        </w:rPr>
        <w:t>林健鋒議員起立要求記名表決。</w:t>
      </w:r>
    </w:p>
    <w:p>
      <w:pPr>
        <w:pStyle w:val="Normal"/>
        <w:widowControl/>
        <w:snapToGrid w:val="false"/>
        <w:spacing w:lineRule="atLeast" w:line="346"/>
        <w:rPr/>
      </w:pPr>
      <w:r>
        <w:rPr/>
        <w:t xml:space="preserve">Mr </w:t>
      </w:r>
      <w:r>
        <w:rPr>
          <w:rFonts w:eastAsia="新細明體"/>
          <w:color w:val="000000"/>
        </w:rPr>
        <w:t xml:space="preserve">Jeffrey LAM </w:t>
      </w:r>
      <w:r>
        <w:rPr/>
        <w:t>rose to claim a division.</w:t>
      </w:r>
    </w:p>
    <w:p>
      <w:pPr>
        <w:pStyle w:val="Normal"/>
        <w:widowControl/>
        <w:snapToGrid w:val="false"/>
        <w:spacing w:lineRule="auto" w:line="240"/>
        <w:rPr>
          <w:sz w:val="2"/>
          <w:szCs w:val="2"/>
        </w:rPr>
      </w:pPr>
      <w:r>
        <w:rPr>
          <w:sz w:val="2"/>
          <w:szCs w:val="2"/>
        </w:rPr>
      </w:r>
    </w:p>
    <w:p>
      <w:pPr>
        <w:pStyle w:val="F21"/>
        <w:snapToGrid w:val="false"/>
        <w:rPr>
          <w:rFonts w:cs="Times New Roman"/>
        </w:rPr>
      </w:pPr>
      <w:r>
        <w:rPr>
          <w:rFonts w:cs="Times New Roman" w:eastAsia="華康中黑體"/>
          <w:b/>
        </w:rPr>
        <w:t>主席</w:t>
      </w:r>
      <w:r>
        <w:rPr>
          <w:rFonts w:cs="Times New Roman"/>
        </w:rPr>
        <w:t>：林健鋒議員要求記名表決。表決鐘會響</w:t>
      </w:r>
      <w:r>
        <w:rPr>
          <w:rFonts w:cs="Times New Roman"/>
        </w:rPr>
        <w:t>1</w:t>
      </w:r>
      <w:r>
        <w:rPr>
          <w:rFonts w:cs="Times New Roman"/>
        </w:rPr>
        <w:t>分鐘。</w:t>
      </w:r>
    </w:p>
    <w:p>
      <w:pPr>
        <w:pStyle w:val="F21"/>
        <w:snapToGrid w:val="false"/>
        <w:rPr>
          <w:rFonts w:cs="Times New Roman"/>
        </w:rPr>
      </w:pPr>
      <w:r>
        <w:rPr>
          <w:rFonts w:cs="Times New Roman"/>
        </w:rPr>
      </w:r>
    </w:p>
    <w:p>
      <w:pPr>
        <w:pStyle w:val="F21"/>
        <w:snapToGrid w:val="false"/>
        <w:rPr>
          <w:rFonts w:cs="Times New Roman"/>
        </w:rPr>
      </w:pPr>
      <w:r>
        <w:rPr>
          <w:rFonts w:cs="Times New Roman"/>
        </w:rPr>
      </w:r>
    </w:p>
    <w:p>
      <w:pPr>
        <w:pStyle w:val="F21"/>
        <w:snapToGrid w:val="false"/>
        <w:rPr>
          <w:rFonts w:cs="Times New Roman"/>
        </w:rPr>
      </w:pPr>
      <w:r>
        <w:rPr>
          <w:rFonts w:cs="Times New Roman" w:eastAsia="華康中黑體"/>
          <w:b/>
        </w:rPr>
        <w:t>主席</w:t>
      </w:r>
      <w:r>
        <w:rPr>
          <w:rFonts w:cs="Times New Roman"/>
        </w:rPr>
        <w:t>：現在開始表決。</w:t>
      </w:r>
    </w:p>
    <w:p>
      <w:pPr>
        <w:pStyle w:val="Normal"/>
        <w:overflowPunct w:val="true"/>
        <w:rPr>
          <w:spacing w:val="20"/>
          <w:sz w:val="27"/>
          <w:szCs w:val="27"/>
        </w:rPr>
      </w:pPr>
      <w:r>
        <w:rPr>
          <w:spacing w:val="20"/>
          <w:sz w:val="27"/>
          <w:szCs w:val="27"/>
        </w:rPr>
      </w:r>
    </w:p>
    <w:p>
      <w:pPr>
        <w:pStyle w:val="Normal"/>
        <w:overflowPunct w:val="true"/>
        <w:rPr>
          <w:spacing w:val="20"/>
          <w:sz w:val="27"/>
          <w:szCs w:val="27"/>
        </w:rPr>
      </w:pPr>
      <w:r>
        <w:rPr>
          <w:spacing w:val="20"/>
          <w:sz w:val="27"/>
          <w:szCs w:val="27"/>
        </w:rPr>
      </w:r>
    </w:p>
    <w:p>
      <w:pPr>
        <w:pStyle w:val="F21"/>
        <w:rPr>
          <w:rFonts w:cs="Times New Roman"/>
          <w:szCs w:val="24"/>
        </w:rPr>
      </w:pPr>
      <w:r>
        <w:rPr>
          <w:rFonts w:cs="Times New Roman" w:eastAsia="華康中黑體"/>
          <w:b/>
        </w:rPr>
        <w:t>主席</w:t>
      </w:r>
      <w:r>
        <w:rPr>
          <w:rFonts w:cs="Times New Roman"/>
        </w:rPr>
        <w:t>：</w:t>
      </w:r>
      <w:r>
        <w:rPr/>
        <w:t>請各位議員核對所作的表決</w:t>
      </w:r>
      <w:r>
        <w:rPr>
          <w:rFonts w:cs="Times New Roman"/>
          <w:szCs w:val="24"/>
        </w:rPr>
        <w:t>。如果沒有問題，現在停止表決，顯示結果。</w:t>
      </w:r>
    </w:p>
    <w:p>
      <w:pPr>
        <w:pStyle w:val="F21"/>
        <w:rPr>
          <w:rFonts w:cs="Times New Roman"/>
          <w:szCs w:val="24"/>
        </w:rPr>
      </w:pPr>
      <w:r>
        <w:rPr>
          <w:rFonts w:cs="Times New Roman"/>
          <w:szCs w:val="24"/>
        </w:rPr>
      </w:r>
    </w:p>
    <w:p>
      <w:pPr>
        <w:pStyle w:val="F21"/>
        <w:rPr>
          <w:rFonts w:cs="Times New Roman"/>
        </w:rPr>
      </w:pPr>
      <w:r>
        <w:rPr>
          <w:rFonts w:cs="Times New Roman"/>
        </w:rPr>
      </w:r>
    </w:p>
    <w:p>
      <w:pPr>
        <w:pStyle w:val="F21"/>
        <w:rPr>
          <w:rFonts w:cs="Times New Roman"/>
        </w:rPr>
      </w:pPr>
      <w:r>
        <w:rPr>
          <w:rFonts w:cs="Times New Roman"/>
        </w:rPr>
        <w:t>功能團體：</w:t>
      </w:r>
    </w:p>
    <w:p>
      <w:pPr>
        <w:pStyle w:val="Normal"/>
        <w:rPr/>
      </w:pPr>
      <w:r>
        <w:rPr/>
        <w:t>Functional Constituencies:</w:t>
      </w:r>
    </w:p>
    <w:p>
      <w:pPr>
        <w:pStyle w:val="F21"/>
        <w:rPr>
          <w:rFonts w:cs="Times New Roman"/>
        </w:rPr>
      </w:pPr>
      <w:r>
        <w:rPr>
          <w:rFonts w:cs="Times New Roman"/>
        </w:rPr>
      </w:r>
    </w:p>
    <w:p>
      <w:pPr>
        <w:pStyle w:val="F21"/>
        <w:rPr>
          <w:rFonts w:cs="Times New Roman"/>
        </w:rPr>
      </w:pPr>
      <w:r>
        <w:rPr>
          <w:rFonts w:cs="Times New Roman"/>
          <w:spacing w:val="22"/>
        </w:rPr>
        <w:t>何俊仁議員、方剛議員、黃定光議員、李慧琼議員、林大輝議員、陳</w:t>
      </w:r>
      <w:r>
        <w:rPr>
          <w:rFonts w:cs="Times New Roman"/>
        </w:rPr>
        <w:t>健波議員、梁家騮議員、張國柱議員、葉國謙議員、吳亮星議員、何俊賢議員、易志明議員、姚思榮議員、莫乃光議員、梁繼昌議員、郭偉强議員、葉建源議員、潘兆平議員、鄧家彪議員、鍾國斌議員及謝偉銓議員贊成。</w:t>
      </w:r>
    </w:p>
    <w:p>
      <w:pPr>
        <w:pStyle w:val="F21"/>
        <w:rPr>
          <w:rFonts w:cs="Times New Roman"/>
        </w:rPr>
      </w:pPr>
      <w:r>
        <w:rPr>
          <w:rFonts w:cs="Times New Roman"/>
        </w:rPr>
      </w:r>
    </w:p>
    <w:p>
      <w:pPr>
        <w:pStyle w:val="F21"/>
        <w:rPr>
          <w:rFonts w:cs="Times New Roman"/>
        </w:rPr>
      </w:pPr>
      <w:r>
        <w:rPr>
          <w:rFonts w:cs="Times New Roman"/>
        </w:rPr>
      </w:r>
    </w:p>
    <w:p>
      <w:pPr>
        <w:pStyle w:val="F21"/>
        <w:rPr>
          <w:rFonts w:cs="Times New Roman"/>
        </w:rPr>
      </w:pPr>
      <w:r>
        <w:rPr>
          <w:rFonts w:cs="Times New Roman"/>
          <w:spacing w:val="22"/>
        </w:rPr>
        <w:t>石禮謙議員、林健鋒議員、梁君彥議員、張華峰議員及盧偉國議員反</w:t>
      </w:r>
      <w:r>
        <w:rPr>
          <w:rFonts w:cs="Times New Roman"/>
        </w:rPr>
        <w:t>對。</w:t>
      </w:r>
    </w:p>
    <w:p>
      <w:pPr>
        <w:pStyle w:val="F21"/>
        <w:rPr>
          <w:rFonts w:cs="Times New Roman"/>
        </w:rPr>
      </w:pPr>
      <w:r>
        <w:rPr>
          <w:rFonts w:cs="Times New Roman"/>
        </w:rPr>
      </w:r>
    </w:p>
    <w:p>
      <w:pPr>
        <w:pStyle w:val="F21"/>
        <w:rPr>
          <w:rFonts w:cs="Times New Roman"/>
        </w:rPr>
      </w:pPr>
      <w:r>
        <w:rPr>
          <w:rFonts w:cs="Times New Roman"/>
        </w:rPr>
      </w:r>
    </w:p>
    <w:p>
      <w:pPr>
        <w:pStyle w:val="F21"/>
        <w:rPr>
          <w:rFonts w:cs="Times New Roman"/>
        </w:rPr>
      </w:pPr>
      <w:r>
        <w:rPr>
          <w:rFonts w:cs="Times New Roman"/>
        </w:rPr>
        <w:t>廖長江議員棄權。</w:t>
      </w:r>
    </w:p>
    <w:p>
      <w:pPr>
        <w:pStyle w:val="F21"/>
        <w:rPr>
          <w:rFonts w:cs="Times New Roman"/>
        </w:rPr>
      </w:pPr>
      <w:r>
        <w:rPr>
          <w:rFonts w:cs="Times New Roman"/>
        </w:rPr>
      </w:r>
    </w:p>
    <w:p>
      <w:pPr>
        <w:pStyle w:val="F21"/>
        <w:rPr>
          <w:rFonts w:cs="Times New Roman"/>
        </w:rPr>
      </w:pPr>
      <w:r>
        <w:rPr>
          <w:rFonts w:cs="Times New Roman"/>
        </w:rPr>
      </w:r>
    </w:p>
    <w:p>
      <w:pPr>
        <w:pStyle w:val="F21"/>
        <w:rPr>
          <w:rFonts w:cs="Times New Roman"/>
        </w:rPr>
      </w:pPr>
      <w:r>
        <w:rPr>
          <w:rFonts w:cs="Times New Roman"/>
        </w:rPr>
        <w:t>地方選區：</w:t>
      </w:r>
    </w:p>
    <w:p>
      <w:pPr>
        <w:pStyle w:val="Normal"/>
        <w:rPr/>
      </w:pPr>
      <w:r>
        <w:rPr/>
        <w:t>Geographical Constituencies:</w:t>
      </w:r>
    </w:p>
    <w:p>
      <w:pPr>
        <w:pStyle w:val="F21"/>
        <w:rPr>
          <w:rFonts w:cs="Times New Roman"/>
        </w:rPr>
      </w:pPr>
      <w:r>
        <w:rPr>
          <w:rFonts w:cs="Times New Roman"/>
        </w:rPr>
      </w:r>
    </w:p>
    <w:p>
      <w:pPr>
        <w:pStyle w:val="F21"/>
        <w:rPr>
          <w:rFonts w:cs="Times New Roman"/>
        </w:rPr>
      </w:pPr>
      <w:r>
        <w:rPr>
          <w:rFonts w:cs="Times New Roman"/>
        </w:rPr>
        <w:t>李卓人議員、陳鑑林議員、梁耀忠議員、劉慧卿議員、譚耀宗議員、王國興議員、何秀蘭議員、陳克勤議員、黃國健議員、謝偉俊議員、梁家傑議員、梁國雄議員、陳偉業議員、黃毓民議員、胡志偉議員、范國威議員、陳志全議員、陳恒鑌議員、陳家洛議員、麥美娟議員、郭家麒議員、單仲偕議員、黃碧雲議員及葛珮帆議員贊成。</w:t>
      </w:r>
    </w:p>
    <w:p>
      <w:pPr>
        <w:pStyle w:val="F21"/>
        <w:rPr>
          <w:rFonts w:cs="Times New Roman"/>
        </w:rPr>
      </w:pPr>
      <w:r>
        <w:rPr>
          <w:rFonts w:cs="Times New Roman"/>
        </w:rPr>
      </w:r>
    </w:p>
    <w:p>
      <w:pPr>
        <w:pStyle w:val="F21"/>
        <w:rPr>
          <w:rFonts w:cs="Times New Roman"/>
        </w:rPr>
      </w:pPr>
      <w:r>
        <w:rPr>
          <w:rFonts w:cs="Times New Roman"/>
        </w:rPr>
      </w:r>
    </w:p>
    <w:p>
      <w:pPr>
        <w:pStyle w:val="F21"/>
        <w:rPr/>
      </w:pPr>
      <w:r>
        <w:rPr>
          <w:rFonts w:cs="Times New Roman"/>
        </w:rPr>
        <w:t>梁美芬議員、葉劉淑儀議員及田北辰議員棄權。</w:t>
      </w:r>
      <w:r>
        <w:br w:type="page"/>
      </w:r>
    </w:p>
    <w:p>
      <w:pPr>
        <w:pStyle w:val="F21"/>
        <w:spacing w:lineRule="atLeast" w:line="350"/>
        <w:rPr>
          <w:rFonts w:cs="Times New Roman"/>
        </w:rPr>
      </w:pPr>
      <w:r>
        <w:rPr>
          <w:rFonts w:cs="Times New Roman"/>
        </w:rPr>
        <w:t>主席曾鈺成議員沒有表決。</w:t>
      </w:r>
    </w:p>
    <w:p>
      <w:pPr>
        <w:pStyle w:val="F21"/>
        <w:spacing w:lineRule="atLeast" w:line="350"/>
        <w:rPr>
          <w:rFonts w:cs="Times New Roman"/>
        </w:rPr>
      </w:pPr>
      <w:r>
        <w:rPr>
          <w:rFonts w:cs="Times New Roman"/>
        </w:rPr>
      </w:r>
    </w:p>
    <w:p>
      <w:pPr>
        <w:pStyle w:val="F21"/>
        <w:spacing w:lineRule="atLeast" w:line="350"/>
        <w:rPr>
          <w:rFonts w:cs="Times New Roman"/>
        </w:rPr>
      </w:pPr>
      <w:r>
        <w:rPr>
          <w:rFonts w:cs="Times New Roman"/>
        </w:rPr>
      </w:r>
    </w:p>
    <w:p>
      <w:pPr>
        <w:pStyle w:val="F21"/>
        <w:spacing w:lineRule="atLeast" w:line="350"/>
        <w:rPr>
          <w:rFonts w:cs="Times New Roman"/>
          <w:spacing w:val="16"/>
        </w:rPr>
      </w:pPr>
      <w:r>
        <w:rPr>
          <w:rFonts w:cs="Times New Roman"/>
          <w:spacing w:val="16"/>
        </w:rPr>
        <w:t>主席宣布經由功能團體選舉產生的議員，有</w:t>
      </w:r>
      <w:r>
        <w:rPr>
          <w:rFonts w:cs="Times New Roman"/>
          <w:spacing w:val="16"/>
        </w:rPr>
        <w:t>27</w:t>
      </w:r>
      <w:r>
        <w:rPr>
          <w:rFonts w:cs="Times New Roman"/>
          <w:spacing w:val="16"/>
        </w:rPr>
        <w:t>人出席，</w:t>
      </w:r>
      <w:r>
        <w:rPr>
          <w:rFonts w:cs="Times New Roman"/>
          <w:spacing w:val="16"/>
        </w:rPr>
        <w:t>21</w:t>
      </w:r>
      <w:r>
        <w:rPr>
          <w:rFonts w:cs="Times New Roman"/>
          <w:spacing w:val="16"/>
        </w:rPr>
        <w:t>人贊成，</w:t>
      </w:r>
      <w:r>
        <w:rPr>
          <w:rFonts w:cs="Times New Roman"/>
          <w:spacing w:val="16"/>
        </w:rPr>
        <w:t>5</w:t>
      </w:r>
      <w:r>
        <w:rPr>
          <w:rFonts w:cs="Times New Roman"/>
          <w:spacing w:val="16"/>
        </w:rPr>
        <w:t>人反對，</w:t>
      </w:r>
      <w:r>
        <w:rPr>
          <w:rFonts w:cs="Times New Roman"/>
          <w:spacing w:val="16"/>
        </w:rPr>
        <w:t>1</w:t>
      </w:r>
      <w:r>
        <w:rPr>
          <w:rFonts w:cs="Times New Roman"/>
          <w:spacing w:val="16"/>
        </w:rPr>
        <w:t>人棄權；而經由分區直接選舉產生的議員，有</w:t>
      </w:r>
      <w:r>
        <w:rPr>
          <w:rFonts w:cs="Times New Roman"/>
          <w:spacing w:val="16"/>
        </w:rPr>
        <w:t>28</w:t>
      </w:r>
      <w:r>
        <w:rPr>
          <w:rFonts w:cs="Times New Roman"/>
          <w:spacing w:val="16"/>
        </w:rPr>
        <w:t>人出席，</w:t>
      </w:r>
      <w:r>
        <w:rPr>
          <w:rFonts w:cs="Times New Roman"/>
          <w:spacing w:val="16"/>
        </w:rPr>
        <w:t>24</w:t>
      </w:r>
      <w:r>
        <w:rPr>
          <w:rFonts w:cs="Times New Roman"/>
          <w:spacing w:val="16"/>
        </w:rPr>
        <w:t>人贊成，</w:t>
      </w:r>
      <w:r>
        <w:rPr>
          <w:rFonts w:cs="Times New Roman"/>
          <w:spacing w:val="16"/>
        </w:rPr>
        <w:t>3</w:t>
      </w:r>
      <w:r>
        <w:rPr>
          <w:rFonts w:cs="Times New Roman"/>
          <w:spacing w:val="16"/>
        </w:rPr>
        <w:t>人棄權。由於議題獲得兩部分在席議員分別以過半數贊成，他於是宣布修正案</w:t>
      </w:r>
      <w:r>
        <w:rPr>
          <w:rFonts w:cs="Times New Roman"/>
        </w:rPr>
        <w:t>獲得通過</w:t>
      </w:r>
      <w:r>
        <w:rPr>
          <w:rFonts w:cs="Times New Roman"/>
          <w:spacing w:val="16"/>
        </w:rPr>
        <w:t>。</w:t>
      </w:r>
    </w:p>
    <w:p>
      <w:pPr>
        <w:pStyle w:val="Normal"/>
        <w:widowControl/>
        <w:snapToGrid w:val="false"/>
        <w:spacing w:lineRule="atLeast" w:line="350"/>
        <w:rPr/>
      </w:pPr>
      <w:r>
        <w:rPr/>
        <w:t>THE PRESIDENT announced that among the Members returned by functional constituencies, 27 were present, 21 were in favour of the amendment, five against it and one abstained; while among the Members returned by geographical constituencies through direct elections, 28 were present, 24 were in favour of the amendment and three abstained.  Since the question was agreed by a majority of each of the two groups of Members present, he therefore declared that the amendment was passed.</w:t>
      </w:r>
    </w:p>
    <w:p>
      <w:pPr>
        <w:pStyle w:val="Normal"/>
        <w:widowControl/>
        <w:snapToGrid w:val="false"/>
        <w:spacing w:lineRule="atLeast" w:line="350"/>
        <w:rPr/>
      </w:pPr>
      <w:r>
        <w:rPr/>
      </w:r>
    </w:p>
    <w:p>
      <w:pPr>
        <w:pStyle w:val="Normal"/>
        <w:widowControl/>
        <w:snapToGrid w:val="false"/>
        <w:spacing w:lineRule="atLeast" w:line="350"/>
        <w:rPr/>
      </w:pPr>
      <w:r>
        <w:rPr/>
      </w:r>
    </w:p>
    <w:p>
      <w:pPr>
        <w:pStyle w:val="F21"/>
        <w:spacing w:lineRule="atLeast" w:line="350"/>
        <w:rPr>
          <w:rFonts w:cs="Times New Roman"/>
        </w:rPr>
      </w:pPr>
      <w:r>
        <w:rPr>
          <w:rFonts w:cs="Times New Roman" w:eastAsia="華康中黑體"/>
          <w:b/>
        </w:rPr>
        <w:t>主席</w:t>
      </w:r>
      <w:r>
        <w:rPr>
          <w:rFonts w:cs="Times New Roman"/>
        </w:rPr>
        <w:t>：</w:t>
      </w:r>
      <w:r>
        <w:rPr>
          <w:rFonts w:ascii="華康細明體" w:hAnsi="華康細明體"/>
          <w:szCs w:val="27"/>
        </w:rPr>
        <w:t>李卓人議員，由於郭偉强議員、陳克勤議員及胡志偉議員的修正案獲得通過，你現在可以動議你經修改的修正案。</w:t>
      </w:r>
    </w:p>
    <w:p>
      <w:pPr>
        <w:pStyle w:val="F21"/>
        <w:spacing w:lineRule="atLeast" w:line="350"/>
        <w:rPr>
          <w:rFonts w:cs="Times New Roman"/>
        </w:rPr>
      </w:pPr>
      <w:r>
        <w:rPr>
          <w:rFonts w:cs="Times New Roman"/>
        </w:rPr>
      </w:r>
    </w:p>
    <w:p>
      <w:pPr>
        <w:pStyle w:val="F21"/>
        <w:spacing w:lineRule="atLeast" w:line="350"/>
        <w:rPr>
          <w:rFonts w:ascii="華康中黑體" w:hAnsi="華康中黑體" w:eastAsia="華康中黑體"/>
          <w:b/>
          <w:b/>
        </w:rPr>
      </w:pPr>
      <w:r>
        <w:rPr>
          <w:rFonts w:eastAsia="華康中黑體" w:ascii="華康中黑體" w:hAnsi="華康中黑體"/>
          <w:b/>
        </w:rPr>
      </w:r>
    </w:p>
    <w:p>
      <w:pPr>
        <w:pStyle w:val="F21"/>
        <w:spacing w:lineRule="atLeast" w:line="350"/>
        <w:rPr/>
      </w:pPr>
      <w:r>
        <w:rPr>
          <w:rFonts w:ascii="華康中黑體" w:hAnsi="華康中黑體" w:eastAsia="華康中黑體"/>
          <w:b/>
        </w:rPr>
        <w:t>李卓人</w:t>
      </w:r>
      <w:r>
        <w:rPr>
          <w:rFonts w:ascii="華康中黑體" w:hAnsi="華康中黑體" w:cs="華康中黑體" w:eastAsia="華康中黑體"/>
          <w:b/>
        </w:rPr>
        <w:t>議員</w:t>
      </w:r>
      <w:r>
        <w:rPr/>
        <w:t>：主席，我動議按照我經修改的修正案，進一步修正經郭偉强議員、陳克勤議員及胡志偉議員修正的謝偉銓議員議案。</w:t>
      </w:r>
    </w:p>
    <w:p>
      <w:pPr>
        <w:pStyle w:val="F21"/>
        <w:spacing w:lineRule="atLeast" w:line="350"/>
        <w:rPr/>
      </w:pPr>
      <w:r>
        <w:rPr/>
      </w:r>
    </w:p>
    <w:p>
      <w:pPr>
        <w:pStyle w:val="F21"/>
        <w:spacing w:lineRule="atLeast" w:line="350"/>
        <w:rPr>
          <w:rFonts w:cs="Times New Roman"/>
        </w:rPr>
      </w:pPr>
      <w:r>
        <w:rPr>
          <w:rFonts w:cs="Times New Roman" w:eastAsia="華康中黑體"/>
          <w:b/>
        </w:rPr>
        <w:t>李卓人</w:t>
      </w:r>
      <w:r>
        <w:rPr>
          <w:rFonts w:ascii="華康細明體" w:hAnsi="華康細明體" w:cs="華康細明體" w:eastAsia="華康中黑體"/>
          <w:b/>
        </w:rPr>
        <w:t>議員</w:t>
      </w:r>
      <w:r>
        <w:rPr>
          <w:rFonts w:cs="Times New Roman" w:eastAsia="華康中黑體"/>
          <w:b/>
        </w:rPr>
        <w:t>就經郭偉强議員、陳克勤議員及胡志偉議員修正的議案動議的進一步修正案如下</w:t>
      </w:r>
      <w:r>
        <w:rPr>
          <w:rFonts w:cs="Times New Roman"/>
        </w:rPr>
        <w:t>：</w:t>
      </w:r>
    </w:p>
    <w:p>
      <w:pPr>
        <w:pStyle w:val="F21"/>
        <w:spacing w:lineRule="atLeast" w:line="350"/>
        <w:rPr>
          <w:rFonts w:cs="Times New Roman"/>
        </w:rPr>
      </w:pPr>
      <w:r>
        <w:rPr>
          <w:rFonts w:cs="Times New Roman"/>
        </w:rPr>
      </w:r>
    </w:p>
    <w:p>
      <w:pPr>
        <w:pStyle w:val="F21"/>
        <w:spacing w:lineRule="atLeast" w:line="350"/>
        <w:ind w:left="709" w:hanging="142"/>
        <w:rPr>
          <w:rFonts w:cs="Times New Roman"/>
        </w:rPr>
      </w:pPr>
      <w:r>
        <w:rPr>
          <w:rFonts w:cs="Times New Roman"/>
        </w:rPr>
        <w:t>“</w:t>
      </w:r>
      <w:r>
        <w:rPr>
          <w:rFonts w:cs="Times New Roman"/>
        </w:rPr>
        <w:t>在緊接句號之前加上“；</w:t>
      </w:r>
      <w:r>
        <w:rPr>
          <w:rFonts w:cs="Times New Roman"/>
        </w:rPr>
        <w:t>(</w:t>
      </w:r>
      <w:r>
        <w:rPr>
          <w:rFonts w:cs="Times New Roman"/>
        </w:rPr>
        <w:t>十四</w:t>
      </w:r>
      <w:r>
        <w:rPr>
          <w:rFonts w:cs="Times New Roman"/>
        </w:rPr>
        <w:t xml:space="preserve">) </w:t>
      </w:r>
      <w:r>
        <w:rPr>
          <w:rFonts w:cs="Times New Roman"/>
        </w:rPr>
        <w:t>增加業主大會表決大型維修工程決議的法定人數和提高通過有關決議的門檻；</w:t>
      </w:r>
      <w:r>
        <w:rPr>
          <w:rFonts w:cs="Times New Roman"/>
        </w:rPr>
        <w:t>(</w:t>
      </w:r>
      <w:r>
        <w:rPr>
          <w:rFonts w:cs="Times New Roman"/>
        </w:rPr>
        <w:t>十五</w:t>
      </w:r>
      <w:r>
        <w:rPr>
          <w:rFonts w:cs="Times New Roman"/>
        </w:rPr>
        <w:t xml:space="preserve">) </w:t>
      </w:r>
      <w:r>
        <w:rPr>
          <w:rFonts w:cs="Times New Roman"/>
        </w:rPr>
        <w:t>制訂措施杜絕以‘斬件’方式繞過業主大會進行大型維修工程；</w:t>
      </w:r>
      <w:r>
        <w:rPr>
          <w:rFonts w:cs="Times New Roman"/>
        </w:rPr>
        <w:t>(</w:t>
      </w:r>
      <w:r>
        <w:rPr>
          <w:rFonts w:cs="Times New Roman"/>
        </w:rPr>
        <w:t>十六</w:t>
      </w:r>
      <w:r>
        <w:rPr>
          <w:rFonts w:cs="Times New Roman"/>
        </w:rPr>
        <w:t xml:space="preserve">) </w:t>
      </w:r>
      <w:r>
        <w:rPr>
          <w:rFonts w:cs="Times New Roman"/>
        </w:rPr>
        <w:t>制訂大型維修工程標書的標準格式，清楚列明業主有權查閱工程的相關文件；</w:t>
      </w:r>
      <w:r>
        <w:rPr>
          <w:rFonts w:cs="Times New Roman"/>
        </w:rPr>
        <w:t>(</w:t>
      </w:r>
      <w:r>
        <w:rPr>
          <w:rFonts w:cs="Times New Roman"/>
        </w:rPr>
        <w:t>十七</w:t>
      </w:r>
      <w:r>
        <w:rPr>
          <w:rFonts w:cs="Times New Roman"/>
        </w:rPr>
        <w:t xml:space="preserve">) </w:t>
      </w:r>
      <w:r>
        <w:rPr>
          <w:rFonts w:cs="Times New Roman"/>
        </w:rPr>
        <w:t>規定業主大會的委任代表文書須交由民政事務總署核實，以防止造假；及</w:t>
      </w:r>
      <w:r>
        <w:rPr>
          <w:rFonts w:cs="Times New Roman"/>
        </w:rPr>
        <w:t>(</w:t>
      </w:r>
      <w:r>
        <w:rPr>
          <w:rFonts w:cs="Times New Roman"/>
        </w:rPr>
        <w:t>十八</w:t>
      </w:r>
      <w:r>
        <w:rPr>
          <w:rFonts w:cs="Times New Roman"/>
        </w:rPr>
        <w:t xml:space="preserve">) </w:t>
      </w:r>
      <w:r>
        <w:rPr>
          <w:rFonts w:cs="Times New Roman"/>
        </w:rPr>
        <w:t>援引《選舉</w:t>
      </w:r>
      <w:r>
        <w:rPr>
          <w:rFonts w:cs="Times New Roman"/>
        </w:rPr>
        <w:t>(</w:t>
      </w:r>
      <w:r>
        <w:rPr>
          <w:rFonts w:cs="Times New Roman"/>
        </w:rPr>
        <w:t>舞弊及非法行為</w:t>
      </w:r>
      <w:r>
        <w:rPr>
          <w:rFonts w:cs="Times New Roman"/>
        </w:rPr>
        <w:t>)</w:t>
      </w:r>
      <w:r>
        <w:rPr>
          <w:rFonts w:cs="Times New Roman"/>
        </w:rPr>
        <w:t>條例》以規管業主大會的投票和競選活動，從而打擊公然收購委任代表文書的行為”。”</w:t>
      </w:r>
    </w:p>
    <w:p>
      <w:pPr>
        <w:pStyle w:val="F21"/>
        <w:spacing w:lineRule="atLeast" w:line="350"/>
        <w:rPr>
          <w:rFonts w:cs="Times New Roman"/>
        </w:rPr>
      </w:pPr>
      <w:r>
        <w:rPr>
          <w:rFonts w:cs="Times New Roman"/>
        </w:rPr>
      </w:r>
    </w:p>
    <w:p>
      <w:pPr>
        <w:pStyle w:val="F21"/>
        <w:spacing w:lineRule="atLeast" w:line="350"/>
        <w:rPr>
          <w:rFonts w:cs="Times New Roman"/>
        </w:rPr>
      </w:pPr>
      <w:r>
        <w:rPr>
          <w:rFonts w:cs="Times New Roman"/>
        </w:rPr>
      </w:r>
    </w:p>
    <w:p>
      <w:pPr>
        <w:pStyle w:val="F21"/>
        <w:spacing w:lineRule="atLeast" w:line="350"/>
        <w:rPr>
          <w:rFonts w:cs="Times New Roman"/>
        </w:rPr>
      </w:pPr>
      <w:r>
        <w:rPr>
          <w:rFonts w:cs="Times New Roman" w:eastAsia="華康中黑體"/>
          <w:b/>
        </w:rPr>
        <w:t>主席</w:t>
      </w:r>
      <w:r>
        <w:rPr>
          <w:rFonts w:cs="Times New Roman"/>
        </w:rPr>
        <w:t>：</w:t>
      </w:r>
      <w:r>
        <w:rPr/>
        <w:t>我現在向各位提出的待議議題是</w:t>
      </w:r>
      <w:r>
        <w:rPr>
          <w:rFonts w:cs="Times New Roman"/>
        </w:rPr>
        <w:t>：李卓人議員就經郭偉强議員、陳克勤議員及胡志偉議員修正的謝偉銓議員議案動議的修正案，予以通過。</w:t>
      </w:r>
    </w:p>
    <w:p>
      <w:pPr>
        <w:pStyle w:val="F21"/>
        <w:spacing w:lineRule="auto" w:line="240"/>
        <w:rPr>
          <w:sz w:val="2"/>
          <w:szCs w:val="2"/>
        </w:rPr>
      </w:pPr>
      <w:r>
        <w:rPr>
          <w:sz w:val="2"/>
          <w:szCs w:val="2"/>
        </w:rPr>
      </w:r>
    </w:p>
    <w:p>
      <w:pPr>
        <w:pStyle w:val="F21"/>
        <w:snapToGrid w:val="false"/>
        <w:rPr>
          <w:rFonts w:cs="Times New Roman"/>
        </w:rPr>
      </w:pPr>
      <w:r>
        <w:rPr>
          <w:rFonts w:cs="Times New Roman" w:eastAsia="華康中黑體"/>
          <w:b/>
        </w:rPr>
        <w:t>主席</w:t>
      </w:r>
      <w:r>
        <w:rPr>
          <w:rFonts w:cs="Times New Roman"/>
        </w:rPr>
        <w:t>：我現在向各位提出上述待決議題，付諸表決。贊成的請舉手。</w:t>
      </w:r>
    </w:p>
    <w:p>
      <w:pPr>
        <w:pStyle w:val="F21"/>
        <w:snapToGrid w:val="false"/>
        <w:rPr>
          <w:rFonts w:cs="Times New Roman"/>
        </w:rPr>
      </w:pPr>
      <w:r>
        <w:rPr>
          <w:rFonts w:cs="Times New Roman"/>
        </w:rPr>
      </w:r>
    </w:p>
    <w:p>
      <w:pPr>
        <w:pStyle w:val="F21"/>
        <w:snapToGrid w:val="false"/>
        <w:rPr>
          <w:rFonts w:cs="Times New Roman"/>
        </w:rPr>
      </w:pPr>
      <w:r>
        <w:rPr>
          <w:rFonts w:cs="Times New Roman"/>
        </w:rPr>
        <w:t>(</w:t>
      </w:r>
      <w:r>
        <w:rPr>
          <w:rFonts w:cs="Times New Roman"/>
        </w:rPr>
        <w:t>議員舉手</w:t>
      </w:r>
      <w:r>
        <w:rPr>
          <w:rFonts w:cs="Times New Roman"/>
        </w:rPr>
        <w:t>)</w:t>
      </w:r>
    </w:p>
    <w:p>
      <w:pPr>
        <w:pStyle w:val="F21"/>
        <w:snapToGrid w:val="false"/>
        <w:rPr>
          <w:rFonts w:cs="Times New Roman"/>
        </w:rPr>
      </w:pPr>
      <w:r>
        <w:rPr>
          <w:rFonts w:cs="Times New Roman"/>
        </w:rPr>
      </w:r>
    </w:p>
    <w:p>
      <w:pPr>
        <w:pStyle w:val="F21"/>
        <w:snapToGrid w:val="false"/>
        <w:rPr>
          <w:rFonts w:cs="Times New Roman"/>
        </w:rPr>
      </w:pPr>
      <w:r>
        <w:rPr>
          <w:rFonts w:cs="Times New Roman"/>
        </w:rPr>
      </w:r>
    </w:p>
    <w:p>
      <w:pPr>
        <w:pStyle w:val="F21"/>
        <w:snapToGrid w:val="false"/>
        <w:rPr>
          <w:rFonts w:cs="Times New Roman"/>
        </w:rPr>
      </w:pPr>
      <w:r>
        <w:rPr>
          <w:rFonts w:cs="Times New Roman" w:eastAsia="華康中黑體"/>
          <w:b/>
        </w:rPr>
        <w:t>主席</w:t>
      </w:r>
      <w:r>
        <w:rPr>
          <w:rFonts w:cs="Times New Roman"/>
        </w:rPr>
        <w:t>：反對的請舉手。</w:t>
      </w:r>
    </w:p>
    <w:p>
      <w:pPr>
        <w:pStyle w:val="F21"/>
        <w:snapToGrid w:val="false"/>
        <w:rPr>
          <w:rFonts w:cs="Times New Roman"/>
        </w:rPr>
      </w:pPr>
      <w:r>
        <w:rPr>
          <w:rFonts w:cs="Times New Roman"/>
        </w:rPr>
      </w:r>
    </w:p>
    <w:p>
      <w:pPr>
        <w:pStyle w:val="F21"/>
        <w:snapToGrid w:val="false"/>
        <w:rPr>
          <w:rFonts w:cs="Times New Roman"/>
        </w:rPr>
      </w:pPr>
      <w:r>
        <w:rPr>
          <w:rFonts w:cs="Times New Roman"/>
        </w:rPr>
        <w:t>(</w:t>
      </w:r>
      <w:r>
        <w:rPr>
          <w:rFonts w:cs="Times New Roman"/>
        </w:rPr>
        <w:t>議員舉手</w:t>
      </w:r>
      <w:r>
        <w:rPr>
          <w:rFonts w:cs="Times New Roman"/>
        </w:rPr>
        <w:t>)</w:t>
      </w:r>
    </w:p>
    <w:p>
      <w:pPr>
        <w:pStyle w:val="F21"/>
        <w:snapToGrid w:val="false"/>
        <w:rPr>
          <w:szCs w:val="27"/>
        </w:rPr>
      </w:pPr>
      <w:r>
        <w:rPr>
          <w:szCs w:val="27"/>
        </w:rPr>
      </w:r>
    </w:p>
    <w:p>
      <w:pPr>
        <w:pStyle w:val="F21"/>
        <w:snapToGrid w:val="false"/>
        <w:rPr>
          <w:szCs w:val="27"/>
        </w:rPr>
      </w:pPr>
      <w:r>
        <w:rPr>
          <w:szCs w:val="27"/>
        </w:rPr>
      </w:r>
    </w:p>
    <w:p>
      <w:pPr>
        <w:pStyle w:val="F21"/>
        <w:snapToGrid w:val="false"/>
        <w:rPr>
          <w:rFonts w:cs="Times New Roman"/>
        </w:rPr>
      </w:pPr>
      <w:r>
        <w:rPr>
          <w:rFonts w:cs="Times New Roman"/>
        </w:rPr>
        <w:t>盧偉國議員起立要求記名表決。</w:t>
      </w:r>
    </w:p>
    <w:p>
      <w:pPr>
        <w:pStyle w:val="Normal"/>
        <w:widowControl/>
        <w:snapToGrid w:val="false"/>
        <w:rPr/>
      </w:pPr>
      <w:r>
        <w:rPr/>
        <w:t>Ir Dr LO Wai-kwok rose to claim a division.</w:t>
      </w:r>
    </w:p>
    <w:p>
      <w:pPr>
        <w:pStyle w:val="F21"/>
        <w:snapToGrid w:val="false"/>
        <w:rPr>
          <w:rFonts w:cs="Times New Roman"/>
        </w:rPr>
      </w:pPr>
      <w:r>
        <w:rPr>
          <w:rFonts w:cs="Times New Roman"/>
        </w:rPr>
      </w:r>
    </w:p>
    <w:p>
      <w:pPr>
        <w:pStyle w:val="F21"/>
        <w:snapToGrid w:val="false"/>
        <w:rPr>
          <w:rFonts w:cs="Times New Roman"/>
        </w:rPr>
      </w:pPr>
      <w:r>
        <w:rPr>
          <w:rFonts w:cs="Times New Roman"/>
        </w:rPr>
      </w:r>
    </w:p>
    <w:p>
      <w:pPr>
        <w:pStyle w:val="F21"/>
        <w:snapToGrid w:val="false"/>
        <w:rPr>
          <w:rFonts w:cs="Times New Roman"/>
        </w:rPr>
      </w:pPr>
      <w:r>
        <w:rPr>
          <w:rFonts w:cs="Times New Roman" w:eastAsia="華康中黑體"/>
          <w:b/>
        </w:rPr>
        <w:t>主席</w:t>
      </w:r>
      <w:r>
        <w:rPr>
          <w:rFonts w:cs="Times New Roman"/>
        </w:rPr>
        <w:t>：盧偉國議員要求記名表決。表決鐘會響</w:t>
      </w:r>
      <w:r>
        <w:rPr>
          <w:rFonts w:cs="Times New Roman"/>
        </w:rPr>
        <w:t>1</w:t>
      </w:r>
      <w:r>
        <w:rPr>
          <w:rFonts w:cs="Times New Roman"/>
        </w:rPr>
        <w:t>分鐘。</w:t>
      </w:r>
    </w:p>
    <w:p>
      <w:pPr>
        <w:pStyle w:val="F21"/>
        <w:snapToGrid w:val="false"/>
        <w:rPr>
          <w:rFonts w:cs="Times New Roman"/>
        </w:rPr>
      </w:pPr>
      <w:r>
        <w:rPr>
          <w:rFonts w:cs="Times New Roman"/>
        </w:rPr>
      </w:r>
    </w:p>
    <w:p>
      <w:pPr>
        <w:pStyle w:val="F21"/>
        <w:snapToGrid w:val="false"/>
        <w:rPr>
          <w:rFonts w:cs="Times New Roman"/>
        </w:rPr>
      </w:pPr>
      <w:r>
        <w:rPr>
          <w:rFonts w:cs="Times New Roman"/>
        </w:rPr>
      </w:r>
    </w:p>
    <w:p>
      <w:pPr>
        <w:pStyle w:val="F21"/>
        <w:snapToGrid w:val="false"/>
        <w:rPr>
          <w:rFonts w:cs="Times New Roman"/>
        </w:rPr>
      </w:pPr>
      <w:r>
        <w:rPr>
          <w:rFonts w:cs="Times New Roman" w:eastAsia="華康中黑體"/>
          <w:b/>
        </w:rPr>
        <w:t>主席</w:t>
      </w:r>
      <w:r>
        <w:rPr>
          <w:rFonts w:cs="Times New Roman"/>
        </w:rPr>
        <w:t>：現在開始表決。</w:t>
      </w:r>
    </w:p>
    <w:p>
      <w:pPr>
        <w:pStyle w:val="Normal"/>
        <w:overflowPunct w:val="true"/>
        <w:rPr>
          <w:spacing w:val="20"/>
          <w:sz w:val="27"/>
          <w:szCs w:val="27"/>
        </w:rPr>
      </w:pPr>
      <w:r>
        <w:rPr>
          <w:spacing w:val="20"/>
          <w:sz w:val="27"/>
          <w:szCs w:val="27"/>
        </w:rPr>
      </w:r>
    </w:p>
    <w:p>
      <w:pPr>
        <w:pStyle w:val="Normal"/>
        <w:overflowPunct w:val="true"/>
        <w:rPr>
          <w:spacing w:val="20"/>
          <w:sz w:val="27"/>
          <w:szCs w:val="27"/>
        </w:rPr>
      </w:pPr>
      <w:r>
        <w:rPr>
          <w:spacing w:val="20"/>
          <w:sz w:val="27"/>
          <w:szCs w:val="27"/>
        </w:rPr>
      </w:r>
    </w:p>
    <w:p>
      <w:pPr>
        <w:pStyle w:val="F21"/>
        <w:rPr>
          <w:rFonts w:cs="Times New Roman"/>
          <w:szCs w:val="24"/>
        </w:rPr>
      </w:pPr>
      <w:r>
        <w:rPr>
          <w:rFonts w:cs="Times New Roman" w:eastAsia="華康中黑體"/>
          <w:b/>
        </w:rPr>
        <w:t>主席</w:t>
      </w:r>
      <w:r>
        <w:rPr>
          <w:rFonts w:cs="Times New Roman"/>
        </w:rPr>
        <w:t>：</w:t>
      </w:r>
      <w:r>
        <w:rPr/>
        <w:t>請各位議員核對所作的表決</w:t>
      </w:r>
      <w:r>
        <w:rPr>
          <w:rFonts w:cs="Times New Roman"/>
          <w:szCs w:val="24"/>
        </w:rPr>
        <w:t>。如果沒有問題，現在停止表決，顯示結果。</w:t>
      </w:r>
    </w:p>
    <w:p>
      <w:pPr>
        <w:pStyle w:val="F21"/>
        <w:rPr>
          <w:rFonts w:cs="Times New Roman"/>
        </w:rPr>
      </w:pPr>
      <w:r>
        <w:rPr>
          <w:rFonts w:cs="Times New Roman"/>
        </w:rPr>
      </w:r>
    </w:p>
    <w:p>
      <w:pPr>
        <w:pStyle w:val="F21"/>
        <w:rPr>
          <w:rFonts w:cs="Times New Roman"/>
        </w:rPr>
      </w:pPr>
      <w:r>
        <w:rPr>
          <w:rFonts w:cs="Times New Roman"/>
        </w:rPr>
      </w:r>
    </w:p>
    <w:p>
      <w:pPr>
        <w:pStyle w:val="F21"/>
        <w:rPr>
          <w:rFonts w:cs="Times New Roman"/>
        </w:rPr>
      </w:pPr>
      <w:r>
        <w:rPr>
          <w:rFonts w:cs="Times New Roman"/>
        </w:rPr>
        <w:t>功能團體：</w:t>
      </w:r>
    </w:p>
    <w:p>
      <w:pPr>
        <w:pStyle w:val="Normal"/>
        <w:rPr/>
      </w:pPr>
      <w:r>
        <w:rPr/>
        <w:t>Functional Constituencies:</w:t>
      </w:r>
    </w:p>
    <w:p>
      <w:pPr>
        <w:pStyle w:val="F21"/>
        <w:rPr>
          <w:rFonts w:cs="Times New Roman"/>
        </w:rPr>
      </w:pPr>
      <w:r>
        <w:rPr>
          <w:rFonts w:cs="Times New Roman"/>
        </w:rPr>
      </w:r>
    </w:p>
    <w:p>
      <w:pPr>
        <w:pStyle w:val="F21"/>
        <w:rPr>
          <w:rFonts w:cs="Times New Roman"/>
        </w:rPr>
      </w:pPr>
      <w:r>
        <w:rPr>
          <w:rFonts w:cs="Times New Roman"/>
        </w:rPr>
        <w:t>何俊仁議員、陳健波議員、梁家騮議員、張國柱議員、莫乃光議員、梁繼昌議員、葉建源議員及潘兆平議員贊成。</w:t>
      </w:r>
    </w:p>
    <w:p>
      <w:pPr>
        <w:pStyle w:val="F21"/>
        <w:rPr>
          <w:rFonts w:cs="Times New Roman"/>
        </w:rPr>
      </w:pPr>
      <w:r>
        <w:rPr>
          <w:rFonts w:cs="Times New Roman"/>
        </w:rPr>
      </w:r>
    </w:p>
    <w:p>
      <w:pPr>
        <w:pStyle w:val="F21"/>
        <w:rPr>
          <w:rFonts w:cs="Times New Roman"/>
        </w:rPr>
      </w:pPr>
      <w:r>
        <w:rPr>
          <w:rFonts w:cs="Times New Roman"/>
        </w:rPr>
      </w:r>
    </w:p>
    <w:p>
      <w:pPr>
        <w:pStyle w:val="F21"/>
        <w:rPr>
          <w:rFonts w:cs="Times New Roman"/>
        </w:rPr>
      </w:pPr>
      <w:r>
        <w:rPr>
          <w:rFonts w:cs="Times New Roman"/>
          <w:spacing w:val="22"/>
        </w:rPr>
        <w:t>石禮謙議員、方剛議員、林健鋒議員、梁君彥議員、林大輝議員、吳</w:t>
      </w:r>
      <w:r>
        <w:rPr>
          <w:rFonts w:cs="Times New Roman"/>
        </w:rPr>
        <w:t>亮星議員、易志明議員、姚思榮議員、張華峰議員、盧偉國議員、鍾國斌議員及謝偉銓議員反對。</w:t>
      </w:r>
    </w:p>
    <w:p>
      <w:pPr>
        <w:pStyle w:val="F21"/>
        <w:rPr>
          <w:rFonts w:cs="Times New Roman"/>
        </w:rPr>
      </w:pPr>
      <w:r>
        <w:rPr>
          <w:rFonts w:cs="Times New Roman"/>
        </w:rPr>
      </w:r>
    </w:p>
    <w:p>
      <w:pPr>
        <w:pStyle w:val="F21"/>
        <w:rPr>
          <w:rFonts w:cs="Times New Roman"/>
        </w:rPr>
      </w:pPr>
      <w:r>
        <w:rPr>
          <w:rFonts w:cs="Times New Roman"/>
        </w:rPr>
      </w:r>
    </w:p>
    <w:p>
      <w:pPr>
        <w:pStyle w:val="F21"/>
        <w:rPr/>
      </w:pPr>
      <w:r>
        <w:rPr>
          <w:rFonts w:cs="Times New Roman"/>
        </w:rPr>
        <w:t>黃定光議員、李慧琼議員、葉國謙議員、何俊賢議員、郭偉强議員、廖長江議員及鄧家彪議員棄權。</w:t>
      </w:r>
      <w:r>
        <w:br w:type="page"/>
      </w:r>
    </w:p>
    <w:p>
      <w:pPr>
        <w:pStyle w:val="F21"/>
        <w:spacing w:lineRule="atLeast" w:line="366"/>
        <w:rPr>
          <w:rFonts w:cs="Times New Roman"/>
        </w:rPr>
      </w:pPr>
      <w:r>
        <w:rPr>
          <w:rFonts w:cs="Times New Roman"/>
        </w:rPr>
        <w:t>地方選區：</w:t>
      </w:r>
    </w:p>
    <w:p>
      <w:pPr>
        <w:pStyle w:val="Normal"/>
        <w:spacing w:lineRule="atLeast" w:line="366"/>
        <w:rPr/>
      </w:pPr>
      <w:r>
        <w:rPr/>
        <w:t>Geographical Constituencies:</w:t>
      </w:r>
    </w:p>
    <w:p>
      <w:pPr>
        <w:pStyle w:val="F21"/>
        <w:spacing w:lineRule="atLeast" w:line="366"/>
        <w:rPr>
          <w:rFonts w:cs="Times New Roman"/>
        </w:rPr>
      </w:pPr>
      <w:r>
        <w:rPr>
          <w:rFonts w:cs="Times New Roman"/>
        </w:rPr>
      </w:r>
    </w:p>
    <w:p>
      <w:pPr>
        <w:pStyle w:val="F21"/>
        <w:spacing w:lineRule="atLeast" w:line="366"/>
        <w:rPr>
          <w:rFonts w:cs="Times New Roman"/>
        </w:rPr>
      </w:pPr>
      <w:r>
        <w:rPr>
          <w:rFonts w:cs="Times New Roman"/>
        </w:rPr>
        <w:t>李卓人議員、梁耀忠議員、劉慧卿議員、何秀蘭議員、梁家傑議員、梁國雄議員、陳偉業議員、黃毓民議員、胡志偉議員、范國威議員、</w:t>
      </w:r>
      <w:r>
        <w:rPr>
          <w:rFonts w:cs="Times New Roman"/>
          <w:spacing w:val="22"/>
        </w:rPr>
        <w:t>陳志全議員、陳家洛議員、郭家麒議員、單仲偕議員及黃碧雲議員贊</w:t>
      </w:r>
      <w:r>
        <w:rPr>
          <w:rFonts w:cs="Times New Roman"/>
        </w:rPr>
        <w:t>成。</w:t>
      </w:r>
    </w:p>
    <w:p>
      <w:pPr>
        <w:pStyle w:val="F21"/>
        <w:spacing w:lineRule="atLeast" w:line="366"/>
        <w:rPr>
          <w:rFonts w:cs="Times New Roman"/>
        </w:rPr>
      </w:pPr>
      <w:r>
        <w:rPr>
          <w:rFonts w:cs="Times New Roman"/>
        </w:rPr>
      </w:r>
    </w:p>
    <w:p>
      <w:pPr>
        <w:pStyle w:val="F21"/>
        <w:spacing w:lineRule="atLeast" w:line="366"/>
        <w:rPr>
          <w:rFonts w:cs="Times New Roman"/>
        </w:rPr>
      </w:pPr>
      <w:r>
        <w:rPr>
          <w:rFonts w:cs="Times New Roman"/>
        </w:rPr>
      </w:r>
    </w:p>
    <w:p>
      <w:pPr>
        <w:pStyle w:val="F21"/>
        <w:spacing w:lineRule="atLeast" w:line="366"/>
        <w:rPr>
          <w:rFonts w:cs="Times New Roman"/>
        </w:rPr>
      </w:pPr>
      <w:r>
        <w:rPr>
          <w:rFonts w:cs="Times New Roman"/>
        </w:rPr>
        <w:t>梁美芬議員反對。</w:t>
      </w:r>
    </w:p>
    <w:p>
      <w:pPr>
        <w:pStyle w:val="F21"/>
        <w:spacing w:lineRule="atLeast" w:line="366"/>
        <w:rPr>
          <w:rFonts w:cs="Times New Roman"/>
        </w:rPr>
      </w:pPr>
      <w:r>
        <w:rPr>
          <w:rFonts w:cs="Times New Roman"/>
        </w:rPr>
      </w:r>
    </w:p>
    <w:p>
      <w:pPr>
        <w:pStyle w:val="F21"/>
        <w:spacing w:lineRule="atLeast" w:line="366"/>
        <w:rPr>
          <w:rFonts w:cs="Times New Roman"/>
        </w:rPr>
      </w:pPr>
      <w:r>
        <w:rPr>
          <w:rFonts w:cs="Times New Roman"/>
        </w:rPr>
      </w:r>
    </w:p>
    <w:p>
      <w:pPr>
        <w:pStyle w:val="F21"/>
        <w:spacing w:lineRule="atLeast" w:line="366"/>
        <w:rPr>
          <w:rFonts w:cs="Times New Roman"/>
        </w:rPr>
      </w:pPr>
      <w:r>
        <w:rPr>
          <w:rFonts w:cs="Times New Roman"/>
        </w:rPr>
        <w:t>陳鑑林議員、譚耀宗議員、王國興議員、陳克勤議員、黃國健議員、葉劉淑儀議員、謝偉俊議員、田北辰議員、陳恒鑌議員、麥美娟議員及葛珮帆議員棄權。</w:t>
      </w:r>
    </w:p>
    <w:p>
      <w:pPr>
        <w:pStyle w:val="F21"/>
        <w:spacing w:lineRule="atLeast" w:line="366"/>
        <w:rPr>
          <w:rFonts w:cs="Times New Roman"/>
        </w:rPr>
      </w:pPr>
      <w:r>
        <w:rPr>
          <w:rFonts w:cs="Times New Roman"/>
        </w:rPr>
      </w:r>
    </w:p>
    <w:p>
      <w:pPr>
        <w:pStyle w:val="F21"/>
        <w:spacing w:lineRule="atLeast" w:line="366"/>
        <w:rPr>
          <w:rFonts w:cs="Times New Roman"/>
        </w:rPr>
      </w:pPr>
      <w:r>
        <w:rPr>
          <w:rFonts w:cs="Times New Roman"/>
        </w:rPr>
      </w:r>
    </w:p>
    <w:p>
      <w:pPr>
        <w:pStyle w:val="F21"/>
        <w:spacing w:lineRule="atLeast" w:line="366"/>
        <w:rPr>
          <w:rFonts w:cs="Times New Roman"/>
        </w:rPr>
      </w:pPr>
      <w:r>
        <w:rPr>
          <w:rFonts w:cs="Times New Roman"/>
        </w:rPr>
        <w:t>主席曾鈺成議員沒有表決。</w:t>
      </w:r>
    </w:p>
    <w:p>
      <w:pPr>
        <w:pStyle w:val="F21"/>
        <w:spacing w:lineRule="atLeast" w:line="366"/>
        <w:rPr>
          <w:rFonts w:cs="Times New Roman"/>
        </w:rPr>
      </w:pPr>
      <w:r>
        <w:rPr>
          <w:rFonts w:cs="Times New Roman"/>
        </w:rPr>
      </w:r>
    </w:p>
    <w:p>
      <w:pPr>
        <w:pStyle w:val="F21"/>
        <w:spacing w:lineRule="atLeast" w:line="366"/>
        <w:rPr>
          <w:rFonts w:cs="Times New Roman"/>
        </w:rPr>
      </w:pPr>
      <w:r>
        <w:rPr>
          <w:rFonts w:cs="Times New Roman"/>
        </w:rPr>
      </w:r>
    </w:p>
    <w:p>
      <w:pPr>
        <w:pStyle w:val="F21"/>
        <w:spacing w:lineRule="atLeast" w:line="366"/>
        <w:rPr>
          <w:rFonts w:cs="Times New Roman"/>
          <w:spacing w:val="16"/>
        </w:rPr>
      </w:pPr>
      <w:r>
        <w:rPr>
          <w:rFonts w:cs="Times New Roman"/>
          <w:spacing w:val="16"/>
        </w:rPr>
        <w:t>主席宣布經由功能團體選舉產生的議員，有</w:t>
      </w:r>
      <w:r>
        <w:rPr>
          <w:rFonts w:cs="Times New Roman"/>
          <w:spacing w:val="16"/>
        </w:rPr>
        <w:t>27</w:t>
      </w:r>
      <w:r>
        <w:rPr>
          <w:rFonts w:cs="Times New Roman"/>
          <w:spacing w:val="16"/>
        </w:rPr>
        <w:t>人出席，</w:t>
      </w:r>
      <w:r>
        <w:rPr>
          <w:rFonts w:cs="Times New Roman"/>
          <w:spacing w:val="16"/>
        </w:rPr>
        <w:t>8</w:t>
      </w:r>
      <w:r>
        <w:rPr>
          <w:rFonts w:cs="Times New Roman"/>
          <w:spacing w:val="16"/>
        </w:rPr>
        <w:t>人贊成，</w:t>
      </w:r>
      <w:r>
        <w:rPr>
          <w:rFonts w:cs="Times New Roman"/>
          <w:spacing w:val="16"/>
        </w:rPr>
        <w:t>12</w:t>
      </w:r>
      <w:r>
        <w:rPr>
          <w:rFonts w:cs="Times New Roman"/>
          <w:spacing w:val="16"/>
        </w:rPr>
        <w:t>人反對，</w:t>
      </w:r>
      <w:r>
        <w:rPr>
          <w:rFonts w:cs="Times New Roman"/>
          <w:spacing w:val="16"/>
        </w:rPr>
        <w:t>7</w:t>
      </w:r>
      <w:r>
        <w:rPr>
          <w:rFonts w:cs="Times New Roman"/>
          <w:spacing w:val="16"/>
        </w:rPr>
        <w:t>人棄權；而經由分區直接選舉產生的議員，有</w:t>
      </w:r>
      <w:r>
        <w:rPr>
          <w:rFonts w:cs="Times New Roman"/>
          <w:spacing w:val="16"/>
        </w:rPr>
        <w:t>28</w:t>
      </w:r>
      <w:r>
        <w:rPr>
          <w:rFonts w:cs="Times New Roman"/>
          <w:spacing w:val="16"/>
        </w:rPr>
        <w:t>人出席，</w:t>
      </w:r>
      <w:r>
        <w:rPr>
          <w:rFonts w:cs="Times New Roman"/>
          <w:spacing w:val="16"/>
        </w:rPr>
        <w:t>15</w:t>
      </w:r>
      <w:r>
        <w:rPr>
          <w:rFonts w:cs="Times New Roman"/>
          <w:spacing w:val="16"/>
        </w:rPr>
        <w:t>人贊成，</w:t>
      </w:r>
      <w:r>
        <w:rPr>
          <w:rFonts w:cs="Times New Roman"/>
          <w:spacing w:val="16"/>
        </w:rPr>
        <w:t>1</w:t>
      </w:r>
      <w:r>
        <w:rPr>
          <w:rFonts w:cs="Times New Roman"/>
          <w:spacing w:val="16"/>
        </w:rPr>
        <w:t>人反對，</w:t>
      </w:r>
      <w:r>
        <w:rPr>
          <w:rFonts w:cs="Times New Roman"/>
          <w:spacing w:val="16"/>
        </w:rPr>
        <w:t>11</w:t>
      </w:r>
      <w:r>
        <w:rPr>
          <w:rFonts w:cs="Times New Roman"/>
          <w:spacing w:val="16"/>
        </w:rPr>
        <w:t>人棄權。由於議題未獲得兩部分在席議員分別以過半數贊成，他於是宣布修正案被否決。</w:t>
      </w:r>
    </w:p>
    <w:p>
      <w:pPr>
        <w:pStyle w:val="Normal"/>
        <w:widowControl/>
        <w:snapToGrid w:val="false"/>
        <w:spacing w:lineRule="atLeast" w:line="366"/>
        <w:rPr/>
      </w:pPr>
      <w:r>
        <w:rPr/>
        <w:t>THE PRESIDENT announced that among the Members returned by functional constituencies, 27 were present, eight were in favour of the amendment, 12 against it and seven abstained; while among the Members returned by geographical constituencies through direct elections, 28 were present, 15 were in favour of the amendment, one against it and 11 abstained.  Since the question was not agreed by a majority of each of the two groups of Members present, he therefore declared that the amendment was negatived.</w:t>
      </w:r>
    </w:p>
    <w:p>
      <w:pPr>
        <w:pStyle w:val="Normal"/>
        <w:widowControl/>
        <w:snapToGrid w:val="false"/>
        <w:spacing w:lineRule="atLeast" w:line="366"/>
        <w:rPr>
          <w:spacing w:val="20"/>
          <w:sz w:val="27"/>
          <w:szCs w:val="27"/>
        </w:rPr>
      </w:pPr>
      <w:r>
        <w:rPr>
          <w:spacing w:val="20"/>
          <w:sz w:val="27"/>
          <w:szCs w:val="27"/>
        </w:rPr>
      </w:r>
    </w:p>
    <w:p>
      <w:pPr>
        <w:pStyle w:val="Normal"/>
        <w:widowControl/>
        <w:snapToGrid w:val="false"/>
        <w:spacing w:lineRule="atLeast" w:line="366"/>
        <w:rPr>
          <w:spacing w:val="20"/>
          <w:sz w:val="27"/>
          <w:szCs w:val="27"/>
        </w:rPr>
      </w:pPr>
      <w:r>
        <w:rPr>
          <w:spacing w:val="20"/>
          <w:sz w:val="27"/>
          <w:szCs w:val="27"/>
        </w:rPr>
      </w:r>
    </w:p>
    <w:p>
      <w:pPr>
        <w:pStyle w:val="F21"/>
        <w:spacing w:lineRule="atLeast" w:line="366"/>
        <w:rPr>
          <w:szCs w:val="27"/>
        </w:rPr>
      </w:pPr>
      <w:r>
        <w:rPr>
          <w:rFonts w:cs="Times New Roman" w:eastAsia="華康中黑體"/>
          <w:b/>
          <w:kern w:val="2"/>
          <w:szCs w:val="27"/>
        </w:rPr>
        <w:t>主席</w:t>
      </w:r>
      <w:r>
        <w:rPr>
          <w:rFonts w:cs="Times New Roman"/>
          <w:szCs w:val="27"/>
        </w:rPr>
        <w:t>：</w:t>
      </w:r>
      <w:r>
        <w:rPr>
          <w:szCs w:val="27"/>
        </w:rPr>
        <w:t>謝偉銓議員，你現在可以發言答辯，但你只剩下兩秒。</w:t>
      </w:r>
    </w:p>
    <w:p>
      <w:pPr>
        <w:pStyle w:val="F21"/>
        <w:spacing w:lineRule="atLeast" w:line="366"/>
        <w:rPr>
          <w:rFonts w:cs="Times New Roman"/>
        </w:rPr>
      </w:pPr>
      <w:r>
        <w:rPr>
          <w:rFonts w:cs="Times New Roman"/>
        </w:rPr>
      </w:r>
    </w:p>
    <w:p>
      <w:pPr>
        <w:pStyle w:val="F21"/>
        <w:spacing w:lineRule="atLeast" w:line="366"/>
        <w:rPr>
          <w:rFonts w:cs="Times New Roman"/>
        </w:rPr>
      </w:pPr>
      <w:r>
        <w:rPr>
          <w:rFonts w:cs="Times New Roman"/>
        </w:rPr>
      </w:r>
    </w:p>
    <w:p>
      <w:pPr>
        <w:pStyle w:val="F21"/>
        <w:spacing w:lineRule="atLeast" w:line="366"/>
        <w:rPr/>
      </w:pPr>
      <w:r>
        <w:rPr>
          <w:rFonts w:ascii="華康中黑體" w:hAnsi="華康中黑體" w:cs="華康中黑體" w:eastAsia="華康中黑體"/>
          <w:b/>
        </w:rPr>
        <w:t>謝偉銓議員</w:t>
      </w:r>
      <w:r>
        <w:rPr/>
        <w:t>：希望大家支持我的議案。多謝。</w:t>
      </w:r>
    </w:p>
    <w:p>
      <w:pPr>
        <w:pStyle w:val="F21"/>
        <w:spacing w:lineRule="auto" w:line="240"/>
        <w:rPr>
          <w:sz w:val="2"/>
          <w:szCs w:val="2"/>
        </w:rPr>
      </w:pPr>
      <w:r>
        <w:rPr>
          <w:sz w:val="2"/>
          <w:szCs w:val="2"/>
        </w:rPr>
      </w:r>
    </w:p>
    <w:p>
      <w:pPr>
        <w:pStyle w:val="Normal"/>
        <w:overflowPunct w:val="true"/>
        <w:spacing w:lineRule="atLeast" w:line="370"/>
        <w:rPr>
          <w:rFonts w:ascii="華康中黑體" w:hAnsi="華康中黑體" w:eastAsia="華康中黑體"/>
          <w:b/>
          <w:b/>
          <w:spacing w:val="20"/>
          <w:sz w:val="27"/>
          <w:szCs w:val="27"/>
        </w:rPr>
      </w:pPr>
      <w:r>
        <w:rPr>
          <w:rFonts w:ascii="華康中黑體" w:hAnsi="華康中黑體" w:eastAsia="華康中黑體"/>
          <w:b/>
          <w:spacing w:val="20"/>
          <w:sz w:val="27"/>
          <w:szCs w:val="27"/>
        </w:rPr>
        <w:t>主席</w:t>
      </w:r>
      <w:r>
        <w:rPr>
          <w:spacing w:val="20"/>
          <w:sz w:val="27"/>
          <w:szCs w:val="27"/>
        </w:rPr>
        <w:t>：我現在向各位提出的待決議題是：謝偉銓議員動議的議案，經郭偉强議員、陳克勤議員及胡志偉議員修正後，予以通過。現在付諸表決，贊成的請舉手。</w:t>
      </w:r>
    </w:p>
    <w:p>
      <w:pPr>
        <w:pStyle w:val="F21"/>
        <w:overflowPunct w:val="true"/>
        <w:snapToGrid w:val="false"/>
        <w:spacing w:lineRule="atLeast" w:line="370"/>
        <w:rPr>
          <w:szCs w:val="27"/>
        </w:rPr>
      </w:pPr>
      <w:r>
        <w:rPr>
          <w:szCs w:val="27"/>
        </w:rPr>
      </w:r>
    </w:p>
    <w:p>
      <w:pPr>
        <w:pStyle w:val="F21"/>
        <w:overflowPunct w:val="true"/>
        <w:snapToGrid w:val="false"/>
        <w:spacing w:lineRule="atLeast" w:line="370"/>
        <w:rPr>
          <w:szCs w:val="27"/>
        </w:rPr>
      </w:pPr>
      <w:r>
        <w:rPr>
          <w:szCs w:val="27"/>
        </w:rPr>
        <w:t>(</w:t>
      </w:r>
      <w:r>
        <w:rPr>
          <w:szCs w:val="27"/>
        </w:rPr>
        <w:t>議員舉手</w:t>
      </w:r>
      <w:r>
        <w:rPr>
          <w:szCs w:val="27"/>
        </w:rPr>
        <w:t>)</w:t>
      </w:r>
    </w:p>
    <w:p>
      <w:pPr>
        <w:pStyle w:val="F21"/>
        <w:overflowPunct w:val="true"/>
        <w:snapToGrid w:val="false"/>
        <w:spacing w:lineRule="atLeast" w:line="370"/>
        <w:rPr>
          <w:szCs w:val="27"/>
        </w:rPr>
      </w:pPr>
      <w:r>
        <w:rPr>
          <w:szCs w:val="27"/>
        </w:rPr>
      </w:r>
    </w:p>
    <w:p>
      <w:pPr>
        <w:pStyle w:val="F21"/>
        <w:overflowPunct w:val="true"/>
        <w:snapToGrid w:val="false"/>
        <w:spacing w:lineRule="atLeast" w:line="370"/>
        <w:rPr>
          <w:szCs w:val="27"/>
        </w:rPr>
      </w:pPr>
      <w:r>
        <w:rPr>
          <w:szCs w:val="27"/>
        </w:rPr>
      </w:r>
    </w:p>
    <w:p>
      <w:pPr>
        <w:pStyle w:val="F21"/>
        <w:overflowPunct w:val="true"/>
        <w:snapToGrid w:val="false"/>
        <w:spacing w:lineRule="atLeast" w:line="370"/>
        <w:rPr>
          <w:szCs w:val="27"/>
        </w:rPr>
      </w:pPr>
      <w:r>
        <w:rPr>
          <w:rFonts w:eastAsia="華康中黑體"/>
          <w:b/>
          <w:szCs w:val="27"/>
        </w:rPr>
        <w:t>主席</w:t>
      </w:r>
      <w:r>
        <w:rPr>
          <w:szCs w:val="27"/>
        </w:rPr>
        <w:t>：反對的請舉手。</w:t>
      </w:r>
    </w:p>
    <w:p>
      <w:pPr>
        <w:pStyle w:val="F21"/>
        <w:overflowPunct w:val="true"/>
        <w:snapToGrid w:val="false"/>
        <w:spacing w:lineRule="atLeast" w:line="370"/>
        <w:rPr>
          <w:szCs w:val="27"/>
        </w:rPr>
      </w:pPr>
      <w:r>
        <w:rPr>
          <w:szCs w:val="27"/>
        </w:rPr>
      </w:r>
    </w:p>
    <w:p>
      <w:pPr>
        <w:pStyle w:val="F21"/>
        <w:overflowPunct w:val="true"/>
        <w:snapToGrid w:val="false"/>
        <w:spacing w:lineRule="atLeast" w:line="370"/>
        <w:rPr>
          <w:szCs w:val="27"/>
        </w:rPr>
      </w:pPr>
      <w:r>
        <w:rPr>
          <w:szCs w:val="27"/>
        </w:rPr>
        <w:t>(</w:t>
      </w:r>
      <w:r>
        <w:rPr>
          <w:szCs w:val="27"/>
        </w:rPr>
        <w:t>沒有議員舉手</w:t>
      </w:r>
      <w:r>
        <w:rPr>
          <w:szCs w:val="27"/>
        </w:rPr>
        <w:t>)</w:t>
      </w:r>
    </w:p>
    <w:p>
      <w:pPr>
        <w:pStyle w:val="F21"/>
        <w:overflowPunct w:val="true"/>
        <w:snapToGrid w:val="false"/>
        <w:spacing w:lineRule="atLeast" w:line="370"/>
        <w:rPr>
          <w:szCs w:val="27"/>
        </w:rPr>
      </w:pPr>
      <w:r>
        <w:rPr>
          <w:szCs w:val="27"/>
        </w:rPr>
      </w:r>
    </w:p>
    <w:p>
      <w:pPr>
        <w:pStyle w:val="F21"/>
        <w:snapToGrid w:val="false"/>
        <w:spacing w:lineRule="atLeast" w:line="370"/>
        <w:rPr>
          <w:szCs w:val="27"/>
        </w:rPr>
      </w:pPr>
      <w:r>
        <w:rPr>
          <w:szCs w:val="27"/>
        </w:rPr>
      </w:r>
    </w:p>
    <w:p>
      <w:pPr>
        <w:pStyle w:val="Normal"/>
        <w:widowControl/>
        <w:tabs>
          <w:tab w:val="left" w:pos="567" w:leader="none"/>
          <w:tab w:val="left" w:pos="720" w:leader="none"/>
        </w:tabs>
        <w:snapToGrid w:val="false"/>
        <w:spacing w:lineRule="atLeast" w:line="370"/>
        <w:rPr>
          <w:spacing w:val="20"/>
          <w:sz w:val="27"/>
          <w:szCs w:val="27"/>
        </w:rPr>
      </w:pPr>
      <w:r>
        <w:rPr>
          <w:rFonts w:ascii="華康中黑體" w:hAnsi="華康中黑體" w:eastAsia="華康中黑體"/>
          <w:b/>
          <w:spacing w:val="20"/>
          <w:sz w:val="27"/>
          <w:szCs w:val="27"/>
        </w:rPr>
        <w:t>主席</w:t>
      </w:r>
      <w:r>
        <w:rPr>
          <w:spacing w:val="20"/>
          <w:sz w:val="27"/>
          <w:szCs w:val="27"/>
        </w:rPr>
        <w:t>：我認為議題獲得經由功能團體選舉產生及分區直接選舉產生的兩部分在席議員，分別以過半數贊成。我宣布經修正的議案獲得通過。</w:t>
      </w:r>
    </w:p>
    <w:p>
      <w:pPr>
        <w:pStyle w:val="F21"/>
        <w:spacing w:lineRule="atLeast" w:line="370"/>
        <w:rPr>
          <w:rFonts w:cs="Times New Roman"/>
          <w:lang w:val="en-GB"/>
        </w:rPr>
      </w:pPr>
      <w:r>
        <w:rPr>
          <w:rFonts w:cs="Times New Roman"/>
          <w:lang w:val="en-GB"/>
        </w:rPr>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eastAsia="華康中黑體"/>
          <w:b/>
        </w:rPr>
        <w:t>主席</w:t>
      </w:r>
      <w:r>
        <w:rPr>
          <w:rFonts w:cs="Times New Roman"/>
        </w:rPr>
        <w:t>：第二項無立法效力的議案辯論。</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eastAsia="華康中黑體"/>
          <w:b/>
          <w:kern w:val="2"/>
        </w:rPr>
        <w:t>主席</w:t>
      </w:r>
      <w:r>
        <w:rPr>
          <w:rFonts w:cs="Times New Roman"/>
        </w:rPr>
        <w:t>：</w:t>
      </w:r>
      <w:r>
        <w:rPr>
          <w:rFonts w:cs="Times New Roman"/>
          <w:szCs w:val="27"/>
        </w:rPr>
        <w:t>“</w:t>
      </w:r>
      <w:r>
        <w:rPr>
          <w:rFonts w:cs="Times New Roman"/>
        </w:rPr>
        <w:t>香港作為國際金融中心面對的新挑戰</w:t>
      </w:r>
      <w:r>
        <w:rPr>
          <w:rFonts w:cs="Times New Roman"/>
          <w:szCs w:val="27"/>
        </w:rPr>
        <w:t>”</w:t>
      </w:r>
      <w:r>
        <w:rPr>
          <w:rFonts w:cs="Times New Roman"/>
        </w:rPr>
        <w:t>的議案辯論。</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tab/>
      </w:r>
      <w:r>
        <w:rPr>
          <w:rFonts w:cs="Times New Roman"/>
        </w:rPr>
        <w:t>有意就議案辯論發言的議員請按下</w:t>
      </w:r>
      <w:r>
        <w:rPr>
          <w:rFonts w:cs="Times New Roman"/>
          <w:szCs w:val="27"/>
        </w:rPr>
        <w:t>“</w:t>
      </w:r>
      <w:r>
        <w:rPr>
          <w:rFonts w:cs="Times New Roman"/>
        </w:rPr>
        <w:t>要求發言</w:t>
      </w:r>
      <w:r>
        <w:rPr>
          <w:rFonts w:cs="Times New Roman"/>
          <w:szCs w:val="27"/>
        </w:rPr>
        <w:t>”</w:t>
      </w:r>
      <w:r>
        <w:rPr>
          <w:rFonts w:cs="Times New Roman"/>
        </w:rPr>
        <w:t>按鈕。</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tab/>
      </w:r>
      <w:r>
        <w:rPr>
          <w:rFonts w:cs="Times New Roman"/>
        </w:rPr>
        <w:t>我現在請吳亮星議員發言及動議議案。</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spacing w:lineRule="atLeast" w:line="370"/>
        <w:rPr>
          <w:rFonts w:eastAsia="華康中黑體" w:cs="Times New Roman"/>
          <w:b/>
          <w:b/>
        </w:rPr>
      </w:pPr>
      <w:bookmarkStart w:id="77" w:name="mbm04"/>
      <w:r>
        <w:rPr>
          <w:rFonts w:cs="Times New Roman" w:eastAsia="華康中黑體"/>
          <w:b/>
        </w:rPr>
        <w:t>香港作為國際金融中心面對的新挑戰</w:t>
      </w:r>
    </w:p>
    <w:p>
      <w:pPr>
        <w:pStyle w:val="Normal"/>
        <w:spacing w:lineRule="atLeast" w:line="370"/>
        <w:rPr>
          <w:b/>
          <w:b/>
          <w:caps/>
        </w:rPr>
      </w:pPr>
      <w:bookmarkStart w:id="78" w:name="mbm04"/>
      <w:r>
        <w:rPr>
          <w:b/>
          <w:caps/>
        </w:rPr>
        <w:t>New challenges faced by Hong Kong as an international financial centre</w:t>
      </w:r>
      <w:bookmarkEnd w:id="78"/>
    </w:p>
    <w:p>
      <w:pPr>
        <w:pStyle w:val="F21"/>
        <w:spacing w:lineRule="atLeast" w:line="370"/>
        <w:rPr>
          <w:rFonts w:cs="Times New Roman"/>
        </w:rPr>
      </w:pPr>
      <w:r>
        <w:rPr>
          <w:rFonts w:cs="Times New Roman"/>
        </w:rPr>
      </w:r>
    </w:p>
    <w:p>
      <w:pPr>
        <w:pStyle w:val="F21"/>
        <w:spacing w:lineRule="atLeast" w:line="370"/>
        <w:rPr>
          <w:szCs w:val="27"/>
        </w:rPr>
      </w:pPr>
      <w:r>
        <w:rPr>
          <w:rFonts w:ascii="華康中黑體" w:hAnsi="華康中黑體" w:cs="華康中黑體" w:eastAsia="華康中黑體"/>
          <w:b/>
          <w:szCs w:val="27"/>
        </w:rPr>
        <w:t>吳亮星議員</w:t>
      </w:r>
      <w:r>
        <w:rPr>
          <w:szCs w:val="27"/>
        </w:rPr>
        <w:t>：主席，我動議通過印載於議程內的議案。</w:t>
      </w:r>
    </w:p>
    <w:p>
      <w:pPr>
        <w:pStyle w:val="F21"/>
        <w:spacing w:lineRule="atLeast" w:line="370"/>
        <w:rPr>
          <w:szCs w:val="27"/>
        </w:rPr>
      </w:pPr>
      <w:r>
        <w:rPr>
          <w:szCs w:val="27"/>
        </w:rPr>
      </w:r>
    </w:p>
    <w:p>
      <w:pPr>
        <w:pStyle w:val="F21"/>
        <w:spacing w:lineRule="atLeast" w:line="370"/>
        <w:rPr>
          <w:szCs w:val="27"/>
        </w:rPr>
      </w:pPr>
      <w:r>
        <w:rPr>
          <w:szCs w:val="27"/>
        </w:rPr>
        <w:tab/>
      </w:r>
      <w:r>
        <w:rPr>
          <w:szCs w:val="27"/>
        </w:rPr>
        <w:t>主席，根據統計，香港的人均本地生產總值</w:t>
      </w:r>
      <w:r>
        <w:rPr>
          <w:szCs w:val="27"/>
        </w:rPr>
        <w:t>(</w:t>
      </w:r>
      <w:r>
        <w:rPr>
          <w:szCs w:val="27"/>
        </w:rPr>
        <w:t>下稱“</w:t>
      </w:r>
      <w:r>
        <w:rPr>
          <w:szCs w:val="27"/>
        </w:rPr>
        <w:t>GDP”)</w:t>
      </w:r>
      <w:r>
        <w:rPr>
          <w:szCs w:val="27"/>
        </w:rPr>
        <w:t>在</w:t>
      </w:r>
      <w:r>
        <w:rPr>
          <w:szCs w:val="27"/>
        </w:rPr>
        <w:t>2014</w:t>
      </w:r>
      <w:r>
        <w:rPr>
          <w:szCs w:val="27"/>
        </w:rPr>
        <w:t>年達到每人</w:t>
      </w:r>
      <w:r>
        <w:rPr>
          <w:szCs w:val="27"/>
        </w:rPr>
        <w:t>4</w:t>
      </w:r>
      <w:r>
        <w:rPr>
          <w:szCs w:val="27"/>
        </w:rPr>
        <w:t>萬美元，在全世界排名第二十四位，我們也留意到相對於全球排列第二十二位的美國</w:t>
      </w:r>
      <w:r>
        <w:rPr>
          <w:szCs w:val="27"/>
        </w:rPr>
        <w:t>(</w:t>
      </w:r>
      <w:r>
        <w:rPr>
          <w:szCs w:val="27"/>
        </w:rPr>
        <w:t>平均</w:t>
      </w:r>
      <w:r>
        <w:rPr>
          <w:szCs w:val="27"/>
        </w:rPr>
        <w:t>43,000</w:t>
      </w:r>
      <w:r>
        <w:rPr>
          <w:szCs w:val="27"/>
        </w:rPr>
        <w:t>美元</w:t>
      </w:r>
      <w:r>
        <w:rPr>
          <w:szCs w:val="27"/>
        </w:rPr>
        <w:t>)</w:t>
      </w:r>
      <w:r>
        <w:rPr>
          <w:szCs w:val="27"/>
        </w:rPr>
        <w:t>，兩者只相差兩個名次。金融服務業在</w:t>
      </w:r>
      <w:r>
        <w:rPr>
          <w:szCs w:val="27"/>
        </w:rPr>
        <w:t>2014</w:t>
      </w:r>
      <w:r>
        <w:rPr>
          <w:szCs w:val="27"/>
        </w:rPr>
        <w:t>年佔全港</w:t>
      </w:r>
      <w:r>
        <w:rPr>
          <w:szCs w:val="27"/>
        </w:rPr>
        <w:t>GDP16.5%</w:t>
      </w:r>
      <w:r>
        <w:rPr>
          <w:szCs w:val="27"/>
        </w:rPr>
        <w:t>，而業界的人均生產總值長期以來都高於其他產業。</w:t>
      </w:r>
      <w:r>
        <w:br w:type="page"/>
      </w:r>
    </w:p>
    <w:p>
      <w:pPr>
        <w:pStyle w:val="F21"/>
        <w:rPr>
          <w:szCs w:val="27"/>
        </w:rPr>
      </w:pPr>
      <w:r>
        <w:rPr>
          <w:szCs w:val="27"/>
        </w:rPr>
        <w:tab/>
      </w:r>
      <w:r>
        <w:rPr>
          <w:szCs w:val="27"/>
        </w:rPr>
        <w:t>近年來，有討論建議香港經濟走向多元化，對此我表示理解，但多元化並不等於要放緩金融業的發展步伐。回顧美國和英國的金融業在</w:t>
      </w:r>
      <w:r>
        <w:rPr>
          <w:szCs w:val="27"/>
        </w:rPr>
        <w:t>2008</w:t>
      </w:r>
      <w:r>
        <w:rPr>
          <w:szCs w:val="27"/>
        </w:rPr>
        <w:t>年全球金融風暴中備受打擊，但兩國絕對不放棄金融業，反而經過一段時間重整，金融業依然堅守在該兩國經濟的重鎮之位。因此，我認為香港的金融業應該有前瞻性地面對新挑戰，努力發展，使之更上一個台階。</w:t>
      </w:r>
    </w:p>
    <w:p>
      <w:pPr>
        <w:pStyle w:val="F21"/>
        <w:rPr>
          <w:szCs w:val="27"/>
        </w:rPr>
      </w:pPr>
      <w:r>
        <w:rPr>
          <w:szCs w:val="27"/>
        </w:rPr>
      </w:r>
    </w:p>
    <w:p>
      <w:pPr>
        <w:pStyle w:val="F21"/>
        <w:rPr>
          <w:szCs w:val="27"/>
        </w:rPr>
      </w:pPr>
      <w:r>
        <w:rPr>
          <w:szCs w:val="27"/>
        </w:rPr>
        <w:tab/>
      </w:r>
      <w:r>
        <w:rPr>
          <w:szCs w:val="27"/>
        </w:rPr>
        <w:t>我曾經在本屆議會的</w:t>
      </w:r>
      <w:r>
        <w:rPr>
          <w:szCs w:val="27"/>
        </w:rPr>
        <w:t>2013</w:t>
      </w:r>
      <w:r>
        <w:rPr>
          <w:szCs w:val="27"/>
        </w:rPr>
        <w:t>年，提出“維護和提高香港的國際金融中心地位”的議案。回顧在進行該項議案辯論後的這兩年間，值得我和本會同事欣慰的是，由於多方面的支持和努力，部分建議已得到落實，包括取消香港居民每天</w:t>
      </w:r>
      <w:r>
        <w:rPr>
          <w:szCs w:val="27"/>
        </w:rPr>
        <w:t>2</w:t>
      </w:r>
      <w:r>
        <w:rPr>
          <w:szCs w:val="27"/>
        </w:rPr>
        <w:t>萬元人民幣的兌換上限，以及把金融基建納入</w:t>
      </w:r>
      <w:r>
        <w:rPr>
          <w:szCs w:val="27"/>
        </w:rPr>
        <w:t>2014</w:t>
      </w:r>
      <w:r>
        <w:rPr>
          <w:szCs w:val="27"/>
        </w:rPr>
        <w:t>年政府財政預算案的計劃之內。當然，有部分建議仍在進行中，包括建立及擴大香港的人民幣資本市場，籌劃香港成為全球離岸人民幣最後貸款人及流動性提供者等。</w:t>
      </w:r>
    </w:p>
    <w:p>
      <w:pPr>
        <w:pStyle w:val="F21"/>
        <w:rPr>
          <w:szCs w:val="27"/>
        </w:rPr>
      </w:pPr>
      <w:r>
        <w:rPr>
          <w:szCs w:val="27"/>
        </w:rPr>
      </w:r>
    </w:p>
    <w:p>
      <w:pPr>
        <w:pStyle w:val="F21"/>
        <w:rPr>
          <w:szCs w:val="27"/>
        </w:rPr>
      </w:pPr>
      <w:r>
        <w:rPr>
          <w:szCs w:val="27"/>
        </w:rPr>
        <w:tab/>
      </w:r>
      <w:r>
        <w:rPr>
          <w:szCs w:val="27"/>
        </w:rPr>
        <w:t>從宏觀角度看，近年影響金融業發展的國際大趨勢有以下數項：第一，</w:t>
      </w:r>
      <w:r>
        <w:rPr>
          <w:szCs w:val="27"/>
        </w:rPr>
        <w:t>20</w:t>
      </w:r>
      <w:r>
        <w:rPr>
          <w:szCs w:val="27"/>
        </w:rPr>
        <w:t>國集團</w:t>
      </w:r>
      <w:r>
        <w:rPr>
          <w:szCs w:val="27"/>
        </w:rPr>
        <w:t>(</w:t>
      </w:r>
      <w:r>
        <w:rPr>
          <w:szCs w:val="27"/>
        </w:rPr>
        <w:t>即</w:t>
      </w:r>
      <w:r>
        <w:rPr>
          <w:szCs w:val="27"/>
        </w:rPr>
        <w:t>G20)</w:t>
      </w:r>
      <w:r>
        <w:rPr>
          <w:szCs w:val="27"/>
        </w:rPr>
        <w:t>及國際清算銀行</w:t>
      </w:r>
      <w:r>
        <w:rPr>
          <w:szCs w:val="27"/>
        </w:rPr>
        <w:t>(BIS)</w:t>
      </w:r>
      <w:r>
        <w:rPr>
          <w:szCs w:val="27"/>
        </w:rPr>
        <w:t>對金融業的監管越趨謹慎，導致合規成本正在增加；第二，美國、日本和歐洲的量化寬鬆措施及內地的調節措施，都在直接、間接地影響香港的總體結餘不斷增加；第三，中國倡議成立的亞洲基礎設施投資銀行</w:t>
      </w:r>
      <w:r>
        <w:rPr>
          <w:szCs w:val="27"/>
        </w:rPr>
        <w:t>(“</w:t>
      </w:r>
      <w:r>
        <w:rPr>
          <w:szCs w:val="27"/>
        </w:rPr>
        <w:t>亞投行”</w:t>
      </w:r>
      <w:r>
        <w:rPr>
          <w:szCs w:val="27"/>
        </w:rPr>
        <w:t>)</w:t>
      </w:r>
      <w:r>
        <w:rPr>
          <w:szCs w:val="27"/>
        </w:rPr>
        <w:t>，將成為世界銀行、亞洲開發銀行以外的新興力量；第四，由於國家的“一帶一路”發展策略，沿線國家的基建籌資必會大量增加。據估計，在</w:t>
      </w:r>
      <w:r>
        <w:rPr>
          <w:szCs w:val="27"/>
        </w:rPr>
        <w:t>2010</w:t>
      </w:r>
      <w:r>
        <w:rPr>
          <w:szCs w:val="27"/>
        </w:rPr>
        <w:t>年至</w:t>
      </w:r>
      <w:r>
        <w:rPr>
          <w:szCs w:val="27"/>
        </w:rPr>
        <w:t>2020</w:t>
      </w:r>
      <w:r>
        <w:rPr>
          <w:szCs w:val="27"/>
        </w:rPr>
        <w:t>年間，亞太區約有</w:t>
      </w:r>
      <w:r>
        <w:rPr>
          <w:szCs w:val="27"/>
        </w:rPr>
        <w:t>8</w:t>
      </w:r>
      <w:r>
        <w:rPr>
          <w:szCs w:val="27"/>
        </w:rPr>
        <w:t>萬億美元的基建投資需求；第五，中國人民幣極有可能即將成為國際貨幣基金組織特別提款權</w:t>
      </w:r>
      <w:r>
        <w:rPr>
          <w:szCs w:val="27"/>
        </w:rPr>
        <w:t>(SDR)</w:t>
      </w:r>
      <w:r>
        <w:rPr>
          <w:szCs w:val="27"/>
        </w:rPr>
        <w:t>的組成貨幣之一；及第六，中國逐步成為資本輸出國，企業有“走出去”之勢，對金融業有很積極的影響。</w:t>
      </w:r>
    </w:p>
    <w:p>
      <w:pPr>
        <w:pStyle w:val="F21"/>
        <w:rPr>
          <w:szCs w:val="27"/>
        </w:rPr>
      </w:pPr>
      <w:r>
        <w:rPr>
          <w:szCs w:val="27"/>
        </w:rPr>
      </w:r>
    </w:p>
    <w:p>
      <w:pPr>
        <w:pStyle w:val="F21"/>
        <w:rPr>
          <w:szCs w:val="27"/>
        </w:rPr>
      </w:pPr>
      <w:r>
        <w:rPr>
          <w:szCs w:val="27"/>
        </w:rPr>
        <w:tab/>
      </w:r>
      <w:r>
        <w:rPr>
          <w:szCs w:val="27"/>
        </w:rPr>
        <w:t>主席，上述趨勢自然為香港金融業界帶來不少機遇，但我們同時亦將面對以下各項不可忽視的挑戰：</w:t>
      </w:r>
    </w:p>
    <w:p>
      <w:pPr>
        <w:pStyle w:val="F21"/>
        <w:rPr>
          <w:szCs w:val="27"/>
        </w:rPr>
      </w:pPr>
      <w:r>
        <w:rPr>
          <w:szCs w:val="27"/>
        </w:rPr>
      </w:r>
    </w:p>
    <w:p>
      <w:pPr>
        <w:pStyle w:val="F21"/>
        <w:rPr>
          <w:szCs w:val="27"/>
        </w:rPr>
      </w:pPr>
      <w:r>
        <w:rPr>
          <w:szCs w:val="27"/>
        </w:rPr>
        <w:tab/>
      </w:r>
      <w:r>
        <w:rPr>
          <w:szCs w:val="27"/>
        </w:rPr>
        <w:t>首先，本港已啟動的滬港股票市場交易互聯互通機制</w:t>
      </w:r>
      <w:r>
        <w:rPr>
          <w:szCs w:val="27"/>
        </w:rPr>
        <w:t>(“</w:t>
      </w:r>
      <w:r>
        <w:rPr>
          <w:szCs w:val="27"/>
        </w:rPr>
        <w:t>滬港通”</w:t>
      </w:r>
      <w:r>
        <w:rPr>
          <w:szCs w:val="27"/>
        </w:rPr>
        <w:t>)</w:t>
      </w:r>
      <w:r>
        <w:rPr>
          <w:szCs w:val="27"/>
        </w:rPr>
        <w:t>、剛公布的“基金互認”，以及預料下半年開通的深港股票市場交易互聯互通機制</w:t>
      </w:r>
      <w:r>
        <w:rPr>
          <w:szCs w:val="27"/>
        </w:rPr>
        <w:t>(“</w:t>
      </w:r>
      <w:r>
        <w:rPr>
          <w:szCs w:val="27"/>
        </w:rPr>
        <w:t>深港通”</w:t>
      </w:r>
      <w:r>
        <w:rPr>
          <w:szCs w:val="27"/>
        </w:rPr>
        <w:t>)</w:t>
      </w:r>
      <w:r>
        <w:rPr>
          <w:szCs w:val="27"/>
        </w:rPr>
        <w:t>，為香港的金融業發展增加了三大引擎，驅使香港的金融業必須擴容、提升，以配合和掌握業務契機。</w:t>
      </w:r>
    </w:p>
    <w:p>
      <w:pPr>
        <w:pStyle w:val="F21"/>
        <w:rPr>
          <w:szCs w:val="27"/>
        </w:rPr>
      </w:pPr>
      <w:r>
        <w:rPr>
          <w:szCs w:val="27"/>
        </w:rPr>
      </w:r>
    </w:p>
    <w:p>
      <w:pPr>
        <w:pStyle w:val="F21"/>
        <w:rPr>
          <w:szCs w:val="27"/>
        </w:rPr>
      </w:pPr>
      <w:r>
        <w:rPr>
          <w:szCs w:val="27"/>
        </w:rPr>
        <w:tab/>
      </w:r>
      <w:r>
        <w:rPr>
          <w:szCs w:val="27"/>
        </w:rPr>
        <w:t>第二，特區政府亦表示，會爭取利用香港在融資和資產管理方面的優勢，以支持亞投行的籌建和營運，並且積極研究加入亞投行的可行性。目前亞投行的准成員都是主權國家，香港如能以適當的方式參與亞投行的營運，將能夠提高香港的國際金融中心地位，但此申請仍需努力爭取和落實。</w:t>
      </w:r>
    </w:p>
    <w:p>
      <w:pPr>
        <w:pStyle w:val="F21"/>
        <w:rPr>
          <w:szCs w:val="27"/>
        </w:rPr>
      </w:pPr>
      <w:r>
        <w:rPr>
          <w:szCs w:val="27"/>
        </w:rPr>
      </w:r>
    </w:p>
    <w:p>
      <w:pPr>
        <w:pStyle w:val="F21"/>
        <w:rPr>
          <w:szCs w:val="27"/>
        </w:rPr>
      </w:pPr>
      <w:r>
        <w:rPr>
          <w:szCs w:val="27"/>
        </w:rPr>
        <w:tab/>
      </w:r>
      <w:r>
        <w:rPr>
          <w:szCs w:val="27"/>
        </w:rPr>
        <w:t>第三，中央政府正為明年啟動的“十三五”規劃進行戰略性的經濟布局，香港特區政府已經提交建議，亦爭取在國家相關改革中促進經濟金融的可持續發展。期望本港能夠保持在國家規劃經濟發展中的重要角色，早作準備，完善前期工作。</w:t>
      </w:r>
    </w:p>
    <w:p>
      <w:pPr>
        <w:pStyle w:val="F21"/>
        <w:rPr>
          <w:szCs w:val="27"/>
        </w:rPr>
      </w:pPr>
      <w:r>
        <w:rPr>
          <w:szCs w:val="27"/>
        </w:rPr>
      </w:r>
    </w:p>
    <w:p>
      <w:pPr>
        <w:pStyle w:val="F21"/>
        <w:rPr>
          <w:szCs w:val="27"/>
        </w:rPr>
      </w:pPr>
      <w:r>
        <w:rPr>
          <w:szCs w:val="27"/>
        </w:rPr>
        <w:tab/>
      </w:r>
      <w:r>
        <w:rPr>
          <w:szCs w:val="27"/>
        </w:rPr>
        <w:t>第四，香港作為主要的離岸人民幣業務中心，有“先行者”的優勢，更擁有全球最大的人民幣資金池。本港試驗田的角色已告形成，成功後便會不斷推廣，正如</w:t>
      </w:r>
      <w:r>
        <w:rPr>
          <w:szCs w:val="27"/>
        </w:rPr>
        <w:t>RQFII(</w:t>
      </w:r>
      <w:r>
        <w:rPr>
          <w:szCs w:val="27"/>
        </w:rPr>
        <w:t>即</w:t>
      </w:r>
      <w:r>
        <w:rPr>
          <w:color w:val="000000"/>
        </w:rPr>
        <w:t>人民幣合格境外機構投資者</w:t>
      </w:r>
      <w:r>
        <w:rPr>
          <w:color w:val="000000"/>
        </w:rPr>
        <w:t>)</w:t>
      </w:r>
      <w:r>
        <w:rPr>
          <w:szCs w:val="27"/>
        </w:rPr>
        <w:t>在香港試行後，亦再在倫敦、新加坡等地推出，這是一個實例。對此，本港應努力保持優勢，以延續“先行者”的地位。</w:t>
      </w:r>
    </w:p>
    <w:p>
      <w:pPr>
        <w:pStyle w:val="F21"/>
        <w:rPr>
          <w:szCs w:val="27"/>
        </w:rPr>
      </w:pPr>
      <w:r>
        <w:rPr>
          <w:szCs w:val="27"/>
        </w:rPr>
      </w:r>
    </w:p>
    <w:p>
      <w:pPr>
        <w:pStyle w:val="F21"/>
        <w:rPr>
          <w:szCs w:val="27"/>
        </w:rPr>
      </w:pPr>
      <w:r>
        <w:rPr>
          <w:szCs w:val="27"/>
        </w:rPr>
        <w:tab/>
      </w:r>
      <w:r>
        <w:rPr>
          <w:szCs w:val="27"/>
        </w:rPr>
        <w:t>第五，內地金融中心崛起，對香港造成競爭。上月由中國金融期貨交易所和德意志交易所共建的人民幣金融工具交易平台，或許可證明本港並非唯我獨尊。</w:t>
      </w:r>
    </w:p>
    <w:p>
      <w:pPr>
        <w:pStyle w:val="F21"/>
        <w:rPr>
          <w:szCs w:val="27"/>
        </w:rPr>
      </w:pPr>
      <w:r>
        <w:rPr>
          <w:szCs w:val="27"/>
        </w:rPr>
      </w:r>
    </w:p>
    <w:p>
      <w:pPr>
        <w:pStyle w:val="F21"/>
        <w:rPr>
          <w:szCs w:val="27"/>
        </w:rPr>
      </w:pPr>
      <w:r>
        <w:rPr>
          <w:szCs w:val="27"/>
        </w:rPr>
        <w:tab/>
      </w:r>
      <w:r>
        <w:rPr>
          <w:szCs w:val="27"/>
        </w:rPr>
        <w:t>第六，面對高科技發展，例如雲端、大數據分析和第三方支付系統，都為金融業不斷注入新元素，也產生了新的金融中介形式。互聯網金融正在各地興起，包括內地，亦衝擊傳統金融業，而香港市場規模較小，相對滯後。</w:t>
      </w:r>
    </w:p>
    <w:p>
      <w:pPr>
        <w:pStyle w:val="F21"/>
        <w:rPr>
          <w:szCs w:val="27"/>
        </w:rPr>
      </w:pPr>
      <w:r>
        <w:rPr>
          <w:szCs w:val="27"/>
        </w:rPr>
      </w:r>
    </w:p>
    <w:p>
      <w:pPr>
        <w:pStyle w:val="F21"/>
        <w:rPr>
          <w:szCs w:val="27"/>
        </w:rPr>
      </w:pPr>
      <w:r>
        <w:rPr>
          <w:szCs w:val="27"/>
        </w:rPr>
        <w:tab/>
      </w:r>
      <w:r>
        <w:rPr>
          <w:szCs w:val="27"/>
        </w:rPr>
        <w:t>第七，按統計資料，香港金融服務業佔全港</w:t>
      </w:r>
      <w:r>
        <w:rPr>
          <w:szCs w:val="27"/>
        </w:rPr>
        <w:t>GDP</w:t>
      </w:r>
      <w:r>
        <w:rPr>
          <w:szCs w:val="27"/>
        </w:rPr>
        <w:t>的比例，從</w:t>
      </w:r>
      <w:r>
        <w:rPr>
          <w:szCs w:val="27"/>
        </w:rPr>
        <w:t>2007</w:t>
      </w:r>
      <w:r>
        <w:rPr>
          <w:szCs w:val="27"/>
        </w:rPr>
        <w:t>年一度最高的</w:t>
      </w:r>
      <w:r>
        <w:rPr>
          <w:szCs w:val="27"/>
        </w:rPr>
        <w:t>20.1%</w:t>
      </w:r>
      <w:r>
        <w:rPr>
          <w:szCs w:val="27"/>
        </w:rPr>
        <w:t>的高峰，回落至最近的</w:t>
      </w:r>
      <w:r>
        <w:rPr>
          <w:szCs w:val="27"/>
        </w:rPr>
        <w:t>16.5%</w:t>
      </w:r>
      <w:r>
        <w:rPr>
          <w:szCs w:val="27"/>
        </w:rPr>
        <w:t>，可見爭取回升仍需我們努力。</w:t>
      </w:r>
    </w:p>
    <w:p>
      <w:pPr>
        <w:pStyle w:val="F21"/>
        <w:rPr>
          <w:szCs w:val="27"/>
        </w:rPr>
      </w:pPr>
      <w:r>
        <w:rPr>
          <w:szCs w:val="27"/>
        </w:rPr>
      </w:r>
    </w:p>
    <w:p>
      <w:pPr>
        <w:pStyle w:val="F21"/>
        <w:rPr>
          <w:szCs w:val="27"/>
        </w:rPr>
      </w:pPr>
      <w:r>
        <w:rPr>
          <w:szCs w:val="27"/>
        </w:rPr>
        <w:tab/>
      </w:r>
      <w:r>
        <w:rPr>
          <w:szCs w:val="27"/>
        </w:rPr>
        <w:t>第八，香港的離岸人民幣資金池和香港發行的人民幣點心債券，近月有停滯現象，亦有需要在匯價變化因素外發掘新的增長點。</w:t>
      </w:r>
    </w:p>
    <w:p>
      <w:pPr>
        <w:pStyle w:val="F21"/>
        <w:rPr>
          <w:szCs w:val="27"/>
        </w:rPr>
      </w:pPr>
      <w:r>
        <w:rPr>
          <w:szCs w:val="27"/>
        </w:rPr>
      </w:r>
    </w:p>
    <w:p>
      <w:pPr>
        <w:pStyle w:val="F21"/>
        <w:rPr>
          <w:szCs w:val="27"/>
        </w:rPr>
      </w:pPr>
      <w:r>
        <w:rPr>
          <w:szCs w:val="27"/>
        </w:rPr>
        <w:tab/>
      </w:r>
      <w:r>
        <w:rPr>
          <w:szCs w:val="27"/>
        </w:rPr>
        <w:t>主席，面對上述挑戰，我提出以下建議：第一，金融發展局</w:t>
      </w:r>
      <w:r>
        <w:rPr>
          <w:szCs w:val="27"/>
        </w:rPr>
        <w:t>(“</w:t>
      </w:r>
      <w:r>
        <w:rPr>
          <w:szCs w:val="27"/>
        </w:rPr>
        <w:t>金發局”</w:t>
      </w:r>
      <w:r>
        <w:rPr>
          <w:szCs w:val="27"/>
        </w:rPr>
        <w:t>)</w:t>
      </w:r>
      <w:r>
        <w:rPr>
          <w:szCs w:val="27"/>
        </w:rPr>
        <w:t>自</w:t>
      </w:r>
      <w:r>
        <w:rPr>
          <w:szCs w:val="27"/>
        </w:rPr>
        <w:t>2013</w:t>
      </w:r>
      <w:r>
        <w:rPr>
          <w:szCs w:val="27"/>
        </w:rPr>
        <w:t>年</w:t>
      </w:r>
      <w:r>
        <w:rPr>
          <w:szCs w:val="27"/>
        </w:rPr>
        <w:t>1</w:t>
      </w:r>
      <w:r>
        <w:rPr>
          <w:szCs w:val="27"/>
        </w:rPr>
        <w:t>月成立以來，擔當了金融業發展智囊的角色，迄今已發表</w:t>
      </w:r>
      <w:r>
        <w:rPr>
          <w:szCs w:val="27"/>
        </w:rPr>
        <w:t>13</w:t>
      </w:r>
      <w:r>
        <w:rPr>
          <w:szCs w:val="27"/>
        </w:rPr>
        <w:t>份研究報告，充分利用成員的專長、知識和網絡，就廣泛的議題提出精辟見解，提交政府考慮，可說貢獻不淺。因此，為加強金發局的角色，應參考貿易發展局、旅遊發展局的模式，給予合理資源，使其可以暢順地進行對內、對外的長期運作。此外，當局宜建立政府部門與該局的定期溝通機制，以及向業界通報的機制，形成良好的三方互動。</w:t>
      </w:r>
      <w:r>
        <w:br w:type="page"/>
      </w:r>
    </w:p>
    <w:p>
      <w:pPr>
        <w:pStyle w:val="F21"/>
        <w:spacing w:lineRule="atLeast" w:line="350"/>
        <w:rPr>
          <w:szCs w:val="27"/>
        </w:rPr>
      </w:pPr>
      <w:r>
        <w:rPr>
          <w:szCs w:val="27"/>
        </w:rPr>
        <w:tab/>
      </w:r>
      <w:r>
        <w:rPr>
          <w:szCs w:val="27"/>
        </w:rPr>
        <w:t>第二，香港應以一個適當的方式加入亞投行的營運。以香港的現有條件，包括法律環境、金融投資、國際產業轉移和基建融資的經驗，以及豐厚的外匯儲備，必然大有可為，並成為“一帶一路”的重要融資中心。政府當局要發揮智慧，與中央政府協商，解決相關門檻等問題。</w:t>
      </w:r>
    </w:p>
    <w:p>
      <w:pPr>
        <w:pStyle w:val="F21"/>
        <w:spacing w:lineRule="atLeast" w:line="350"/>
        <w:rPr>
          <w:szCs w:val="27"/>
        </w:rPr>
      </w:pPr>
      <w:r>
        <w:rPr>
          <w:szCs w:val="27"/>
        </w:rPr>
      </w:r>
    </w:p>
    <w:p>
      <w:pPr>
        <w:pStyle w:val="F21"/>
        <w:spacing w:lineRule="atLeast" w:line="350"/>
        <w:rPr>
          <w:szCs w:val="27"/>
        </w:rPr>
      </w:pPr>
      <w:r>
        <w:rPr>
          <w:szCs w:val="27"/>
        </w:rPr>
        <w:tab/>
      </w:r>
      <w:r>
        <w:rPr>
          <w:szCs w:val="27"/>
        </w:rPr>
        <w:t>第三，定時完善金融基建的三大部分，即銀行同業即時支付結算系統、債券交收及託管系統，以及跨境交易聯網系統。此外，當局亦宜優化各類電子支付系統和交易系統，方便市民及增強企業和銀行的營運效率，並不斷擴大容量以方便外資及內地資金的更大參與。</w:t>
      </w:r>
    </w:p>
    <w:p>
      <w:pPr>
        <w:pStyle w:val="F21"/>
        <w:spacing w:lineRule="atLeast" w:line="350"/>
        <w:rPr>
          <w:szCs w:val="27"/>
        </w:rPr>
      </w:pPr>
      <w:r>
        <w:rPr>
          <w:szCs w:val="27"/>
        </w:rPr>
      </w:r>
    </w:p>
    <w:p>
      <w:pPr>
        <w:pStyle w:val="F21"/>
        <w:spacing w:lineRule="atLeast" w:line="350"/>
        <w:rPr>
          <w:szCs w:val="27"/>
        </w:rPr>
      </w:pPr>
      <w:r>
        <w:rPr>
          <w:szCs w:val="27"/>
        </w:rPr>
        <w:tab/>
      </w:r>
      <w:r>
        <w:rPr>
          <w:szCs w:val="27"/>
        </w:rPr>
        <w:t>第四，逐步拓寬金融市場的深度和廣度，豐富各種金融產品，尤其是人民幣投資及融資產品，使香港進一步成為匯集各地資金的理想場所，並在成本、效率方面更具吸引力。</w:t>
      </w:r>
    </w:p>
    <w:p>
      <w:pPr>
        <w:pStyle w:val="F21"/>
        <w:spacing w:lineRule="atLeast" w:line="350"/>
        <w:rPr>
          <w:szCs w:val="27"/>
        </w:rPr>
      </w:pPr>
      <w:r>
        <w:rPr>
          <w:szCs w:val="27"/>
        </w:rPr>
      </w:r>
    </w:p>
    <w:p>
      <w:pPr>
        <w:pStyle w:val="F21"/>
        <w:spacing w:lineRule="atLeast" w:line="350"/>
        <w:rPr>
          <w:szCs w:val="27"/>
        </w:rPr>
      </w:pPr>
      <w:r>
        <w:rPr>
          <w:szCs w:val="27"/>
        </w:rPr>
        <w:tab/>
      </w:r>
      <w:r>
        <w:rPr>
          <w:szCs w:val="27"/>
        </w:rPr>
        <w:t>第五，在本年</w:t>
      </w:r>
      <w:r>
        <w:rPr>
          <w:szCs w:val="27"/>
        </w:rPr>
        <w:t>7</w:t>
      </w:r>
      <w:r>
        <w:rPr>
          <w:szCs w:val="27"/>
        </w:rPr>
        <w:t>月</w:t>
      </w:r>
      <w:r>
        <w:rPr>
          <w:szCs w:val="27"/>
        </w:rPr>
        <w:t>1</w:t>
      </w:r>
      <w:r>
        <w:rPr>
          <w:szCs w:val="27"/>
        </w:rPr>
        <w:t>日內地與本港的基金互認實施後，本港將增添另一優勢，便是向國際資產管理中心之途正式向前跨進一步。為此，香港宜再推進營商條件與生活條件的同步提升，以吸引更多國際基金及人員遷入香港，並提升基金製造能力和分銷網絡的職能，使香港得以成為全面性的基金管理中心。</w:t>
      </w:r>
    </w:p>
    <w:p>
      <w:pPr>
        <w:pStyle w:val="F21"/>
        <w:spacing w:lineRule="atLeast" w:line="350"/>
        <w:rPr>
          <w:szCs w:val="27"/>
        </w:rPr>
      </w:pPr>
      <w:r>
        <w:rPr>
          <w:szCs w:val="27"/>
        </w:rPr>
      </w:r>
    </w:p>
    <w:p>
      <w:pPr>
        <w:pStyle w:val="F21"/>
        <w:spacing w:lineRule="atLeast" w:line="350"/>
        <w:rPr>
          <w:szCs w:val="27"/>
        </w:rPr>
      </w:pPr>
      <w:r>
        <w:rPr>
          <w:szCs w:val="27"/>
        </w:rPr>
        <w:tab/>
      </w:r>
      <w:r>
        <w:rPr>
          <w:szCs w:val="27"/>
        </w:rPr>
        <w:t>第六，財政司司長早前要求政府部門與業界、科技界和監管機構聯手，研究推動香港作為金融科技中心。鑒於互聯網為核心的資訊科技急速地改變各行各業的商業形態，金融科技宜加速研發，必要時與內地軟件專門機構合作，以收事半功倍之效。</w:t>
      </w:r>
    </w:p>
    <w:p>
      <w:pPr>
        <w:pStyle w:val="F21"/>
        <w:spacing w:lineRule="atLeast" w:line="350"/>
        <w:rPr>
          <w:szCs w:val="27"/>
        </w:rPr>
      </w:pPr>
      <w:r>
        <w:rPr>
          <w:szCs w:val="27"/>
        </w:rPr>
      </w:r>
    </w:p>
    <w:p>
      <w:pPr>
        <w:pStyle w:val="F21"/>
        <w:spacing w:lineRule="atLeast" w:line="350"/>
        <w:rPr>
          <w:szCs w:val="27"/>
        </w:rPr>
      </w:pPr>
      <w:r>
        <w:rPr>
          <w:szCs w:val="27"/>
        </w:rPr>
        <w:tab/>
      </w:r>
      <w:r>
        <w:rPr>
          <w:szCs w:val="27"/>
        </w:rPr>
        <w:t>第七，在市場營銷和監管方面，加強與內地及國外金融中心的聯繫溝通，以達致聯動多贏局面，並同時完善和鞏固本港的人民幣結算中心的原有地位。</w:t>
      </w:r>
    </w:p>
    <w:p>
      <w:pPr>
        <w:pStyle w:val="F21"/>
        <w:spacing w:lineRule="atLeast" w:line="350"/>
        <w:rPr>
          <w:szCs w:val="27"/>
        </w:rPr>
      </w:pPr>
      <w:r>
        <w:rPr>
          <w:szCs w:val="27"/>
        </w:rPr>
      </w:r>
    </w:p>
    <w:p>
      <w:pPr>
        <w:pStyle w:val="F21"/>
        <w:spacing w:lineRule="atLeast" w:line="350"/>
        <w:rPr>
          <w:szCs w:val="27"/>
        </w:rPr>
      </w:pPr>
      <w:r>
        <w:rPr>
          <w:szCs w:val="27"/>
        </w:rPr>
        <w:tab/>
      </w:r>
      <w:r>
        <w:rPr>
          <w:szCs w:val="27"/>
        </w:rPr>
        <w:t>第八，針對金融業未來的發展需要及業界演變情況，定下短、中、長期的人力資源規劃，利用本港行業資歷架構相關計劃，以鼓勵方式培訓和吸收更多有全球視野的金融人才，方能促進金融業的持續發展。大學的金融課程亦應適當加強金融產品、合規和風險管理等元素，以切合業界需要。</w:t>
      </w:r>
    </w:p>
    <w:p>
      <w:pPr>
        <w:pStyle w:val="F21"/>
        <w:spacing w:lineRule="atLeast" w:line="350"/>
        <w:rPr>
          <w:szCs w:val="27"/>
        </w:rPr>
      </w:pPr>
      <w:r>
        <w:rPr>
          <w:szCs w:val="27"/>
        </w:rPr>
      </w:r>
    </w:p>
    <w:p>
      <w:pPr>
        <w:pStyle w:val="F21"/>
        <w:spacing w:lineRule="atLeast" w:line="350"/>
        <w:rPr>
          <w:szCs w:val="27"/>
        </w:rPr>
      </w:pPr>
      <w:r>
        <w:rPr>
          <w:szCs w:val="27"/>
        </w:rPr>
        <w:tab/>
      </w:r>
      <w:r>
        <w:rPr>
          <w:szCs w:val="27"/>
        </w:rPr>
        <w:t>第九，在行業安全及持續發展方面，合理遵循國際金融監管制度的措施，保障投資者為本，鞏固和提升各方面機構及人士對香港金融業的信心，把香港打造成既有安全的投資環境，又有合規高效的營運的國際金融中心。</w:t>
      </w:r>
      <w:r>
        <w:br w:type="page"/>
      </w:r>
    </w:p>
    <w:p>
      <w:pPr>
        <w:pStyle w:val="F21"/>
        <w:rPr>
          <w:szCs w:val="27"/>
        </w:rPr>
      </w:pPr>
      <w:r>
        <w:rPr>
          <w:szCs w:val="27"/>
        </w:rPr>
        <w:tab/>
      </w:r>
      <w:r>
        <w:rPr>
          <w:szCs w:val="27"/>
        </w:rPr>
        <w:t>主席，金融業經過一代又一代業界團體、銀行機構、數以十萬計從業員的努力，累積到今天的成果，實在來之不易，對香港經濟貢獻良多，值得肯定。面對</w:t>
      </w:r>
      <w:r>
        <w:rPr>
          <w:szCs w:val="27"/>
        </w:rPr>
        <w:t>2008</w:t>
      </w:r>
      <w:r>
        <w:rPr>
          <w:szCs w:val="27"/>
        </w:rPr>
        <w:t>年的雷曼事件，因美國按揭業務引起的全球金融風暴，本港金融業均能悉力應對，在不費公帑的情況下終於渡過難關，確保金融中心、金融業人士的良好聲譽。我們應珍惜前人、前事的寶貴經驗，努力合作，向前邁進，為國際金融中心再創輝煌。</w:t>
      </w:r>
    </w:p>
    <w:p>
      <w:pPr>
        <w:pStyle w:val="F21"/>
        <w:rPr>
          <w:szCs w:val="27"/>
        </w:rPr>
      </w:pPr>
      <w:r>
        <w:rPr>
          <w:szCs w:val="27"/>
        </w:rPr>
      </w:r>
    </w:p>
    <w:p>
      <w:pPr>
        <w:pStyle w:val="F21"/>
        <w:rPr>
          <w:szCs w:val="27"/>
        </w:rPr>
      </w:pPr>
      <w:r>
        <w:rPr>
          <w:szCs w:val="27"/>
        </w:rPr>
        <w:tab/>
      </w:r>
      <w:r>
        <w:rPr>
          <w:szCs w:val="27"/>
        </w:rPr>
        <w:t>主席，我謹此陳辭。</w:t>
      </w:r>
    </w:p>
    <w:p>
      <w:pPr>
        <w:pStyle w:val="F21"/>
        <w:rPr>
          <w:rFonts w:cs="Times New Roman"/>
        </w:rPr>
      </w:pPr>
      <w:r>
        <w:rPr>
          <w:rFonts w:cs="Times New Roman"/>
        </w:rPr>
      </w:r>
    </w:p>
    <w:p>
      <w:pPr>
        <w:pStyle w:val="F21"/>
        <w:rPr>
          <w:rFonts w:cs="Times New Roman"/>
        </w:rPr>
      </w:pPr>
      <w:r>
        <w:rPr>
          <w:rFonts w:cs="Times New Roman" w:eastAsia="華康中黑體"/>
          <w:b/>
        </w:rPr>
        <w:t>吳亮星議員動議的議案如下</w:t>
      </w:r>
      <w:r>
        <w:rPr>
          <w:rFonts w:cs="Times New Roman"/>
        </w:rPr>
        <w:t>：</w:t>
      </w:r>
    </w:p>
    <w:p>
      <w:pPr>
        <w:pStyle w:val="F21"/>
        <w:rPr>
          <w:rFonts w:cs="Times New Roman"/>
        </w:rPr>
      </w:pPr>
      <w:r>
        <w:rPr>
          <w:rFonts w:cs="Times New Roman"/>
        </w:rPr>
      </w:r>
    </w:p>
    <w:p>
      <w:pPr>
        <w:pStyle w:val="F21"/>
        <w:ind w:left="709" w:hanging="142"/>
        <w:rPr>
          <w:rFonts w:cs="Times New Roman"/>
        </w:rPr>
      </w:pPr>
      <w:r>
        <w:rPr>
          <w:rFonts w:cs="Times New Roman"/>
        </w:rPr>
        <w:t>“</w:t>
      </w:r>
      <w:r>
        <w:rPr>
          <w:rFonts w:cs="Times New Roman"/>
        </w:rPr>
        <w:t>本會促請政府針對瞬息萬變的全球宏觀經濟及金融發展的情況、內地對金融改革的要求及新興金融中心的崛起，制訂及實施全面的策略，以迎接挑戰，從而鞏固及提升香港作為國際金融中心的競爭力，並加速推動香港成為金融科技中心。”</w:t>
      </w:r>
    </w:p>
    <w:p>
      <w:pPr>
        <w:pStyle w:val="F21"/>
        <w:rPr>
          <w:rFonts w:cs="Times New Roman"/>
        </w:rPr>
      </w:pPr>
      <w:r>
        <w:rPr>
          <w:rFonts w:cs="Times New Roman"/>
        </w:rPr>
      </w:r>
    </w:p>
    <w:p>
      <w:pPr>
        <w:pStyle w:val="F21"/>
        <w:rPr>
          <w:rFonts w:cs="Times New Roman"/>
        </w:rPr>
      </w:pPr>
      <w:r>
        <w:rPr>
          <w:rFonts w:cs="Times New Roman"/>
        </w:rPr>
      </w:r>
    </w:p>
    <w:p>
      <w:pPr>
        <w:pStyle w:val="F21"/>
        <w:rPr>
          <w:rFonts w:cs="Times New Roman"/>
        </w:rPr>
      </w:pPr>
      <w:r>
        <w:rPr>
          <w:rFonts w:cs="Times New Roman" w:eastAsia="華康中黑體"/>
          <w:b/>
          <w:kern w:val="2"/>
        </w:rPr>
        <w:t>主席</w:t>
      </w:r>
      <w:r>
        <w:rPr>
          <w:rFonts w:cs="Times New Roman"/>
        </w:rPr>
        <w:t>：我現在向各位提出的待議議題是：吳亮星議員動議的議案，予以通過。</w:t>
      </w:r>
    </w:p>
    <w:p>
      <w:pPr>
        <w:pStyle w:val="F21"/>
        <w:rPr>
          <w:rFonts w:cs="Times New Roman"/>
        </w:rPr>
      </w:pPr>
      <w:r>
        <w:rPr>
          <w:rFonts w:cs="Times New Roman"/>
        </w:rPr>
      </w:r>
    </w:p>
    <w:p>
      <w:pPr>
        <w:pStyle w:val="F21"/>
        <w:rPr>
          <w:rFonts w:cs="Times New Roman"/>
        </w:rPr>
      </w:pPr>
      <w:r>
        <w:rPr>
          <w:rFonts w:cs="Times New Roman"/>
        </w:rPr>
      </w:r>
    </w:p>
    <w:p>
      <w:pPr>
        <w:pStyle w:val="F21"/>
        <w:rPr>
          <w:rFonts w:cs="Times New Roman"/>
        </w:rPr>
      </w:pPr>
      <w:r>
        <w:rPr>
          <w:rFonts w:cs="Times New Roman" w:eastAsia="華康中黑體"/>
          <w:b/>
          <w:kern w:val="2"/>
        </w:rPr>
        <w:t>主席</w:t>
      </w:r>
      <w:r>
        <w:rPr>
          <w:rFonts w:cs="Times New Roman"/>
        </w:rPr>
        <w:t>：有</w:t>
      </w:r>
      <w:r>
        <w:rPr>
          <w:rFonts w:cs="Times New Roman"/>
        </w:rPr>
        <w:t>5</w:t>
      </w:r>
      <w:r>
        <w:rPr>
          <w:rFonts w:cs="Times New Roman"/>
        </w:rPr>
        <w:t>位議員要就這項議案動議修正案。本會現在就議案及</w:t>
      </w:r>
      <w:r>
        <w:rPr>
          <w:rFonts w:cs="Times New Roman"/>
        </w:rPr>
        <w:t>5</w:t>
      </w:r>
      <w:r>
        <w:rPr>
          <w:rFonts w:cs="Times New Roman"/>
        </w:rPr>
        <w:t>項修正案進行合併辯論。</w:t>
      </w:r>
    </w:p>
    <w:p>
      <w:pPr>
        <w:pStyle w:val="F21"/>
        <w:rPr>
          <w:rFonts w:cs="Times New Roman"/>
        </w:rPr>
      </w:pPr>
      <w:r>
        <w:rPr>
          <w:rFonts w:cs="Times New Roman"/>
        </w:rPr>
      </w:r>
    </w:p>
    <w:p>
      <w:pPr>
        <w:pStyle w:val="F21"/>
        <w:rPr>
          <w:rFonts w:cs="Times New Roman"/>
        </w:rPr>
      </w:pPr>
      <w:r>
        <w:rPr>
          <w:rFonts w:cs="Times New Roman"/>
        </w:rPr>
        <w:tab/>
      </w:r>
      <w:r>
        <w:rPr>
          <w:rFonts w:cs="Times New Roman"/>
        </w:rPr>
        <w:t>我會依次請要動議修正案的廖長江議員、林健鋒議員、莫乃光議員、單仲偕議員及謝偉俊議員發言；但他們在現階段不可動議修正案。</w:t>
      </w:r>
    </w:p>
    <w:p>
      <w:pPr>
        <w:pStyle w:val="F21"/>
        <w:rPr>
          <w:rFonts w:cs="Times New Roman"/>
        </w:rPr>
      </w:pPr>
      <w:r>
        <w:rPr>
          <w:rFonts w:cs="Times New Roman"/>
        </w:rPr>
      </w:r>
    </w:p>
    <w:p>
      <w:pPr>
        <w:pStyle w:val="F21"/>
        <w:rPr>
          <w:rFonts w:cs="Times New Roman"/>
        </w:rPr>
      </w:pPr>
      <w:r>
        <w:rPr>
          <w:rFonts w:cs="Times New Roman"/>
        </w:rPr>
      </w:r>
    </w:p>
    <w:p>
      <w:pPr>
        <w:pStyle w:val="F21"/>
        <w:rPr>
          <w:szCs w:val="27"/>
          <w:lang w:eastAsia="zh-CN"/>
        </w:rPr>
      </w:pPr>
      <w:r>
        <w:rPr>
          <w:rFonts w:eastAsia="華康中黑體"/>
          <w:b/>
          <w:szCs w:val="27"/>
        </w:rPr>
        <w:t>廖長江議員</w:t>
      </w:r>
      <w:r>
        <w:rPr>
          <w:szCs w:val="27"/>
        </w:rPr>
        <w:t>：主席，我支持吳亮星議員的原議案及所有修正案，因為金融業是香港基礎產業的重中之重，尤其整體經濟多年來仍未能實現產業多元化，金融業便更形重要。但是，全球競爭激烈，外圍經濟又正處於相對疲弱的時期，在這個時候促請政府制訂政策，提升本港金融中心的競爭力是適切的。</w:t>
      </w:r>
    </w:p>
    <w:p>
      <w:pPr>
        <w:pStyle w:val="F21"/>
        <w:rPr>
          <w:szCs w:val="27"/>
          <w:lang w:eastAsia="zh-CN"/>
        </w:rPr>
      </w:pPr>
      <w:r>
        <w:rPr>
          <w:szCs w:val="27"/>
          <w:lang w:eastAsia="zh-CN"/>
        </w:rPr>
      </w:r>
    </w:p>
    <w:p>
      <w:pPr>
        <w:pStyle w:val="F21"/>
        <w:rPr>
          <w:szCs w:val="27"/>
        </w:rPr>
      </w:pPr>
      <w:r>
        <w:rPr>
          <w:szCs w:val="27"/>
          <w:lang w:eastAsia="zh-CN"/>
        </w:rPr>
        <w:tab/>
      </w:r>
      <w:r>
        <w:rPr>
          <w:szCs w:val="27"/>
        </w:rPr>
        <w:t>我提出的修正案只是想特別加上很重要的一點，就是當前國家提出“一帶一路”的重要戰略國策，不但會為全球創造一個新的經濟引擎，為歐亞沿帶沿路</w:t>
      </w:r>
      <w:r>
        <w:rPr>
          <w:szCs w:val="27"/>
        </w:rPr>
        <w:t>60</w:t>
      </w:r>
      <w:r>
        <w:rPr>
          <w:szCs w:val="27"/>
        </w:rPr>
        <w:t>多個國家和地區、</w:t>
      </w:r>
      <w:r>
        <w:rPr>
          <w:szCs w:val="27"/>
        </w:rPr>
        <w:t>44</w:t>
      </w:r>
      <w:r>
        <w:rPr>
          <w:szCs w:val="27"/>
        </w:rPr>
        <w:t>億人口創造新的經濟亮點，亦會為香港工商專業界帶來無可限量的黃金機遇，只要我們懂得把握機遇，香港作為國際金融中心的地位不但可以得到鞏固，還可以更上一層樓。</w:t>
      </w:r>
    </w:p>
    <w:p>
      <w:pPr>
        <w:pStyle w:val="F21"/>
        <w:rPr>
          <w:szCs w:val="27"/>
        </w:rPr>
      </w:pPr>
      <w:r>
        <w:rPr>
          <w:szCs w:val="27"/>
        </w:rPr>
      </w:r>
    </w:p>
    <w:p>
      <w:pPr>
        <w:pStyle w:val="F21"/>
        <w:rPr>
          <w:szCs w:val="27"/>
        </w:rPr>
      </w:pPr>
      <w:r>
        <w:rPr>
          <w:szCs w:val="27"/>
        </w:rPr>
        <w:tab/>
      </w:r>
      <w:r>
        <w:rPr>
          <w:szCs w:val="27"/>
        </w:rPr>
        <w:t>雖然“一帶一路”的藍圖正在慢慢開展，很多計劃詳情仍未完全清晰，但可以肯定的是，歐亞將會有更密切、深切的商貿合作和經濟融合，內地企業亦會加強善用香港作為平台走出去發展。更重要的是，“一帶一路”還會為香港帶來很多前所未有的機遇，而且香港憑藉比較完善的金融體制、國際性和高質素的專業服務、自由市場、流通資訊、金融專才等固有優勢，將可以在“一帶一路”發揮“超級聯繫人”的重要角色。</w:t>
      </w:r>
    </w:p>
    <w:p>
      <w:pPr>
        <w:pStyle w:val="F21"/>
        <w:rPr>
          <w:szCs w:val="27"/>
        </w:rPr>
      </w:pPr>
      <w:r>
        <w:rPr>
          <w:szCs w:val="27"/>
        </w:rPr>
      </w:r>
    </w:p>
    <w:p>
      <w:pPr>
        <w:pStyle w:val="F21"/>
        <w:rPr>
          <w:szCs w:val="27"/>
        </w:rPr>
      </w:pPr>
      <w:r>
        <w:rPr>
          <w:szCs w:val="27"/>
        </w:rPr>
        <w:tab/>
      </w:r>
      <w:r>
        <w:rPr>
          <w:szCs w:val="27"/>
        </w:rPr>
        <w:t>從金融方面來說，“一帶一路”將會帶來數以萬億元計的大型基礎建設和發展項目，融資方面會有龐大的需求，由此衍生出來的金融中介服務便是香港的強項。雖然新設立的亞洲基礎設施投資銀行和“絲路基金”會提供融資，但香港的金融業仍可分一杯羹，透過銀團貸款或發行基建債券等方式，向絲路基建項目提供融資。對於較為成熟的基建專案，海外企業還可以借助香港的平台作為跳板，進行上市集資或其他資本運作安排，進一步為香港資本市場提供新的增長機遇。</w:t>
      </w:r>
    </w:p>
    <w:p>
      <w:pPr>
        <w:pStyle w:val="F21"/>
        <w:rPr>
          <w:szCs w:val="27"/>
        </w:rPr>
      </w:pPr>
      <w:r>
        <w:rPr>
          <w:szCs w:val="27"/>
        </w:rPr>
      </w:r>
    </w:p>
    <w:p>
      <w:pPr>
        <w:pStyle w:val="F21"/>
        <w:rPr>
          <w:szCs w:val="27"/>
        </w:rPr>
      </w:pPr>
      <w:r>
        <w:rPr>
          <w:szCs w:val="27"/>
        </w:rPr>
        <w:tab/>
      </w:r>
      <w:r>
        <w:rPr>
          <w:szCs w:val="27"/>
        </w:rPr>
        <w:t>大批在“一帶一路”互聯互通的基礎設施，還會催生新一輪的金融需求，因為不少基建項目將會以人民幣進行融資，而香港人民幣離岸市場的總量、規模和服務水平均為全球之最，人民幣資金池的規模已經超越</w:t>
      </w:r>
      <w:r>
        <w:rPr>
          <w:szCs w:val="27"/>
        </w:rPr>
        <w:t>100</w:t>
      </w:r>
      <w:r>
        <w:rPr>
          <w:szCs w:val="27"/>
        </w:rPr>
        <w:t>億元，未來大部分海外人民幣基建融資都會水到渠成在香港進行，這不但有助加速人民幣國際化的進程，亦對香港離岸人民幣市場業務帶來新的景象。</w:t>
      </w:r>
    </w:p>
    <w:p>
      <w:pPr>
        <w:pStyle w:val="F21"/>
        <w:rPr>
          <w:szCs w:val="27"/>
        </w:rPr>
      </w:pPr>
      <w:r>
        <w:rPr>
          <w:szCs w:val="27"/>
        </w:rPr>
      </w:r>
    </w:p>
    <w:p>
      <w:pPr>
        <w:pStyle w:val="F21"/>
        <w:rPr>
          <w:szCs w:val="27"/>
        </w:rPr>
      </w:pPr>
      <w:r>
        <w:rPr>
          <w:szCs w:val="27"/>
        </w:rPr>
        <w:tab/>
        <w:t>“</w:t>
      </w:r>
      <w:r>
        <w:rPr>
          <w:szCs w:val="27"/>
        </w:rPr>
        <w:t>一帶一路”更會為香港帶來新的投資機遇。目前外匯基金的長期增長組合側重投資私募股權市場和房地產，出路狹窄；反之，對於政府新設的</w:t>
      </w:r>
      <w:r>
        <w:rPr>
          <w:szCs w:val="27"/>
        </w:rPr>
        <w:t>2,000</w:t>
      </w:r>
      <w:r>
        <w:rPr>
          <w:szCs w:val="27"/>
        </w:rPr>
        <w:t>多億元“未來基金”來說，基建項目現金流較為穩定，既可以滿足長遠財政計劃工作小組對“未來基金”應藉長線投資賺取較高回報的要求，又可以優化投資組合，如經過充分和成熟的評估之後，“未來基金”可以考慮適當地投資部分可有作為的“一帶一路”基建資產。</w:t>
      </w:r>
    </w:p>
    <w:p>
      <w:pPr>
        <w:pStyle w:val="F21"/>
        <w:rPr>
          <w:szCs w:val="27"/>
        </w:rPr>
      </w:pPr>
      <w:r>
        <w:rPr>
          <w:szCs w:val="27"/>
        </w:rPr>
      </w:r>
    </w:p>
    <w:p>
      <w:pPr>
        <w:pStyle w:val="F21"/>
        <w:spacing w:lineRule="atLeast" w:line="366"/>
        <w:rPr>
          <w:szCs w:val="27"/>
        </w:rPr>
      </w:pPr>
      <w:r>
        <w:rPr>
          <w:szCs w:val="27"/>
        </w:rPr>
        <w:tab/>
      </w:r>
      <w:r>
        <w:rPr>
          <w:szCs w:val="27"/>
        </w:rPr>
        <w:t>然而，正如原議案所指，香港的金融業正面對不少挑戰，需要政府制訂和實施全面的政策措施來應對。主席，香港金融業優勢突出，一直是國家企業外闖的首站，現階段香港是不可取代的。但是，隨着國家深化改革開放，自貿區紛紛崛起，而且無論是金融改革、人民幣國際化或資本帳戶開放都正在加快步伐，中央較早前已確定在</w:t>
      </w:r>
      <w:r>
        <w:rPr>
          <w:szCs w:val="27"/>
        </w:rPr>
        <w:t>2020</w:t>
      </w:r>
      <w:r>
        <w:rPr>
          <w:szCs w:val="27"/>
        </w:rPr>
        <w:t>年將上海建設為國際金融中心，而截至去年</w:t>
      </w:r>
      <w:r>
        <w:rPr>
          <w:szCs w:val="27"/>
        </w:rPr>
        <w:t>9</w:t>
      </w:r>
      <w:r>
        <w:rPr>
          <w:szCs w:val="27"/>
        </w:rPr>
        <w:t>月底，上海自貿區已經吸引了</w:t>
      </w:r>
      <w:r>
        <w:rPr>
          <w:szCs w:val="27"/>
        </w:rPr>
        <w:t>43</w:t>
      </w:r>
      <w:r>
        <w:rPr>
          <w:szCs w:val="27"/>
        </w:rPr>
        <w:t>間銀行業的金融機構進駐，近期亦有經濟專家預測人民幣可提早在</w:t>
      </w:r>
      <w:r>
        <w:rPr>
          <w:szCs w:val="27"/>
        </w:rPr>
        <w:t>2018</w:t>
      </w:r>
      <w:r>
        <w:rPr>
          <w:szCs w:val="27"/>
        </w:rPr>
        <w:t>年實現自由兌換。屆時，中國連接國際的道路便水到渠成，自行達到內聯外通，加上</w:t>
      </w:r>
      <w:r>
        <w:rPr>
          <w:szCs w:val="27"/>
        </w:rPr>
        <w:t>QFII</w:t>
      </w:r>
      <w:r>
        <w:rPr>
          <w:szCs w:val="27"/>
        </w:rPr>
        <w:t>、滬港通和基金互認等措施，令吸引境外投資者來港的誘因逐漸減低，眼前香港很多先行先試的獨家優勢將難以持久，本港的金融中介角色亦勢將受到威脅。所以，我們迫切需要尋找新發展，以提升優勢。</w:t>
      </w:r>
    </w:p>
    <w:p>
      <w:pPr>
        <w:pStyle w:val="F21"/>
        <w:spacing w:lineRule="atLeast" w:line="366"/>
        <w:rPr>
          <w:szCs w:val="27"/>
        </w:rPr>
      </w:pPr>
      <w:r>
        <w:rPr>
          <w:szCs w:val="27"/>
        </w:rPr>
      </w:r>
    </w:p>
    <w:p>
      <w:pPr>
        <w:pStyle w:val="F21"/>
        <w:spacing w:lineRule="atLeast" w:line="366"/>
        <w:rPr>
          <w:szCs w:val="27"/>
        </w:rPr>
      </w:pPr>
      <w:r>
        <w:rPr>
          <w:szCs w:val="27"/>
        </w:rPr>
        <w:tab/>
      </w:r>
      <w:r>
        <w:rPr>
          <w:szCs w:val="27"/>
        </w:rPr>
        <w:t>以金融科技為例，香港是國際金融中心，政府一直鼓勵將金融結合科技，看起來順理成章，但事實上，香港在這方面的發展一直落後於形勢。內地互聯網金融業務已發展到</w:t>
      </w:r>
      <w:r>
        <w:rPr>
          <w:szCs w:val="27"/>
        </w:rPr>
        <w:t>B2C (Business to Customer)</w:t>
      </w:r>
      <w:r>
        <w:rPr>
          <w:szCs w:val="27"/>
        </w:rPr>
        <w:t>和</w:t>
      </w:r>
      <w:r>
        <w:rPr>
          <w:szCs w:val="27"/>
        </w:rPr>
        <w:t>C2C (Customer to Customer)</w:t>
      </w:r>
      <w:r>
        <w:rPr>
          <w:szCs w:val="27"/>
        </w:rPr>
        <w:t>，涉及的商業模式、業務種類除了較傳統的網上銀行、電子第三方支付之外，還包括較新的眾籌、小微貸等。</w:t>
      </w:r>
    </w:p>
    <w:p>
      <w:pPr>
        <w:pStyle w:val="F21"/>
        <w:spacing w:lineRule="atLeast" w:line="366"/>
        <w:rPr>
          <w:szCs w:val="27"/>
        </w:rPr>
      </w:pPr>
      <w:r>
        <w:rPr>
          <w:szCs w:val="27"/>
        </w:rPr>
      </w:r>
    </w:p>
    <w:p>
      <w:pPr>
        <w:pStyle w:val="F21"/>
        <w:spacing w:lineRule="atLeast" w:line="366"/>
        <w:rPr>
          <w:szCs w:val="27"/>
        </w:rPr>
      </w:pPr>
      <w:r>
        <w:rPr>
          <w:szCs w:val="27"/>
        </w:rPr>
        <w:tab/>
      </w:r>
      <w:r>
        <w:rPr>
          <w:szCs w:val="27"/>
        </w:rPr>
        <w:t>然而，香港監管機構面對這些嶄新的金融商業模式，態度似乎有些僵化，很多法規和監管機制都未能與時並進，例如眾籌平台至今仍未有一套清晰的法律規管，令投資者和初創企業無法可依，根本不知從何入手，亦嚴重阻礙了互聯網金融的發展。要真正推動金融科技發展，當局必須打破舊有框架，以新思維創造條件，鼓勵金融科技創新商業模式。</w:t>
      </w:r>
    </w:p>
    <w:p>
      <w:pPr>
        <w:pStyle w:val="F21"/>
        <w:spacing w:lineRule="atLeast" w:line="366"/>
        <w:rPr>
          <w:szCs w:val="27"/>
        </w:rPr>
      </w:pPr>
      <w:r>
        <w:rPr>
          <w:szCs w:val="27"/>
        </w:rPr>
      </w:r>
    </w:p>
    <w:p>
      <w:pPr>
        <w:pStyle w:val="F21"/>
        <w:spacing w:lineRule="atLeast" w:line="366"/>
        <w:rPr>
          <w:szCs w:val="27"/>
          <w:lang w:eastAsia="zh-CN"/>
        </w:rPr>
      </w:pPr>
      <w:r>
        <w:rPr>
          <w:szCs w:val="27"/>
        </w:rPr>
        <w:tab/>
      </w:r>
      <w:r>
        <w:rPr>
          <w:szCs w:val="27"/>
        </w:rPr>
        <w:t>此外，香港離岸人民幣市場經過</w:t>
      </w:r>
      <w:r>
        <w:rPr>
          <w:szCs w:val="27"/>
        </w:rPr>
        <w:t>10</w:t>
      </w:r>
      <w:r>
        <w:rPr>
          <w:szCs w:val="27"/>
        </w:rPr>
        <w:t>多年的發展，已經進入深度發展期，但在人民幣產品開發方面，產品種類始終太少。與此同時，離岸人民幣清算系統已經成功走進歐美而慢慢覆蓋全球，而且跨境金融政策配合自貿區密集出台，再加上資本帳借滬港通、</w:t>
      </w:r>
      <w:r>
        <w:rPr>
          <w:szCs w:val="27"/>
        </w:rPr>
        <w:t>QDII</w:t>
      </w:r>
      <w:r>
        <w:rPr>
          <w:szCs w:val="27"/>
        </w:rPr>
        <w:t>加快開放等多項因素匯集之下，香港離岸人民幣市場的發展已經開始出現瓶頸。</w:t>
      </w:r>
    </w:p>
    <w:p>
      <w:pPr>
        <w:pStyle w:val="F21"/>
        <w:spacing w:lineRule="atLeast" w:line="366"/>
        <w:rPr>
          <w:szCs w:val="27"/>
          <w:lang w:eastAsia="zh-CN"/>
        </w:rPr>
      </w:pPr>
      <w:r>
        <w:rPr>
          <w:szCs w:val="27"/>
          <w:lang w:eastAsia="zh-CN"/>
        </w:rPr>
      </w:r>
    </w:p>
    <w:p>
      <w:pPr>
        <w:pStyle w:val="F21"/>
        <w:spacing w:lineRule="atLeast" w:line="366"/>
        <w:rPr>
          <w:szCs w:val="27"/>
        </w:rPr>
      </w:pPr>
      <w:r>
        <w:rPr>
          <w:szCs w:val="27"/>
          <w:lang w:eastAsia="zh-CN"/>
        </w:rPr>
        <w:tab/>
      </w:r>
      <w:r>
        <w:rPr>
          <w:szCs w:val="27"/>
        </w:rPr>
        <w:t>數據顯示，香港離岸人民幣市場支付份額的增速已經不及新加坡等其他人民幣離岸中心，更何況香港金融業還要面對人才短缺的大難題，香港金融發展局的“發展香港金融服務業人力資源”研究報告已經指出，私人銀行的前台和中台等部門均出現人才短缺，特區政府要切實做好人才規劃、加強培訓、優化入境計劃，在國際間搶奪人才。</w:t>
      </w:r>
    </w:p>
    <w:p>
      <w:pPr>
        <w:pStyle w:val="F21"/>
        <w:spacing w:lineRule="atLeast" w:line="366"/>
        <w:rPr>
          <w:szCs w:val="27"/>
        </w:rPr>
      </w:pPr>
      <w:r>
        <w:rPr>
          <w:szCs w:val="27"/>
        </w:rPr>
      </w:r>
    </w:p>
    <w:p>
      <w:pPr>
        <w:pStyle w:val="F21"/>
        <w:spacing w:lineRule="atLeast" w:line="366"/>
        <w:rPr>
          <w:szCs w:val="27"/>
        </w:rPr>
      </w:pPr>
      <w:r>
        <w:rPr>
          <w:szCs w:val="27"/>
        </w:rPr>
        <w:tab/>
      </w:r>
      <w:r>
        <w:rPr>
          <w:szCs w:val="27"/>
        </w:rPr>
        <w:t>主席，在歷史上，香港經濟多次抓着國家政策的機遇騰飛。繼上世紀的改革開放之後，“一帶一路”政策再次為香港帶來世紀性的機遇，其深度和廣度均屬史無前例，我促請特區政府盡力協助民間捕捉先機。正如特首上月底在立法會答覆我的質詢時所承諾，要充當本港金融界、工商界的耳目，在政府間、</w:t>
      </w:r>
      <w:r>
        <w:rPr>
          <w:szCs w:val="27"/>
        </w:rPr>
        <w:t>G2G</w:t>
      </w:r>
      <w:r>
        <w:rPr>
          <w:szCs w:val="27"/>
        </w:rPr>
        <w:t>的層次，為我們探取“一帶一路”項目最新、最詳盡的發展資訊，同時提升本港的軟硬件建設來迎接機遇，促使本港經濟能再上一個新的台階。</w:t>
      </w:r>
    </w:p>
    <w:p>
      <w:pPr>
        <w:pStyle w:val="F21"/>
        <w:rPr>
          <w:szCs w:val="27"/>
        </w:rPr>
      </w:pPr>
      <w:r>
        <w:rPr>
          <w:szCs w:val="27"/>
        </w:rPr>
      </w:r>
    </w:p>
    <w:p>
      <w:pPr>
        <w:pStyle w:val="F21"/>
        <w:rPr/>
      </w:pPr>
      <w:r>
        <w:rPr>
          <w:szCs w:val="27"/>
        </w:rPr>
        <w:tab/>
      </w:r>
      <w:r>
        <w:rPr>
          <w:szCs w:val="27"/>
        </w:rPr>
        <w:t>主席，我謹此陳辭。</w:t>
      </w:r>
    </w:p>
    <w:p>
      <w:pPr>
        <w:pStyle w:val="F21"/>
        <w:rPr>
          <w:rFonts w:cs="Times New Roman"/>
        </w:rPr>
      </w:pPr>
      <w:r>
        <w:rPr>
          <w:rFonts w:cs="Times New Roman"/>
        </w:rPr>
      </w:r>
    </w:p>
    <w:p>
      <w:pPr>
        <w:pStyle w:val="F21"/>
        <w:rPr>
          <w:rFonts w:cs="Times New Roman"/>
        </w:rPr>
      </w:pPr>
      <w:r>
        <w:rPr>
          <w:rFonts w:cs="Times New Roman"/>
        </w:rPr>
      </w:r>
    </w:p>
    <w:p>
      <w:pPr>
        <w:pStyle w:val="F21"/>
        <w:rPr/>
      </w:pPr>
      <w:r>
        <w:rPr>
          <w:rFonts w:ascii="華康中黑體" w:hAnsi="華康中黑體" w:eastAsia="華康中黑體"/>
          <w:b/>
        </w:rPr>
        <w:t>林健鋒議員</w:t>
      </w:r>
      <w:r>
        <w:rPr/>
        <w:t>：主席，自從</w:t>
      </w:r>
      <w:r>
        <w:rPr/>
        <w:t>2008</w:t>
      </w:r>
      <w:r>
        <w:rPr/>
        <w:t>年美國金融海嘯發生後，全球金融和經濟均發生重大變化，而香港作為開放的外向型經濟體系，很容易受外圍因素影響，因此，若本港經濟要保持活力，必須與時並進。</w:t>
      </w:r>
    </w:p>
    <w:p>
      <w:pPr>
        <w:pStyle w:val="F21"/>
        <w:rPr/>
      </w:pPr>
      <w:r>
        <w:rPr/>
      </w:r>
    </w:p>
    <w:p>
      <w:pPr>
        <w:pStyle w:val="F21"/>
        <w:rPr/>
      </w:pPr>
      <w:r>
        <w:rPr/>
        <w:tab/>
      </w:r>
      <w:r>
        <w:rPr/>
        <w:t>我們看到，近年中國在經濟策略上有所調整。自從金融海嘯發生後，世界貿易增長長期乏力，內地經濟活動近年亦有下行壓力。</w:t>
      </w:r>
      <w:r>
        <w:rPr/>
        <w:t>2013</w:t>
      </w:r>
      <w:r>
        <w:rPr/>
        <w:t>年國家主席習近平首次提出“一帶一路”概念，期望加強海內外經濟發展，這項計劃將為本港帶來新機遇。</w:t>
      </w:r>
    </w:p>
    <w:p>
      <w:pPr>
        <w:pStyle w:val="F21"/>
        <w:rPr/>
      </w:pPr>
      <w:r>
        <w:rPr/>
      </w:r>
    </w:p>
    <w:p>
      <w:pPr>
        <w:pStyle w:val="F21"/>
        <w:rPr/>
      </w:pPr>
      <w:r>
        <w:rPr/>
        <w:tab/>
        <w:t>“</w:t>
      </w:r>
      <w:r>
        <w:rPr/>
        <w:t>一帶”指沿中國傳統絲綢之路連接中國和歐洲的經濟帶；“一路”指中國和東南亞及非洲之間的“海上絲綢之路”。在這項計劃中，中國將與其他國家共同發展這些“海陸絲路”相關基礎設施和經濟聯繫，同時會幫助中國內地的生產和消費需求。國家主席習近平預計，未來</w:t>
      </w:r>
      <w:r>
        <w:rPr/>
        <w:t>10</w:t>
      </w:r>
      <w:r>
        <w:rPr/>
        <w:t>年，中國與“一帶一路”沿線國家之間的年均貿易額將超逾</w:t>
      </w:r>
      <w:r>
        <w:rPr/>
        <w:t>2</w:t>
      </w:r>
      <w:r>
        <w:rPr/>
        <w:t>億</w:t>
      </w:r>
      <w:r>
        <w:rPr/>
        <w:t>5,000</w:t>
      </w:r>
      <w:r>
        <w:rPr/>
        <w:t>萬美元。</w:t>
      </w:r>
    </w:p>
    <w:p>
      <w:pPr>
        <w:pStyle w:val="F21"/>
        <w:rPr/>
      </w:pPr>
      <w:r>
        <w:rPr/>
      </w:r>
    </w:p>
    <w:p>
      <w:pPr>
        <w:pStyle w:val="F21"/>
        <w:rPr/>
      </w:pPr>
      <w:r>
        <w:rPr/>
        <w:tab/>
      </w:r>
      <w:r>
        <w:rPr/>
        <w:t>主席，為基礎設施需要的資金“開路”，中國將出資</w:t>
      </w:r>
      <w:r>
        <w:rPr/>
        <w:t>400</w:t>
      </w:r>
      <w:r>
        <w:rPr/>
        <w:t>億美元成立“絲路基金”，預料亞洲內外的投資者亦會積極參與。此外，由於所需資金甚為龐大，所以中國亦帶頭設立亞洲基礎設施投資銀行</w:t>
      </w:r>
      <w:r>
        <w:rPr/>
        <w:t>(“</w:t>
      </w:r>
      <w:r>
        <w:rPr/>
        <w:t>亞投行”</w:t>
      </w:r>
      <w:r>
        <w:rPr/>
        <w:t>)</w:t>
      </w:r>
      <w:r>
        <w:rPr/>
        <w:t>，與多國一起實踐“一帶一路”計劃。</w:t>
      </w:r>
    </w:p>
    <w:p>
      <w:pPr>
        <w:pStyle w:val="F21"/>
        <w:rPr/>
      </w:pPr>
      <w:r>
        <w:rPr/>
      </w:r>
    </w:p>
    <w:p>
      <w:pPr>
        <w:pStyle w:val="F21"/>
        <w:rPr/>
      </w:pPr>
      <w:r>
        <w:rPr/>
        <w:tab/>
      </w:r>
      <w:r>
        <w:rPr/>
        <w:t>現時，發展中國家都受困於嚴重落後的基建設施，而中國將聯同一些資金比較充裕、技術比較先進的國家提供幫助，因此，這策略不僅加強中國在亞洲貿易和運輸的核心地位，亦令中國的交通和航運業成為這項舉措的最大受益者，而電訊和高科技行業亦有望得到連帶效益。</w:t>
      </w:r>
    </w:p>
    <w:p>
      <w:pPr>
        <w:pStyle w:val="F21"/>
        <w:rPr/>
      </w:pPr>
      <w:r>
        <w:rPr/>
      </w:r>
    </w:p>
    <w:p>
      <w:pPr>
        <w:pStyle w:val="F21"/>
        <w:rPr/>
      </w:pPr>
      <w:r>
        <w:rPr/>
        <w:tab/>
      </w:r>
      <w:r>
        <w:rPr/>
        <w:t>主席，亞投行已獲來自</w:t>
      </w:r>
      <w:r>
        <w:rPr/>
        <w:t>57</w:t>
      </w:r>
      <w:r>
        <w:rPr/>
        <w:t>個意向創始成員國的支持，包括英國、法國、澳洲、德國和意大利等。我相信，在中國和多個國家的合作下，“一帶一路”將成為全球經濟未來發展方向。</w:t>
      </w:r>
      <w:r>
        <w:br w:type="page"/>
      </w:r>
    </w:p>
    <w:p>
      <w:pPr>
        <w:pStyle w:val="F21"/>
        <w:spacing w:lineRule="atLeast" w:line="350"/>
        <w:rPr/>
      </w:pPr>
      <w:r>
        <w:rPr/>
        <w:tab/>
      </w:r>
      <w:r>
        <w:rPr/>
        <w:t>我亦留意到，中國推進的“一帶一路”和亞投行，部分由中國負責的資金將會以人民幣而非美元提供，屆時“一帶一路”相關連的國家亦更多使用人民幣，甚至可能變成儲備，令人民幣的含金量大增，更令人民幣進一步走向國際化。</w:t>
      </w:r>
    </w:p>
    <w:p>
      <w:pPr>
        <w:pStyle w:val="F21"/>
        <w:spacing w:lineRule="atLeast" w:line="350"/>
        <w:rPr/>
      </w:pPr>
      <w:r>
        <w:rPr/>
      </w:r>
    </w:p>
    <w:p>
      <w:pPr>
        <w:pStyle w:val="F21"/>
        <w:spacing w:lineRule="atLeast" w:line="350"/>
        <w:rPr/>
      </w:pPr>
      <w:r>
        <w:rPr/>
        <w:tab/>
      </w:r>
      <w:r>
        <w:rPr/>
        <w:t>在這方面，香港可以發揮我們的商業和金融行業擔當的角色，香港是法治社會，亦有很多優秀人才，貨幣自由兌換，以致很多大型金融活動都在這裏進行。</w:t>
      </w:r>
    </w:p>
    <w:p>
      <w:pPr>
        <w:pStyle w:val="F21"/>
        <w:spacing w:lineRule="atLeast" w:line="350"/>
        <w:rPr/>
      </w:pPr>
      <w:r>
        <w:rPr/>
      </w:r>
    </w:p>
    <w:p>
      <w:pPr>
        <w:pStyle w:val="F21"/>
        <w:spacing w:lineRule="atLeast" w:line="350"/>
        <w:rPr/>
      </w:pPr>
      <w:r>
        <w:rPr/>
        <w:tab/>
      </w:r>
      <w:r>
        <w:rPr/>
        <w:t>我相信未來香港仍然會繼續發揮在金融等方面的優勢，為企業和國際投資者提供最多元化的人民幣服務，包括離岸人民幣融資、跨境貿易結算和債券發行，從而提升香港作為全球離岸人民幣業務樞紐和國際資產管理中心的地位。</w:t>
      </w:r>
    </w:p>
    <w:p>
      <w:pPr>
        <w:pStyle w:val="F21"/>
        <w:spacing w:lineRule="atLeast" w:line="350"/>
        <w:rPr/>
      </w:pPr>
      <w:r>
        <w:rPr/>
      </w:r>
    </w:p>
    <w:p>
      <w:pPr>
        <w:pStyle w:val="F21"/>
        <w:spacing w:lineRule="atLeast" w:line="350"/>
        <w:rPr/>
      </w:pPr>
      <w:r>
        <w:rPr/>
        <w:tab/>
      </w:r>
      <w:r>
        <w:rPr/>
        <w:t>對於“一帶一路”帶來的巨大商機，我認為特區政府應該向國家爭取亞投行和“絲路基金”在本港設立“融資及財資服務中心”。此外，就強化香港在“一帶一路”計劃中的功能和角色，我建議特區政府與中央有關部門，以及內地主要城市的地方政府，特別是沿線的地方政府，建立高層次、有專職部門負責的溝通平台，加強資訊互通。在這個平台上，本港應與內地相關省市到“一帶一路”的國家聯合路演，為本港的投資和各行各業進入海外市場，創造更多有利的條件。</w:t>
      </w:r>
    </w:p>
    <w:p>
      <w:pPr>
        <w:pStyle w:val="F21"/>
        <w:spacing w:lineRule="atLeast" w:line="350"/>
        <w:rPr/>
      </w:pPr>
      <w:r>
        <w:rPr/>
      </w:r>
    </w:p>
    <w:p>
      <w:pPr>
        <w:pStyle w:val="F21"/>
        <w:spacing w:lineRule="atLeast" w:line="350"/>
        <w:rPr/>
      </w:pPr>
      <w:r>
        <w:rPr/>
        <w:tab/>
      </w:r>
      <w:r>
        <w:rPr/>
        <w:t>此外，內地國企改革已經推行</w:t>
      </w:r>
      <w:r>
        <w:rPr/>
        <w:t>20</w:t>
      </w:r>
      <w:r>
        <w:rPr/>
        <w:t>多年，中國已是全球第二大經濟體，不少大型國企都趨向國際化，而很多國企更在香港上市，我相信中港兩地可以在企業管理和培訓有關人才方面加強合作。</w:t>
      </w:r>
    </w:p>
    <w:p>
      <w:pPr>
        <w:pStyle w:val="F21"/>
        <w:spacing w:lineRule="atLeast" w:line="350"/>
        <w:rPr/>
      </w:pPr>
      <w:r>
        <w:rPr/>
      </w:r>
    </w:p>
    <w:p>
      <w:pPr>
        <w:pStyle w:val="F21"/>
        <w:spacing w:lineRule="atLeast" w:line="350"/>
        <w:rPr/>
      </w:pPr>
      <w:r>
        <w:rPr/>
        <w:tab/>
      </w:r>
      <w:r>
        <w:rPr/>
        <w:t>除了金融和商業，香港的飛機維修也在世界上排行第三位、第四位，加上現時飛機維修佔地不多，又有很高的附加值。未來，中國每年需要的新飛機數量將達</w:t>
      </w:r>
      <w:r>
        <w:rPr/>
        <w:t>3 000</w:t>
      </w:r>
      <w:r>
        <w:rPr/>
        <w:t>架、</w:t>
      </w:r>
      <w:r>
        <w:rPr/>
        <w:t>4 000</w:t>
      </w:r>
      <w:r>
        <w:rPr/>
        <w:t>架，香港亦可以將目光放遠一點，為全國培養飛機維修的人才，這市場其實很龐大。</w:t>
      </w:r>
    </w:p>
    <w:p>
      <w:pPr>
        <w:pStyle w:val="F21"/>
        <w:spacing w:lineRule="atLeast" w:line="350"/>
        <w:rPr/>
      </w:pPr>
      <w:r>
        <w:rPr/>
      </w:r>
    </w:p>
    <w:p>
      <w:pPr>
        <w:pStyle w:val="F21"/>
        <w:spacing w:lineRule="atLeast" w:line="350"/>
        <w:rPr/>
      </w:pPr>
      <w:r>
        <w:rPr/>
        <w:tab/>
      </w:r>
      <w:r>
        <w:rPr/>
        <w:t>主席，本港要在“一帶一路”中分一杯羹，心須提升自己的優勢和努力。中國有句說話“靠山食山，靠水食水”。儘管本港無甚天然資源，但依靠我們這數代人的努力，適應不同環境，過去數十年，經歷石油危機、金融風暴和</w:t>
      </w:r>
      <w:r>
        <w:rPr/>
        <w:t>SARS</w:t>
      </w:r>
      <w:r>
        <w:rPr/>
        <w:t>等，香港都能夠安然渡過，發展成為今天的世界金融中心，我們有的就是“獅子山下精神”，以及適應轉型的能力。</w:t>
      </w:r>
    </w:p>
    <w:p>
      <w:pPr>
        <w:pStyle w:val="F21"/>
        <w:rPr/>
      </w:pPr>
      <w:r>
        <w:rPr/>
      </w:r>
    </w:p>
    <w:p>
      <w:pPr>
        <w:pStyle w:val="F21"/>
        <w:rPr/>
      </w:pPr>
      <w:r>
        <w:rPr/>
        <w:tab/>
      </w:r>
      <w:r>
        <w:rPr/>
        <w:t>不過，有些港人好像已經忘記了“獅子山下精神”，亦好像有點迷失方向。本港其實有山、有地可作發展，但有些人表示會影響環境，這些土地不可興建樓宇，不可做這樣、不可做那樣，任何事皆不可做，結果香港現在面對很多的問題，包括住屋問題、民生問題，甚至因為立法會最近出現“拉布”，都影響到我們的經濟發展。</w:t>
      </w:r>
    </w:p>
    <w:p>
      <w:pPr>
        <w:pStyle w:val="F21"/>
        <w:spacing w:lineRule="atLeast" w:line="350"/>
        <w:rPr/>
      </w:pPr>
      <w:r>
        <w:rPr/>
      </w:r>
    </w:p>
    <w:p>
      <w:pPr>
        <w:pStyle w:val="F21"/>
        <w:spacing w:lineRule="atLeast" w:line="350"/>
        <w:rPr/>
      </w:pPr>
      <w:r>
        <w:rPr/>
        <w:tab/>
      </w:r>
      <w:r>
        <w:rPr/>
        <w:t>現在，面對國家的經濟新常態，我們必須與時並進，與內地各省市合作，但又有人提倡“本土主義”，處處與內地對立，令中港兩地關係緊張，如此下去，本港只會逐步被邊緣化。我希望所有香港人能夠實踐港人的“獅子山下精神”，將精力放在應該做的事情上，這樣我們才可有能力，將來可以分享這個新經濟下的一份成果。</w:t>
      </w:r>
    </w:p>
    <w:p>
      <w:pPr>
        <w:pStyle w:val="F21"/>
        <w:spacing w:lineRule="atLeast" w:line="350"/>
        <w:rPr/>
      </w:pPr>
      <w:r>
        <w:rPr/>
      </w:r>
    </w:p>
    <w:p>
      <w:pPr>
        <w:pStyle w:val="F21"/>
        <w:spacing w:lineRule="atLeast" w:line="350"/>
        <w:rPr/>
      </w:pPr>
      <w:r>
        <w:rPr/>
        <w:tab/>
      </w:r>
      <w:r>
        <w:rPr/>
        <w:t>主席，我謹此陳辭。</w:t>
      </w:r>
    </w:p>
    <w:p>
      <w:pPr>
        <w:pStyle w:val="F21"/>
        <w:spacing w:lineRule="atLeast" w:line="350"/>
        <w:rPr/>
      </w:pPr>
      <w:r>
        <w:rPr/>
      </w:r>
    </w:p>
    <w:p>
      <w:pPr>
        <w:pStyle w:val="F21"/>
        <w:spacing w:lineRule="atLeast" w:line="350"/>
        <w:rPr>
          <w:rFonts w:cs="Times New Roman"/>
        </w:rPr>
      </w:pPr>
      <w:r>
        <w:rPr>
          <w:rFonts w:cs="Times New Roman"/>
        </w:rPr>
      </w:r>
    </w:p>
    <w:p>
      <w:pPr>
        <w:pStyle w:val="F21"/>
        <w:tabs>
          <w:tab w:val="clear" w:pos="567"/>
          <w:tab w:val="left" w:pos="720" w:leader="none"/>
        </w:tabs>
        <w:overflowPunct w:val="true"/>
        <w:spacing w:lineRule="atLeast" w:line="350"/>
        <w:rPr>
          <w:spacing w:val="0"/>
          <w:sz w:val="28"/>
          <w:szCs w:val="28"/>
        </w:rPr>
      </w:pPr>
      <w:r>
        <w:rPr>
          <w:b/>
          <w:spacing w:val="0"/>
          <w:sz w:val="28"/>
          <w:szCs w:val="28"/>
        </w:rPr>
        <w:t>MR CHARLES PETER MOK</w:t>
      </w:r>
      <w:r>
        <w:rPr>
          <w:spacing w:val="0"/>
          <w:sz w:val="28"/>
          <w:szCs w:val="28"/>
        </w:rPr>
        <w:t xml:space="preserve">: President, I would like to thank Mr NG Leung-sing for his original motion so that we can have a discussion here about the challenges and opportunities Hong Kong faces as an international financial centre.  </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F21"/>
        <w:tabs>
          <w:tab w:val="clear" w:pos="567"/>
          <w:tab w:val="left" w:pos="720" w:leader="none"/>
        </w:tabs>
        <w:overflowPunct w:val="true"/>
        <w:spacing w:lineRule="atLeast" w:line="350"/>
        <w:rPr>
          <w:spacing w:val="0"/>
          <w:sz w:val="28"/>
          <w:szCs w:val="28"/>
        </w:rPr>
      </w:pPr>
      <w:r>
        <w:rPr>
          <w:spacing w:val="0"/>
          <w:sz w:val="28"/>
          <w:szCs w:val="28"/>
        </w:rPr>
        <w:tab/>
        <w:t xml:space="preserve">Article 109 of the Basic Law states that: "The Government of the Hong Kong Special Administrative Region shall provide an appropriate economic and legal environment for the maintenance of the status of Hong Kong as an international financial centre."  </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F21"/>
        <w:tabs>
          <w:tab w:val="clear" w:pos="567"/>
          <w:tab w:val="left" w:pos="720" w:leader="none"/>
        </w:tabs>
        <w:overflowPunct w:val="true"/>
        <w:spacing w:lineRule="atLeast" w:line="350"/>
        <w:rPr>
          <w:spacing w:val="0"/>
          <w:sz w:val="28"/>
          <w:szCs w:val="28"/>
        </w:rPr>
      </w:pPr>
      <w:r>
        <w:rPr>
          <w:spacing w:val="0"/>
          <w:sz w:val="28"/>
          <w:szCs w:val="28"/>
        </w:rPr>
        <w:tab/>
        <w:t xml:space="preserve">Indeed, Hong Kong's status as an international financial centre is facing strong competition globally, and we cannot rest on our laurels because our existing infrastructures, global market and technological environments are constantly changing, and the advantages we enjoy today may no longer be around tomorrow.  We must plan for our future.  </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F21"/>
        <w:tabs>
          <w:tab w:val="clear" w:pos="567"/>
          <w:tab w:val="left" w:pos="720" w:leader="none"/>
        </w:tabs>
        <w:overflowPunct w:val="true"/>
        <w:spacing w:lineRule="atLeast" w:line="350"/>
        <w:rPr>
          <w:spacing w:val="0"/>
          <w:sz w:val="28"/>
          <w:szCs w:val="28"/>
        </w:rPr>
      </w:pPr>
      <w:r>
        <w:rPr>
          <w:spacing w:val="0"/>
          <w:sz w:val="28"/>
          <w:szCs w:val="28"/>
        </w:rPr>
        <w:tab/>
        <w:t xml:space="preserve">Ever since and indeed even before the Financial Secretary announced in his Budget speech the setting up of a steering group to study how to develop Hong Kong into a financial technology ― fintech ― hub, the financial services as well as the technology sectors here have been buzzing with a lot of excitement, especially among startups, trying to figure out where the opportunities lie, and what the Government or the industry need to do better in order to capture these opportunities. </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F21"/>
        <w:tabs>
          <w:tab w:val="clear" w:pos="567"/>
          <w:tab w:val="left" w:pos="720" w:leader="none"/>
        </w:tabs>
        <w:overflowPunct w:val="true"/>
        <w:spacing w:lineRule="atLeast" w:line="350"/>
        <w:rPr>
          <w:spacing w:val="0"/>
          <w:sz w:val="28"/>
          <w:szCs w:val="28"/>
        </w:rPr>
      </w:pPr>
      <w:r>
        <w:rPr>
          <w:spacing w:val="0"/>
          <w:sz w:val="28"/>
          <w:szCs w:val="28"/>
        </w:rPr>
        <w:tab/>
        <w:t xml:space="preserve">In his Budget speech, the Financial Secretary said that "financial technologies that help facilitate functions such as payment, clearing and settlement systems, big data analytics, cloud computing, information and risk management and network security can enhance operational efficiency and help open new modes of development for the financial sector."  Well, fintech is actually much more than that. </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F21"/>
        <w:tabs>
          <w:tab w:val="clear" w:pos="567"/>
          <w:tab w:val="left" w:pos="720" w:leader="none"/>
        </w:tabs>
        <w:overflowPunct w:val="true"/>
        <w:spacing w:lineRule="atLeast" w:line="350"/>
        <w:rPr>
          <w:spacing w:val="0"/>
          <w:sz w:val="28"/>
          <w:szCs w:val="28"/>
        </w:rPr>
      </w:pPr>
      <w:r>
        <w:rPr>
          <w:spacing w:val="0"/>
          <w:sz w:val="28"/>
          <w:szCs w:val="28"/>
        </w:rPr>
        <w:tab/>
        <w:t xml:space="preserve">Sure, fintech can help enhance efficiency of the existing operations of the financial services sector, but more importantly, fintech will create brand new business models for payment, digital currencies, investment and other financial services areas that will disrupt the existing order of things in the industry. </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F21"/>
        <w:tabs>
          <w:tab w:val="clear" w:pos="567"/>
          <w:tab w:val="left" w:pos="720" w:leader="none"/>
        </w:tabs>
        <w:overflowPunct w:val="true"/>
        <w:spacing w:lineRule="atLeast" w:line="350"/>
        <w:rPr>
          <w:spacing w:val="0"/>
          <w:sz w:val="28"/>
          <w:szCs w:val="28"/>
        </w:rPr>
      </w:pPr>
      <w:r>
        <w:rPr>
          <w:spacing w:val="0"/>
          <w:sz w:val="28"/>
          <w:szCs w:val="28"/>
        </w:rPr>
        <w:tab/>
        <w:t xml:space="preserve">Just think of Internet banks in China, mobile payment inside social media platforms, and the disruptive innovation and disintermediation effect that they bring.  Obviously, fintech directly challenges the big banks and incumbents in the financial services industry.  Goldman Sachs predicts that revenues lost from traditional banks to new fintech players will amount to US$4.7 trillion. </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F21"/>
        <w:tabs>
          <w:tab w:val="clear" w:pos="567"/>
          <w:tab w:val="left" w:pos="720" w:leader="none"/>
        </w:tabs>
        <w:overflowPunct w:val="true"/>
        <w:spacing w:lineRule="atLeast" w:line="350"/>
        <w:rPr>
          <w:spacing w:val="0"/>
          <w:sz w:val="28"/>
          <w:szCs w:val="28"/>
        </w:rPr>
      </w:pPr>
      <w:r>
        <w:rPr>
          <w:spacing w:val="0"/>
          <w:sz w:val="28"/>
          <w:szCs w:val="28"/>
        </w:rPr>
        <w:tab/>
        <w:t>Bitcoin is also a good example.  It is so easy for regulators and incumbents in the industry to call it snake oil ― a haven of scam and even money laundering for criminals ― and discount all the technological breakthroughs that made bitcoin possible, from the use of cryptography to organize a complex peer-to-peer network that revolutionizes that concept of a ledger to keep track of who owns what and when ― instead of a centralized, private ledger that sits in a bank, blockchain, the technology behind bitcoin, allows this ledger to be public and distributed widely, thus being both transparent and encrypted at the same time.</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F21"/>
        <w:tabs>
          <w:tab w:val="clear" w:pos="567"/>
          <w:tab w:val="left" w:pos="720" w:leader="none"/>
        </w:tabs>
        <w:overflowPunct w:val="true"/>
        <w:spacing w:lineRule="atLeast" w:line="350"/>
        <w:rPr>
          <w:spacing w:val="0"/>
          <w:sz w:val="28"/>
          <w:szCs w:val="28"/>
        </w:rPr>
      </w:pPr>
      <w:r>
        <w:rPr>
          <w:spacing w:val="0"/>
          <w:sz w:val="28"/>
          <w:szCs w:val="28"/>
        </w:rPr>
        <w:tab/>
        <w:t xml:space="preserve">That is why it was disappointing to us when we heard the Government's early comments on bitcoin, focusing on the risks to consumers and investors, but ignoring the need to balance these concerns with proactive regulations to encourage responsible and healthy development with new ideas. </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F21"/>
        <w:tabs>
          <w:tab w:val="clear" w:pos="567"/>
          <w:tab w:val="left" w:pos="720" w:leader="none"/>
        </w:tabs>
        <w:overflowPunct w:val="true"/>
        <w:spacing w:lineRule="atLeast" w:line="350"/>
        <w:rPr>
          <w:spacing w:val="0"/>
          <w:sz w:val="28"/>
          <w:szCs w:val="28"/>
        </w:rPr>
      </w:pPr>
      <w:r>
        <w:rPr>
          <w:spacing w:val="0"/>
          <w:sz w:val="28"/>
          <w:szCs w:val="28"/>
        </w:rPr>
        <w:tab/>
        <w:t xml:space="preserve">Another active area in fintech is crowdfunding, including P2P lending, which clearly can help provide more accessible, possibly cheaper and faster funding alternatives for startups and small and medium enterprises.  But, development in crowdfunding is also inhibited by regulatory uncertainties, especially the prohibition of crowdfunding for equity.  </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zCs w:val="28"/>
        </w:rPr>
      </w:pPr>
      <w:r>
        <w:rPr>
          <w:spacing w:val="0"/>
          <w:sz w:val="28"/>
          <w:szCs w:val="28"/>
        </w:rPr>
        <w:tab/>
        <w:t>A recent report by KPMG Hong Kong presented six recommendations for our fintech success.</w:t>
      </w:r>
      <w:r>
        <w:br w:type="page"/>
      </w:r>
    </w:p>
    <w:p>
      <w:pPr>
        <w:pStyle w:val="F21"/>
        <w:tabs>
          <w:tab w:val="clear" w:pos="567"/>
          <w:tab w:val="left" w:pos="720" w:leader="none"/>
        </w:tabs>
        <w:overflowPunct w:val="true"/>
        <w:rPr>
          <w:spacing w:val="0"/>
          <w:sz w:val="28"/>
          <w:szCs w:val="28"/>
        </w:rPr>
      </w:pPr>
      <w:r>
        <w:rPr>
          <w:spacing w:val="0"/>
          <w:sz w:val="28"/>
          <w:szCs w:val="28"/>
        </w:rPr>
        <w:tab/>
        <w:t xml:space="preserve">First, clarify which sectors will be subjected to greater regulatory scrutiny by establishing a regulatory environment that combines consistency and certainty with appropriate flexibility. </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 xml:space="preserve">Second, allow greater freedom for financial companies to advertise their services, especially to qualified investors. </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Third, build further links to fintech centres in China, especially the emerging free trade zones.</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Fourth, increase collaboration between different supervisory agencies aimed at simplifying the processes of establishing fintech businesses in Hong Kong and guiding them through the matrix of applicable regulations.</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Fifth, continue to invest heavily in education, but broadening support to include a greater emphasis on creative subjects, including the humanities.</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 xml:space="preserve">Sixth, facilitate greater co-operation between the public and private sectors. </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 xml:space="preserve">These recommendations are actually very similar to those made in a report by the United Kingdom Government Chief Scientific Adviser back in March this year, where we can find a few more important suggestions, such as, supporting research on big data, analytics, management of emerging risks and threats, and the social and economic impacts of fintech.  The United Kingdom report also suggests that fintech modules should be included in relevant degree courses to expose students to the fintech industry and in turn to expose the fintech industry to an educated and work-ready body of students. </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 xml:space="preserve">The United Kingdom report also recommends that regulators should engage the fintech community in automating regulation and compliance to create a state-of-the-art regulatory reporting and analytics infrastructure.  That means applying fintech tools to make regulation and reporting more transparent, efficient, effective and automated.  They call it regulatory technology (regtech).  So, rather than regulations becoming hurdles for fintech development, technology itself can be applied to improve regulatory operations. </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zCs w:val="28"/>
        </w:rPr>
      </w:pPr>
      <w:r>
        <w:rPr>
          <w:spacing w:val="0"/>
          <w:sz w:val="28"/>
          <w:szCs w:val="28"/>
        </w:rPr>
        <w:tab/>
        <w:t xml:space="preserve">Finally, the United Kingdom Government makes it clear that it targets to develop the United Kingdom as a global hub for fintech innovation. </w:t>
      </w:r>
      <w:r>
        <w:br w:type="page"/>
      </w:r>
    </w:p>
    <w:p>
      <w:pPr>
        <w:pStyle w:val="F21"/>
        <w:tabs>
          <w:tab w:val="clear" w:pos="567"/>
          <w:tab w:val="left" w:pos="720" w:leader="none"/>
        </w:tabs>
        <w:overflowPunct w:val="true"/>
        <w:rPr>
          <w:spacing w:val="0"/>
          <w:sz w:val="28"/>
          <w:szCs w:val="28"/>
        </w:rPr>
      </w:pPr>
      <w:r>
        <w:rPr>
          <w:spacing w:val="0"/>
          <w:sz w:val="28"/>
          <w:szCs w:val="28"/>
        </w:rPr>
        <w:tab/>
        <w:t xml:space="preserve">These recommendations are the basis of my amendment, calling for policy and regulatory clarity with flexibility, and support for infrastructure, manpower and attracting talents, and encouraging market competition. </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 xml:space="preserve">President, for anything we do, we should aim to make it an industry for Hong Kong and be the best in the world.  The recent buzz in our fintech activities has caught the attention of the world in recent months, and Hong Kong, along with Singapore, Tokyo and Sydney, are in hot pursuit of London and New York. </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But I believe we can, and we have to, do it in our own way.  Although we often compare ourselves with Singapore ― and like Hong Kong, Singapore also has said that it will strive to become a fintech hub ― I remember at a recent fintech forum I heard a speaker with strong background in the Asian markets including Hong Kong and Singapore saying, "Hong Kong doesn't do the Singapore way very well, and Singapore doesn't do the Hong Kong way very well."  In the end, do we want control from the Government, or support?</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 xml:space="preserve">Clarity of policy from regulators and support from the Government will create confidence in the part of the industry.  By engaging the industry players big and small, academics and regulatory bodies in a comprehensive way, and with thorough and open review, and advance planning to make regulations clear, fair and predictable, I believe we can make it. </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 xml:space="preserve">Thank you, President. </w:t>
      </w:r>
    </w:p>
    <w:p>
      <w:pPr>
        <w:pStyle w:val="F21"/>
        <w:tabs>
          <w:tab w:val="clear" w:pos="567"/>
          <w:tab w:val="left" w:pos="720" w:leader="none"/>
        </w:tabs>
        <w:overflowPunct w:val="true"/>
        <w:rPr>
          <w:spacing w:val="0"/>
          <w:sz w:val="28"/>
          <w:szCs w:val="28"/>
        </w:rPr>
      </w:pPr>
      <w:r>
        <w:rPr>
          <w:spacing w:val="0"/>
          <w:sz w:val="28"/>
          <w:szCs w:val="28"/>
        </w:rPr>
      </w:r>
    </w:p>
    <w:p>
      <w:pPr>
        <w:pStyle w:val="F21"/>
        <w:rPr>
          <w:rFonts w:cs="Times New Roman"/>
        </w:rPr>
      </w:pPr>
      <w:r>
        <w:rPr>
          <w:rFonts w:cs="Times New Roman"/>
        </w:rPr>
      </w:r>
    </w:p>
    <w:p>
      <w:pPr>
        <w:pStyle w:val="F21"/>
        <w:rPr>
          <w:szCs w:val="27"/>
        </w:rPr>
      </w:pPr>
      <w:r>
        <w:rPr>
          <w:rFonts w:eastAsia="華康中黑體"/>
          <w:b/>
          <w:szCs w:val="27"/>
        </w:rPr>
        <w:t>單仲偕議員</w:t>
      </w:r>
      <w:r>
        <w:rPr>
          <w:szCs w:val="27"/>
        </w:rPr>
        <w:t>：主席，多謝吳亮星議員提出這項“香港作為國際金融中心面對的新挑戰”議案。我提出的修正案，主要是希望政府能因應新環境提升我們的監管能力，特別是針對一些跨境違法行為和市場失當行為，提高保障合法投資者的權益，以及維護香港作為金融中心的聲譽等。我們明白到，最近的滬港通或深港通，以至基金互認等，可能將來還會有一些如謝偉俊議員所說的一系列擴闊“金融光譜”的措施。然而，究竟如何能夠保障香港的合法投資者呢？這方面，我希望局長能夠洞悉情況。</w:t>
      </w:r>
    </w:p>
    <w:p>
      <w:pPr>
        <w:pStyle w:val="F21"/>
        <w:rPr>
          <w:szCs w:val="27"/>
        </w:rPr>
      </w:pPr>
      <w:r>
        <w:rPr>
          <w:szCs w:val="27"/>
        </w:rPr>
      </w:r>
    </w:p>
    <w:p>
      <w:pPr>
        <w:pStyle w:val="F21"/>
        <w:spacing w:lineRule="atLeast" w:line="370"/>
        <w:rPr>
          <w:szCs w:val="27"/>
        </w:rPr>
      </w:pPr>
      <w:r>
        <w:rPr>
          <w:szCs w:val="27"/>
        </w:rPr>
        <w:tab/>
      </w:r>
      <w:r>
        <w:rPr>
          <w:szCs w:val="27"/>
        </w:rPr>
        <w:t>至於我們今天的投票意向，我們會支持吳亮星議員的原議案。對於其他修正案，包括廖長江議員及林健鋒議員的修正案，雖然他們均指出“一帶一路”會為香港帶來新機遇，但我們會支持廖長江議員的修正案，因為其修正案很簡單，建議“抓緊國家‘一帶一路’重大政策帶來的新機遇”。簡單而言，我的理解是，適用於香港又用得着的，我們便應抓緊機會。至於林健鋒議員的修正案則建議“配合國家‘新絲綢之路經濟帶’”，對於配合方面，我有少許擔心，因為一旦提到“配合”，我便會即時想起內地高鐵的發展，香港根本不適合興建高鐵，但卻硬要興建，現在弄致超支。其實，“配合”和“抓緊”有少許不同，所以我們對林健鋒議員的修正案會投棄權票，而支持廖長江議員的修正案。</w:t>
      </w:r>
    </w:p>
    <w:p>
      <w:pPr>
        <w:pStyle w:val="F21"/>
        <w:spacing w:lineRule="atLeast" w:line="370"/>
        <w:rPr>
          <w:szCs w:val="27"/>
          <w:lang w:eastAsia="zh-CN"/>
        </w:rPr>
      </w:pPr>
      <w:r>
        <w:rPr>
          <w:szCs w:val="27"/>
          <w:lang w:eastAsia="zh-CN"/>
        </w:rPr>
      </w:r>
    </w:p>
    <w:p>
      <w:pPr>
        <w:pStyle w:val="F21"/>
        <w:spacing w:lineRule="atLeast" w:line="370"/>
        <w:rPr>
          <w:szCs w:val="27"/>
        </w:rPr>
      </w:pPr>
      <w:r>
        <w:rPr>
          <w:szCs w:val="27"/>
          <w:lang w:eastAsia="zh-CN"/>
        </w:rPr>
        <w:tab/>
      </w:r>
      <w:r>
        <w:rPr>
          <w:szCs w:val="27"/>
        </w:rPr>
        <w:t>對於莫乃光議員的修正案，內容提及“人才培訓”及很多建議，我們也會支持其修正案。至於謝偉俊議員的修正案，他提出“發行人民幣債券”等建議，其實無論是由甚麼銀行發出，我們也支持和推舉，唯一質疑的，是他提出“與中央政府商討將亞洲基礎設施投資銀行</w:t>
      </w:r>
      <w:r>
        <w:rPr>
          <w:szCs w:val="27"/>
        </w:rPr>
        <w:t>(‘</w:t>
      </w:r>
      <w:r>
        <w:rPr>
          <w:szCs w:val="27"/>
        </w:rPr>
        <w:t>亞投行’</w:t>
      </w:r>
      <w:r>
        <w:rPr>
          <w:szCs w:val="27"/>
        </w:rPr>
        <w:t>)</w:t>
      </w:r>
      <w:r>
        <w:rPr>
          <w:szCs w:val="27"/>
        </w:rPr>
        <w:t>總部設在香港”這建議。當然，大家也知道，北京一定不會把總部設在香港，至於可否商討，待我們稍後聆聽謝偉俊議員的發言後才看如何投票。</w:t>
      </w:r>
    </w:p>
    <w:p>
      <w:pPr>
        <w:pStyle w:val="F21"/>
        <w:spacing w:lineRule="atLeast" w:line="370"/>
        <w:rPr>
          <w:szCs w:val="27"/>
        </w:rPr>
      </w:pPr>
      <w:r>
        <w:rPr>
          <w:szCs w:val="27"/>
        </w:rPr>
      </w:r>
    </w:p>
    <w:p>
      <w:pPr>
        <w:pStyle w:val="F21"/>
        <w:spacing w:lineRule="atLeast" w:line="370"/>
        <w:rPr>
          <w:szCs w:val="27"/>
        </w:rPr>
      </w:pPr>
      <w:r>
        <w:rPr>
          <w:szCs w:val="27"/>
        </w:rPr>
        <w:tab/>
      </w:r>
      <w:r>
        <w:rPr>
          <w:szCs w:val="27"/>
        </w:rPr>
        <w:t>主席，我今天主要解釋數方面，一方面是關於保障消費者的。其實，我今天提出了一項質詢，但局長只是回答了一半而已。我覺得自</w:t>
      </w:r>
      <w:r>
        <w:rPr>
          <w:szCs w:val="27"/>
        </w:rPr>
        <w:t>2008</w:t>
      </w:r>
      <w:r>
        <w:rPr>
          <w:szCs w:val="27"/>
        </w:rPr>
        <w:t>年雷曼事件後，政府曾嚴厲監管了一段時間，沒多久，證券及期貨事務監察委員會</w:t>
      </w:r>
      <w:r>
        <w:rPr>
          <w:szCs w:val="27"/>
        </w:rPr>
        <w:t>(“</w:t>
      </w:r>
      <w:r>
        <w:rPr>
          <w:szCs w:val="27"/>
        </w:rPr>
        <w:t>證監會”</w:t>
      </w:r>
      <w:r>
        <w:rPr>
          <w:szCs w:val="27"/>
        </w:rPr>
        <w:t>)</w:t>
      </w:r>
      <w:r>
        <w:rPr>
          <w:szCs w:val="27"/>
        </w:rPr>
        <w:t>於</w:t>
      </w:r>
      <w:r>
        <w:rPr>
          <w:szCs w:val="27"/>
        </w:rPr>
        <w:t>2009</w:t>
      </w:r>
      <w:r>
        <w:rPr>
          <w:szCs w:val="27"/>
        </w:rPr>
        <w:t>年發出指引後，令所謂投資相連保險產品大行其道。現時投資產品多元化，我們最近接獲很多個案是投訴投資相連保險產品，主要涉及一些誤導銷售、失實陳述及中介人操守等問題。事主在銷售過程中往往被保險中介經紀和中介人以不良手法誤導甚至欺詐，隱瞞一些保險合約，令他們誤以為這些產品是投資性質，購買基金數年後便有一定回報，再作其他用途，包括應付人生大事如結婚及置業等開支。可是，當他們供款若干年後想提取款項時，才發現原來他們的供款年期有些多達</w:t>
      </w:r>
      <w:r>
        <w:rPr>
          <w:szCs w:val="27"/>
        </w:rPr>
        <w:t>25</w:t>
      </w:r>
      <w:r>
        <w:rPr>
          <w:szCs w:val="27"/>
        </w:rPr>
        <w:t>年，甚至</w:t>
      </w:r>
      <w:r>
        <w:rPr>
          <w:szCs w:val="27"/>
        </w:rPr>
        <w:t>30</w:t>
      </w:r>
      <w:r>
        <w:rPr>
          <w:szCs w:val="27"/>
        </w:rPr>
        <w:t>年，並非當初被介紹購買時所說的</w:t>
      </w:r>
      <w:r>
        <w:rPr>
          <w:szCs w:val="27"/>
        </w:rPr>
        <w:t>3</w:t>
      </w:r>
      <w:r>
        <w:rPr>
          <w:szCs w:val="27"/>
        </w:rPr>
        <w:t>年至</w:t>
      </w:r>
      <w:r>
        <w:rPr>
          <w:szCs w:val="27"/>
        </w:rPr>
        <w:t>5</w:t>
      </w:r>
      <w:r>
        <w:rPr>
          <w:szCs w:val="27"/>
        </w:rPr>
        <w:t xml:space="preserve">年或隨時可停止供款 </w:t>
      </w:r>
      <w:r>
        <w:rPr>
          <w:rFonts w:ascii="Symbol" w:hAnsi="Symbol" w:cs="Symbol" w:eastAsia="Symbol"/>
          <w:szCs w:val="27"/>
        </w:rPr>
        <w:t></w:t>
      </w:r>
      <w:r>
        <w:rPr>
          <w:szCs w:val="27"/>
        </w:rPr>
        <w:t xml:space="preserve"> 其實隨時停止供款也可，只是得不償失而已，不能取回一半供款，或甚至只能取回兩、三成 </w:t>
      </w:r>
      <w:r>
        <w:rPr>
          <w:rFonts w:ascii="Symbol" w:hAnsi="Symbol" w:cs="Symbol" w:eastAsia="Symbol"/>
          <w:szCs w:val="27"/>
        </w:rPr>
        <w:t></w:t>
      </w:r>
      <w:r>
        <w:rPr>
          <w:szCs w:val="27"/>
        </w:rPr>
        <w:t xml:space="preserve"> 投保人因沒有能力長期供款而被迫中途退款或停止供款，並遭保險公司收取昂貴退保費；即使選擇停止供款，每年平均仍須繳付管理費，款額遭到蠶蝕，投資損失慘重。我希望局長能夠檢視這問題。即使保險業監理處</w:t>
      </w:r>
      <w:r>
        <w:rPr>
          <w:szCs w:val="27"/>
        </w:rPr>
        <w:t>(“</w:t>
      </w:r>
      <w:r>
        <w:rPr>
          <w:szCs w:val="27"/>
        </w:rPr>
        <w:t>保監處”</w:t>
      </w:r>
      <w:r>
        <w:rPr>
          <w:szCs w:val="27"/>
        </w:rPr>
        <w:t>)</w:t>
      </w:r>
      <w:r>
        <w:rPr>
          <w:szCs w:val="27"/>
        </w:rPr>
        <w:t>訂立新法例，究竟具保險成分的投資產品歸誰監管呢？正如局長所說，不屬證監會監管，只可由保監處監管，或將來由香港金融管理局</w:t>
      </w:r>
      <w:r>
        <w:rPr>
          <w:szCs w:val="27"/>
        </w:rPr>
        <w:t>(“</w:t>
      </w:r>
      <w:r>
        <w:rPr>
          <w:szCs w:val="27"/>
        </w:rPr>
        <w:t>金管局”</w:t>
      </w:r>
      <w:r>
        <w:rPr>
          <w:szCs w:val="27"/>
        </w:rPr>
        <w:t>)</w:t>
      </w:r>
      <w:r>
        <w:rPr>
          <w:szCs w:val="27"/>
        </w:rPr>
        <w:t>監管。其實，那些中介人是否具備投資資歷、資格或認識推介這類產品呢？</w:t>
      </w:r>
      <w:r>
        <w:br w:type="page"/>
      </w:r>
    </w:p>
    <w:p>
      <w:pPr>
        <w:pStyle w:val="F21"/>
        <w:rPr>
          <w:szCs w:val="27"/>
        </w:rPr>
      </w:pPr>
      <w:r>
        <w:rPr>
          <w:szCs w:val="27"/>
        </w:rPr>
        <w:tab/>
      </w:r>
      <w:r>
        <w:rPr>
          <w:szCs w:val="27"/>
        </w:rPr>
        <w:t>第二，我想談現行的《放債人條例》，這方面與上述投資相連保險產品無關。近數年，物業市場蓬勃，相關的物業貸款市場亦非常多元化，除了銀行提供的一般的傳統按揭外，有不少二、三線的中介公司聲稱可以向有債務問題的業主提供二按、三按及加按等按揭貸款服務。業主透過中介公司介紹，轉介至二、三線公司作物業借貸，並且無需所謂入息證明，無需樓契作抵押，甚至所住的居屋未補地價亦可作借貸。這些無需抵押的借貸看似吸引，以低利息來利誘借錢，但收費和資訊透明度不高，持牌放債人更會串同中介人士利用事主的無知或疏忽，巧立名目，以所謂行政費和高昂的顧問費來收取過高利息。事主即使其後發現收費不合理，要求取消服務，卻會遭中介人公司以違約為理由向其追討中介費用，令事主無論如何也會墮入中介的陷阱，非但不能紓緩財困，更會被“斬到一頸血”。我告訴局長一個例子，事主借款</w:t>
      </w:r>
      <w:r>
        <w:rPr>
          <w:szCs w:val="27"/>
        </w:rPr>
        <w:t>20</w:t>
      </w:r>
      <w:r>
        <w:rPr>
          <w:szCs w:val="27"/>
        </w:rPr>
        <w:t>萬元，結果須還款</w:t>
      </w:r>
      <w:r>
        <w:rPr>
          <w:szCs w:val="27"/>
        </w:rPr>
        <w:t>250</w:t>
      </w:r>
      <w:r>
        <w:rPr>
          <w:szCs w:val="27"/>
        </w:rPr>
        <w:t>萬元。</w:t>
      </w:r>
    </w:p>
    <w:p>
      <w:pPr>
        <w:pStyle w:val="F21"/>
        <w:rPr>
          <w:szCs w:val="27"/>
        </w:rPr>
      </w:pPr>
      <w:r>
        <w:rPr>
          <w:szCs w:val="27"/>
        </w:rPr>
      </w:r>
    </w:p>
    <w:p>
      <w:pPr>
        <w:pStyle w:val="F21"/>
        <w:rPr>
          <w:szCs w:val="27"/>
        </w:rPr>
      </w:pPr>
      <w:r>
        <w:rPr>
          <w:szCs w:val="27"/>
        </w:rPr>
        <w:tab/>
      </w:r>
      <w:r>
        <w:rPr>
          <w:szCs w:val="27"/>
        </w:rPr>
        <w:t>我們兩天前召開了一個所謂個案會議，召集了有關部門官員出席，我們問你們局內其中一位高級官員《放債人條例》是否有需要修改，他答道無需修改。我想局長看看這個情況，其實現時問題十分嚴重。現時財務公司受放債人牌照制度規管，但財務中介卻無需領牌，導致財務公司可以透過成立影子中介公司收費，逃避法例規管，這種情況甚至引起終審法院非常任法官包致金注意，他在其處理的其中一宗案件曾語重深長地表示，如果法律可以盡快或果斷阻止這些無情剝削</w:t>
      </w:r>
      <w:r>
        <w:rPr>
          <w:szCs w:val="27"/>
        </w:rPr>
        <w:t>(heartless exploitation)</w:t>
      </w:r>
      <w:r>
        <w:rPr>
          <w:szCs w:val="27"/>
        </w:rPr>
        <w:t>的發生，對類似案件中的弱勢人士會有更大保障。即使現時法例訂明年利率不能超過</w:t>
      </w:r>
      <w:r>
        <w:rPr>
          <w:szCs w:val="27"/>
        </w:rPr>
        <w:t>60%</w:t>
      </w:r>
      <w:r>
        <w:rPr>
          <w:szCs w:val="27"/>
        </w:rPr>
        <w:t>，但中介人士令有關收費</w:t>
      </w:r>
      <w:r>
        <w:rPr>
          <w:szCs w:val="27"/>
        </w:rPr>
        <w:t>(</w:t>
      </w:r>
      <w:r>
        <w:rPr>
          <w:szCs w:val="27"/>
        </w:rPr>
        <w:t>包括不包含在所謂利息內的顧問費和行政費</w:t>
      </w:r>
      <w:r>
        <w:rPr>
          <w:szCs w:val="27"/>
        </w:rPr>
        <w:t>)</w:t>
      </w:r>
      <w:r>
        <w:rPr>
          <w:szCs w:val="27"/>
        </w:rPr>
        <w:t>成為一個無底深潭，中介公司往往會令二、三線財務公司</w:t>
      </w:r>
      <w:r>
        <w:rPr>
          <w:szCs w:val="27"/>
        </w:rPr>
        <w:t>(</w:t>
      </w:r>
      <w:r>
        <w:rPr>
          <w:szCs w:val="27"/>
        </w:rPr>
        <w:t>又稱“非關連的公司”</w:t>
      </w:r>
      <w:r>
        <w:rPr>
          <w:szCs w:val="27"/>
        </w:rPr>
        <w:t>)</w:t>
      </w:r>
      <w:r>
        <w:rPr>
          <w:szCs w:val="27"/>
        </w:rPr>
        <w:t>避過高利貸的指控。因此，政府當局應該檢討《放債人條例》，把有關中介費和顧問費納入借貸成本，以確保借貸人最終向財務或中介公司支付的費用不會超過法定借貸利率上限。</w:t>
      </w:r>
    </w:p>
    <w:p>
      <w:pPr>
        <w:pStyle w:val="F21"/>
        <w:rPr>
          <w:szCs w:val="27"/>
        </w:rPr>
      </w:pPr>
      <w:r>
        <w:rPr>
          <w:szCs w:val="27"/>
        </w:rPr>
      </w:r>
    </w:p>
    <w:p>
      <w:pPr>
        <w:pStyle w:val="F21"/>
        <w:rPr>
          <w:szCs w:val="27"/>
        </w:rPr>
      </w:pPr>
      <w:r>
        <w:rPr>
          <w:szCs w:val="27"/>
        </w:rPr>
        <w:tab/>
      </w:r>
      <w:r>
        <w:rPr>
          <w:szCs w:val="27"/>
        </w:rPr>
        <w:t>事實上，陳德霖亦說過，大家也知道，金管局監管所有銀行，要求銀行進行很多盡職審查，但這些財務公司或借貸公司卻不受監管。根據法例，這些公司須向法庭申請續牌，並由警方負責調查等，但政府卻不會向它們索取資產負債表等資料，沒有人審查這些公司究竟是否正在謀取暴利或收取合理回報等。我希望局長看看這方面。</w:t>
      </w:r>
    </w:p>
    <w:p>
      <w:pPr>
        <w:pStyle w:val="F21"/>
        <w:rPr>
          <w:szCs w:val="27"/>
        </w:rPr>
      </w:pPr>
      <w:r>
        <w:rPr>
          <w:szCs w:val="27"/>
        </w:rPr>
      </w:r>
    </w:p>
    <w:p>
      <w:pPr>
        <w:pStyle w:val="F21"/>
        <w:rPr>
          <w:szCs w:val="27"/>
        </w:rPr>
      </w:pPr>
      <w:r>
        <w:rPr>
          <w:szCs w:val="27"/>
        </w:rPr>
        <w:tab/>
      </w:r>
      <w:r>
        <w:rPr>
          <w:szCs w:val="27"/>
        </w:rPr>
        <w:t>最後，我想談近數月有不少市民很高興，因為恒生指數近期創新高，但現在似乎開始響起警號，報章財經版也經常提到在滬港通或將來的深港通之後，香港股即將</w:t>
      </w:r>
      <w:r>
        <w:rPr>
          <w:szCs w:val="27"/>
        </w:rPr>
        <w:t>A</w:t>
      </w:r>
      <w:r>
        <w:rPr>
          <w:szCs w:val="27"/>
        </w:rPr>
        <w:t>股化，現時開始出現一些被稱為“高台跳水股”。對於這些問題，我的修正案提出跨境監管的建議。局長，我認為是時候看看這些問題。我其實曾多次提問，我們與內地股票市場互通後，香港市民如何追究內地有否出現</w:t>
      </w:r>
      <w:r>
        <w:rPr>
          <w:szCs w:val="27"/>
        </w:rPr>
        <w:t>market misconduct</w:t>
      </w:r>
      <w:r>
        <w:rPr>
          <w:szCs w:val="27"/>
        </w:rPr>
        <w:t>呢？其實，我們根本無法審查。</w:t>
      </w:r>
    </w:p>
    <w:p>
      <w:pPr>
        <w:pStyle w:val="F21"/>
        <w:rPr>
          <w:szCs w:val="27"/>
        </w:rPr>
      </w:pPr>
      <w:r>
        <w:rPr>
          <w:szCs w:val="27"/>
        </w:rPr>
      </w:r>
    </w:p>
    <w:p>
      <w:pPr>
        <w:pStyle w:val="F21"/>
        <w:rPr>
          <w:rFonts w:eastAsia="華康中黑體" w:cs="Times New Roman"/>
          <w:b/>
          <w:b/>
          <w:sz w:val="28"/>
          <w:szCs w:val="28"/>
        </w:rPr>
      </w:pPr>
      <w:r>
        <w:rPr>
          <w:rFonts w:eastAsia="華康中黑體" w:cs="Times New Roman"/>
          <w:b/>
          <w:sz w:val="28"/>
          <w:szCs w:val="28"/>
        </w:rPr>
      </w:r>
    </w:p>
    <w:p>
      <w:pPr>
        <w:pStyle w:val="F21"/>
        <w:rPr>
          <w:rFonts w:eastAsia="華康中黑體"/>
          <w:b/>
          <w:b/>
          <w:sz w:val="28"/>
          <w:szCs w:val="28"/>
        </w:rPr>
      </w:pPr>
      <w:bookmarkStart w:id="79" w:name="som"/>
      <w:r>
        <w:rPr>
          <w:rFonts w:eastAsia="華康中黑體"/>
          <w:b/>
          <w:sz w:val="28"/>
          <w:szCs w:val="28"/>
        </w:rPr>
        <w:t>暫停會議</w:t>
      </w:r>
    </w:p>
    <w:p>
      <w:pPr>
        <w:pStyle w:val="F21"/>
        <w:snapToGrid w:val="false"/>
        <w:rPr>
          <w:rFonts w:eastAsia="華康中黑體"/>
          <w:b/>
          <w:b/>
          <w:color w:val="FF0000"/>
        </w:rPr>
      </w:pPr>
      <w:bookmarkStart w:id="80" w:name="som"/>
      <w:r>
        <w:rPr>
          <w:b/>
          <w:spacing w:val="0"/>
          <w:sz w:val="28"/>
          <w:szCs w:val="28"/>
        </w:rPr>
        <w:t>SUSPENSION OF MEETING</w:t>
      </w:r>
      <w:bookmarkEnd w:id="80"/>
      <w:r>
        <w:rPr>
          <w:rFonts w:eastAsia="華康中黑體"/>
          <w:b/>
          <w:color w:val="FF0000"/>
        </w:rPr>
        <w:t xml:space="preserve"> </w:t>
      </w:r>
    </w:p>
    <w:p>
      <w:pPr>
        <w:pStyle w:val="F21"/>
        <w:rPr>
          <w:rFonts w:cs="Times New Roman"/>
        </w:rPr>
      </w:pPr>
      <w:r>
        <w:rPr>
          <w:rFonts w:cs="Times New Roman"/>
        </w:rPr>
      </w:r>
    </w:p>
    <w:p>
      <w:pPr>
        <w:pStyle w:val="F21"/>
        <w:tabs>
          <w:tab w:val="left" w:pos="567" w:leader="none"/>
          <w:tab w:val="left" w:pos="851" w:leader="none"/>
        </w:tabs>
        <w:snapToGrid w:val="false"/>
        <w:rPr>
          <w:rFonts w:eastAsia="華康中黑體"/>
          <w:b/>
          <w:b/>
          <w:szCs w:val="27"/>
        </w:rPr>
      </w:pPr>
      <w:r>
        <w:rPr>
          <w:rFonts w:cs="Times New Roman" w:eastAsia="華康中黑體"/>
          <w:b/>
        </w:rPr>
        <w:t>主席</w:t>
      </w:r>
      <w:r>
        <w:rPr>
          <w:rFonts w:cs="Times New Roman"/>
        </w:rPr>
        <w:t>：</w:t>
      </w:r>
      <w:r>
        <w:rPr>
          <w:szCs w:val="27"/>
        </w:rPr>
        <w:t>會議現在暫停，明天下午</w:t>
      </w:r>
      <w:r>
        <w:rPr>
          <w:szCs w:val="27"/>
        </w:rPr>
        <w:t>2</w:t>
      </w:r>
      <w:r>
        <w:rPr>
          <w:szCs w:val="27"/>
        </w:rPr>
        <w:t>時</w:t>
      </w:r>
      <w:r>
        <w:rPr>
          <w:szCs w:val="27"/>
        </w:rPr>
        <w:t>30</w:t>
      </w:r>
      <w:r>
        <w:rPr>
          <w:szCs w:val="27"/>
        </w:rPr>
        <w:t>分恢復。</w:t>
      </w:r>
    </w:p>
    <w:p>
      <w:pPr>
        <w:pStyle w:val="F21"/>
        <w:snapToGrid w:val="false"/>
        <w:rPr/>
      </w:pPr>
      <w:r>
        <w:rPr/>
      </w:r>
    </w:p>
    <w:p>
      <w:pPr>
        <w:pStyle w:val="F21"/>
        <w:snapToGrid w:val="false"/>
        <w:rPr>
          <w:i/>
          <w:i/>
          <w:szCs w:val="27"/>
        </w:rPr>
      </w:pPr>
      <w:r>
        <w:rPr>
          <w:i/>
          <w:szCs w:val="27"/>
        </w:rPr>
        <w:t>立法會遂於晚上</w:t>
      </w:r>
      <w:r>
        <w:rPr>
          <w:i/>
          <w:szCs w:val="27"/>
        </w:rPr>
        <w:t>8</w:t>
      </w:r>
      <w:r>
        <w:rPr>
          <w:i/>
          <w:szCs w:val="27"/>
        </w:rPr>
        <w:t>時暫停會議。</w:t>
      </w:r>
    </w:p>
    <w:p>
      <w:pPr>
        <w:pStyle w:val="Normal"/>
        <w:snapToGrid w:val="false"/>
        <w:rPr/>
      </w:pPr>
      <w:r>
        <w:rPr>
          <w:i/>
        </w:rPr>
        <w:t>Suspended accordingly at 8.00 pm.</w:t>
      </w:r>
    </w:p>
    <w:p>
      <w:pPr>
        <w:pStyle w:val="F21"/>
        <w:rPr>
          <w:rFonts w:cs="Times New Roman"/>
          <w:lang w:val="en-GB"/>
        </w:rPr>
      </w:pPr>
      <w:r>
        <w:rPr>
          <w:rFonts w:cs="Times New Roman"/>
          <w:lang w:val="en-GB"/>
        </w:rPr>
      </w:r>
    </w:p>
    <w:p>
      <w:pPr>
        <w:sectPr>
          <w:headerReference w:type="default" r:id="rId11"/>
          <w:footnotePr>
            <w:numFmt w:val="decimal"/>
          </w:footnotePr>
          <w:type w:val="nextPage"/>
          <w:pgSz w:w="11906" w:h="16838"/>
          <w:pgMar w:left="1361" w:right="1332" w:header="907" w:top="964" w:footer="0" w:bottom="1077" w:gutter="0"/>
          <w:pgNumType w:fmt="decimal"/>
          <w:formProt w:val="false"/>
          <w:textDirection w:val="lrTb"/>
          <w:docGrid w:type="default" w:linePitch="367" w:charSpace="0"/>
        </w:sectPr>
        <w:pStyle w:val="F21"/>
        <w:rPr>
          <w:rFonts w:cs="Times New Roman"/>
          <w:lang w:val="en-GB"/>
        </w:rPr>
      </w:pPr>
      <w:r>
        <w:rPr>
          <w:rFonts w:cs="Times New Roman"/>
          <w:lang w:val="en-GB"/>
        </w:rPr>
      </w:r>
    </w:p>
    <w:p>
      <w:pPr>
        <w:pStyle w:val="F21"/>
        <w:overflowPunct w:val="true"/>
        <w:jc w:val="right"/>
        <w:rPr>
          <w:rFonts w:eastAsia="華康中黑體"/>
          <w:b/>
          <w:b/>
        </w:rPr>
      </w:pPr>
      <w:bookmarkStart w:id="81" w:name="app_I"/>
      <w:r>
        <w:rPr>
          <w:rFonts w:eastAsia="華康中黑體"/>
          <w:b/>
        </w:rPr>
        <w:t>附錄</w:t>
      </w:r>
      <w:r>
        <w:rPr>
          <w:rFonts w:eastAsia="華康中黑體"/>
          <w:b/>
        </w:rPr>
        <w:t>I</w:t>
      </w:r>
      <w:bookmarkEnd w:id="81"/>
    </w:p>
    <w:p>
      <w:pPr>
        <w:pStyle w:val="F21"/>
        <w:overflowPunct w:val="true"/>
        <w:rPr>
          <w:rFonts w:eastAsia="華康中黑體"/>
          <w:b/>
          <w:b/>
          <w:sz w:val="26"/>
          <w:szCs w:val="26"/>
        </w:rPr>
      </w:pPr>
      <w:r>
        <w:rPr>
          <w:rFonts w:eastAsia="華康中黑體"/>
          <w:b/>
          <w:sz w:val="26"/>
          <w:szCs w:val="26"/>
        </w:rPr>
      </w:r>
    </w:p>
    <w:p>
      <w:pPr>
        <w:pStyle w:val="F21"/>
        <w:overflowPunct w:val="true"/>
        <w:jc w:val="center"/>
        <w:rPr>
          <w:rFonts w:ascii="華康中黑體" w:hAnsi="華康中黑體" w:eastAsia="華康中黑體"/>
          <w:b/>
          <w:b/>
          <w:sz w:val="28"/>
          <w:szCs w:val="28"/>
        </w:rPr>
      </w:pPr>
      <w:r>
        <w:rPr>
          <w:rFonts w:ascii="華康中黑體" w:hAnsi="華康中黑體" w:eastAsia="華康中黑體"/>
          <w:b/>
          <w:sz w:val="28"/>
          <w:szCs w:val="28"/>
        </w:rPr>
        <w:t>書面答覆</w:t>
      </w:r>
    </w:p>
    <w:p>
      <w:pPr>
        <w:pStyle w:val="F21"/>
        <w:overflowPunct w:val="true"/>
        <w:rPr>
          <w:rFonts w:cs="Times New Roman"/>
          <w:lang w:val="en-GB"/>
        </w:rPr>
      </w:pPr>
      <w:r>
        <w:rPr/>
      </w:r>
    </w:p>
    <w:p>
      <w:pPr>
        <w:pStyle w:val="F21"/>
        <w:overflowPunct w:val="true"/>
        <w:rPr>
          <w:rFonts w:ascii="華康中黑體" w:hAnsi="華康中黑體" w:eastAsia="華康中黑體"/>
          <w:b/>
          <w:b/>
        </w:rPr>
      </w:pPr>
      <w:r>
        <w:rPr>
          <w:rFonts w:ascii="華康中黑體" w:hAnsi="華康中黑體" w:eastAsia="華康中黑體"/>
          <w:b/>
        </w:rPr>
        <w:t>發展局局長就張超雄議員對第六項質詢的補充質詢所作書面答覆</w:t>
      </w:r>
    </w:p>
    <w:p>
      <w:pPr>
        <w:pStyle w:val="F21"/>
        <w:overflowPunct w:val="true"/>
        <w:rPr>
          <w:szCs w:val="27"/>
        </w:rPr>
      </w:pPr>
      <w:r>
        <w:rPr>
          <w:szCs w:val="27"/>
        </w:rPr>
      </w:r>
    </w:p>
    <w:p>
      <w:pPr>
        <w:pStyle w:val="F21"/>
        <w:overflowPunct w:val="true"/>
        <w:rPr>
          <w:szCs w:val="27"/>
        </w:rPr>
      </w:pPr>
      <w:r>
        <w:rPr>
          <w:szCs w:val="27"/>
        </w:rPr>
        <w:t>過去</w:t>
      </w:r>
      <w:r>
        <w:rPr>
          <w:szCs w:val="27"/>
        </w:rPr>
        <w:t>5</w:t>
      </w:r>
      <w:r>
        <w:rPr>
          <w:szCs w:val="27"/>
        </w:rPr>
        <w:t>年</w:t>
      </w:r>
      <w:r>
        <w:rPr>
          <w:szCs w:val="27"/>
        </w:rPr>
        <w:t>(2010</w:t>
      </w:r>
      <w:r>
        <w:rPr>
          <w:szCs w:val="27"/>
        </w:rPr>
        <w:t>年至</w:t>
      </w:r>
      <w:r>
        <w:rPr>
          <w:szCs w:val="27"/>
        </w:rPr>
        <w:t>2014</w:t>
      </w:r>
      <w:r>
        <w:rPr>
          <w:szCs w:val="27"/>
        </w:rPr>
        <w:t>年</w:t>
      </w:r>
      <w:r>
        <w:rPr>
          <w:szCs w:val="27"/>
        </w:rPr>
        <w:t>)</w:t>
      </w:r>
      <w:r>
        <w:rPr>
          <w:szCs w:val="27"/>
        </w:rPr>
        <w:t>，有</w:t>
      </w:r>
      <w:r>
        <w:rPr>
          <w:szCs w:val="27"/>
        </w:rPr>
        <w:t>34</w:t>
      </w:r>
      <w:r>
        <w:rPr>
          <w:szCs w:val="27"/>
        </w:rPr>
        <w:t>幅用地</w:t>
      </w:r>
      <w:r>
        <w:rPr>
          <w:szCs w:val="27"/>
        </w:rPr>
        <w:t>(</w:t>
      </w:r>
      <w:r>
        <w:rPr>
          <w:szCs w:val="27"/>
        </w:rPr>
        <w:t>約</w:t>
      </w:r>
      <w:r>
        <w:rPr>
          <w:szCs w:val="27"/>
        </w:rPr>
        <w:t>34</w:t>
      </w:r>
      <w:r>
        <w:rPr>
          <w:szCs w:val="27"/>
        </w:rPr>
        <w:t>公頃</w:t>
      </w:r>
      <w:r>
        <w:rPr>
          <w:szCs w:val="27"/>
        </w:rPr>
        <w:t>)</w:t>
      </w:r>
      <w:r>
        <w:rPr>
          <w:szCs w:val="27"/>
        </w:rPr>
        <w:t>由“政府、機構或社區”改劃為“住宅”用途；另有</w:t>
      </w:r>
      <w:r>
        <w:rPr>
          <w:szCs w:val="27"/>
        </w:rPr>
        <w:t>76</w:t>
      </w:r>
      <w:r>
        <w:rPr>
          <w:szCs w:val="27"/>
        </w:rPr>
        <w:t>幅用地</w:t>
      </w:r>
      <w:r>
        <w:rPr>
          <w:szCs w:val="27"/>
        </w:rPr>
        <w:t>(</w:t>
      </w:r>
      <w:r>
        <w:rPr>
          <w:szCs w:val="27"/>
        </w:rPr>
        <w:t>約</w:t>
      </w:r>
      <w:r>
        <w:rPr>
          <w:szCs w:val="27"/>
        </w:rPr>
        <w:t>54</w:t>
      </w:r>
      <w:r>
        <w:rPr>
          <w:szCs w:val="27"/>
        </w:rPr>
        <w:t>公頃</w:t>
      </w:r>
      <w:r>
        <w:rPr>
          <w:szCs w:val="27"/>
        </w:rPr>
        <w:t>)</w:t>
      </w:r>
      <w:r>
        <w:rPr>
          <w:szCs w:val="27"/>
        </w:rPr>
        <w:t>由“住宅”改劃為“政府、機構或社區”用途</w:t>
      </w:r>
      <w:r>
        <w:rPr>
          <w:szCs w:val="27"/>
        </w:rPr>
        <w:t>(</w:t>
      </w:r>
      <w:r>
        <w:rPr>
          <w:szCs w:val="27"/>
        </w:rPr>
        <w:t>包括反映現有“政府、機構或社區”用途的改劃</w:t>
      </w:r>
      <w:r>
        <w:rPr>
          <w:szCs w:val="27"/>
        </w:rPr>
        <w:t>)</w:t>
      </w:r>
      <w:r>
        <w:rPr>
          <w:szCs w:val="27"/>
        </w:rPr>
        <w:t>。上述改劃均已完成法定修訂圖則程序。</w:t>
      </w:r>
    </w:p>
    <w:p>
      <w:pPr>
        <w:pStyle w:val="Normal"/>
        <w:rPr>
          <w:sz w:val="27"/>
          <w:szCs w:val="27"/>
        </w:rPr>
      </w:pPr>
      <w:r>
        <w:rPr>
          <w:sz w:val="27"/>
          <w:szCs w:val="27"/>
        </w:rPr>
      </w:r>
    </w:p>
    <w:p>
      <w:pPr>
        <w:pStyle w:val="Normal"/>
        <w:rPr>
          <w:sz w:val="27"/>
          <w:szCs w:val="27"/>
        </w:rPr>
      </w:pPr>
      <w:r>
        <w:rPr>
          <w:sz w:val="27"/>
          <w:szCs w:val="27"/>
        </w:rPr>
      </w:r>
    </w:p>
    <w:p>
      <w:pPr>
        <w:pStyle w:val="Normal"/>
        <w:tabs>
          <w:tab w:val="clear" w:pos="720"/>
        </w:tabs>
        <w:spacing w:lineRule="auto" w:line="240"/>
        <w:jc w:val="left"/>
        <w:rPr>
          <w:sz w:val="27"/>
          <w:szCs w:val="27"/>
        </w:rPr>
      </w:pPr>
      <w:r>
        <w:rPr>
          <w:sz w:val="27"/>
          <w:szCs w:val="27"/>
        </w:rPr>
      </w:r>
      <w:r>
        <w:br w:type="page"/>
      </w:r>
    </w:p>
    <w:p>
      <w:pPr>
        <w:pStyle w:val="Normal"/>
        <w:jc w:val="right"/>
        <w:rPr>
          <w:b/>
          <w:b/>
        </w:rPr>
      </w:pPr>
      <w:r>
        <w:rPr>
          <w:b/>
        </w:rPr>
        <w:t>Appendix I</w:t>
      </w:r>
    </w:p>
    <w:p>
      <w:pPr>
        <w:pStyle w:val="Normal"/>
        <w:jc w:val="right"/>
        <w:rPr>
          <w:b/>
          <w:b/>
        </w:rPr>
      </w:pPr>
      <w:r>
        <w:rPr>
          <w:b/>
        </w:rPr>
      </w:r>
    </w:p>
    <w:p>
      <w:pPr>
        <w:pStyle w:val="Normal"/>
        <w:jc w:val="center"/>
        <w:rPr>
          <w:b/>
          <w:b/>
        </w:rPr>
      </w:pPr>
      <w:r>
        <w:rPr>
          <w:b/>
        </w:rPr>
        <w:t>WRITTEN ANSWER</w:t>
      </w:r>
    </w:p>
    <w:p>
      <w:pPr>
        <w:pStyle w:val="Normal"/>
        <w:jc w:val="center"/>
        <w:rPr>
          <w:b/>
          <w:b/>
        </w:rPr>
      </w:pPr>
      <w:r>
        <w:rPr>
          <w:b/>
        </w:rPr>
      </w:r>
    </w:p>
    <w:p>
      <w:pPr>
        <w:pStyle w:val="Normal"/>
        <w:rPr>
          <w:b/>
          <w:b/>
        </w:rPr>
      </w:pPr>
      <w:r>
        <w:rPr>
          <w:b/>
        </w:rPr>
        <w:t>Written answer by the Secretary for Development to Dr Fernando CHEUNG's supplementary question to Question 6</w:t>
      </w:r>
    </w:p>
    <w:p>
      <w:pPr>
        <w:pStyle w:val="Normal"/>
        <w:rPr>
          <w:b/>
          <w:b/>
        </w:rPr>
      </w:pPr>
      <w:r>
        <w:rPr>
          <w:b/>
        </w:rPr>
      </w:r>
    </w:p>
    <w:p>
      <w:pPr>
        <w:pStyle w:val="Normal"/>
        <w:rPr>
          <w:rFonts w:cs="Times New Roman"/>
          <w:lang w:val="en-GB"/>
        </w:rPr>
      </w:pPr>
      <w:r>
        <w:rPr/>
        <w:t>In the past five years (from 2010 to 2014), 34 sites (about 34 hectares) were rezoned from “G/IC” to “R”; and 76 sites (about 54 hectares) were rezoned from “R” to “G/IC” (including the rezoning to reflect the existing G/IC uses).  The statutory procedure to amend the relevant Outline Zoning Plans for such rezoning has been completed.</w:t>
      </w:r>
    </w:p>
    <w:p>
      <w:pPr>
        <w:pStyle w:val="Normal"/>
        <w:rPr>
          <w:rFonts w:cs="Times New Roman"/>
          <w:lang w:val="en-GB"/>
        </w:rPr>
      </w:pPr>
      <w:r>
        <w:rPr/>
      </w:r>
    </w:p>
    <w:p>
      <w:pPr>
        <w:pStyle w:val="Normal"/>
        <w:rPr>
          <w:rFonts w:cs="Times New Roman"/>
          <w:lang w:val="en-GB"/>
        </w:rPr>
      </w:pPr>
      <w:r>
        <w:rPr/>
      </w:r>
    </w:p>
    <w:p>
      <w:pPr>
        <w:pStyle w:val="F21"/>
        <w:rPr>
          <w:rFonts w:cs="Times New Roman"/>
          <w:lang w:val="en-GB"/>
        </w:rPr>
      </w:pPr>
      <w:r>
        <w:rPr>
          <w:rFonts w:cs="Times New Roman"/>
          <w:lang w:val="en-GB"/>
        </w:rPr>
      </w:r>
    </w:p>
    <w:p>
      <w:pPr>
        <w:pStyle w:val="Normal"/>
        <w:rPr>
          <w:rFonts w:cs="Times New Roman"/>
          <w:lang w:val="en-GB"/>
        </w:rPr>
      </w:pPr>
      <w:r>
        <w:rPr/>
      </w:r>
    </w:p>
    <w:p>
      <w:pPr>
        <w:pStyle w:val="F21"/>
        <w:rPr>
          <w:rFonts w:cs="Times New Roman"/>
          <w:lang w:val="en-GB"/>
        </w:rPr>
      </w:pPr>
      <w:r>
        <w:rPr/>
      </w:r>
    </w:p>
    <w:sectPr>
      <w:headerReference w:type="default" r:id="rId12"/>
      <w:footnotePr>
        <w:numFmt w:val="decimal"/>
      </w:footnotePr>
      <w:type w:val="nextPage"/>
      <w:pgSz w:w="11906" w:h="16838"/>
      <w:pgMar w:left="1361" w:right="1332" w:header="907" w:top="964" w:footer="0" w:bottom="1077" w:gutter="0"/>
      <w:pgNumType w:start="1" w:fmt="decimal"/>
      <w:formProt w:val="false"/>
      <w:textDirection w:val="lrTb"/>
      <w:docGrid w:type="default" w:linePitch="367"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swiss"/>
    <w:pitch w:val="variable"/>
  </w:font>
  <w:font w:name="華康中黑體">
    <w:charset w:val="01"/>
    <w:family w:val="roman"/>
    <w:pitch w:val="variable"/>
  </w:font>
  <w:font w:name="華康細明體">
    <w:charset w:val="01"/>
    <w:family w:val="roman"/>
    <w:pitch w:val="variable"/>
  </w:font>
  <w:font w:name="Batang">
    <w:altName w:val="바탕"/>
    <w:charset w:val="01"/>
    <w:family w:val="roman"/>
    <w:pitch w:val="variable"/>
  </w:font>
  <w:font w:name="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tabs>
          <w:tab w:val="clear" w:pos="720"/>
        </w:tabs>
        <w:spacing w:lineRule="auto" w:line="240"/>
        <w:rPr>
          <w:spacing w:val="20"/>
        </w:rPr>
      </w:pPr>
      <w:r>
        <w:rPr>
          <w:rStyle w:val="FootnoteCharacters"/>
        </w:rPr>
        <w:t>(1)</w:t>
      </w:r>
      <w:r>
        <w:rPr>
          <w:rStyle w:val="FootnoteCharacters"/>
          <w:spacing w:val="20"/>
          <w:position w:val="0"/>
          <w:sz w:val="20"/>
          <w:vertAlign w:val="baseline"/>
        </w:rPr>
        <w:t>(1)</w:t>
      </w:r>
      <w:r>
        <w:rPr>
          <w:spacing w:val="20"/>
        </w:rPr>
        <w:tab/>
      </w:r>
      <w:r>
        <w:rPr>
          <w:spacing w:val="20"/>
        </w:rPr>
        <w:t>包括所有自資全日制經本地評審課程。</w:t>
      </w:r>
    </w:p>
  </w:footnote>
  <w:footnote w:id="3">
    <w:p>
      <w:pPr>
        <w:pStyle w:val="Footnote"/>
        <w:spacing w:lineRule="auto" w:line="240"/>
        <w:ind w:left="567" w:hanging="567"/>
        <w:rPr>
          <w:spacing w:val="20"/>
        </w:rPr>
      </w:pPr>
      <w:r>
        <w:rPr>
          <w:rStyle w:val="FootnoteCharacters"/>
        </w:rPr>
        <w:footnoteRef/>
      </w:r>
      <w:r>
        <w:rPr>
          <w:spacing w:val="20"/>
        </w:rPr>
        <w:tab/>
        <w:t>()</w:t>
      </w:r>
      <w:r>
        <w:rPr>
          <w:spacing w:val="20"/>
        </w:rPr>
        <w:t>漁護署轄下動物管理中心一般會接收在社區上捕獲的流浪動物、由寵物主人提交的動物，以及需要接受扣留的動物等。</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21"/>
      <w:ind w:right="-28" w:hanging="0"/>
      <w:jc w:val="center"/>
      <w:rPr>
        <w:rFonts w:cs="Times New Roman"/>
      </w:rPr>
    </w:pPr>
    <w:r>
      <w:rPr/>
      <w:t xml:space="preserve">立法會 ─ </w:t>
    </w:r>
    <w:r>
      <w:rPr>
        <w:rFonts w:eastAsia="華康中黑體" w:cs="Times New Roman"/>
        <w:b/>
      </w:rPr>
      <w:t>2015</w:t>
    </w:r>
    <w:r>
      <w:rPr>
        <w:rFonts w:cs="Times New Roman" w:eastAsia="華康中黑體"/>
        <w:b/>
      </w:rPr>
      <w:t>年</w:t>
    </w:r>
    <w:r>
      <w:rPr>
        <w:rFonts w:eastAsia="華康中黑體" w:cs="Times New Roman"/>
        <w:b/>
      </w:rPr>
      <w:t>6</w:t>
    </w:r>
    <w:r>
      <w:rPr>
        <w:rFonts w:cs="Times New Roman" w:eastAsia="華康中黑體"/>
        <w:b/>
      </w:rPr>
      <w:t>月</w:t>
    </w:r>
    <w:r>
      <w:rPr>
        <w:rFonts w:eastAsia="華康中黑體" w:cs="Times New Roman"/>
        <w:b/>
      </w:rPr>
      <w:t>10</w:t>
    </w:r>
    <w:r>
      <w:rPr>
        <w:rFonts w:cs="Times New Roman" w:eastAsia="華康中黑體"/>
        <w:b/>
      </w:rPr>
      <w:t>日</w:t>
    </w:r>
    <w:r>
      <mc:AlternateContent>
        <mc:Choice Requires="wps">
          <w:drawing>
            <wp:anchor behindDoc="0" distT="0" distB="0" distL="0" distR="0" simplePos="0" locked="0" layoutInCell="1" allowOverlap="1" relativeHeight="329">
              <wp:simplePos x="0" y="0"/>
              <wp:positionH relativeFrom="margin">
                <wp:align>outside</wp:align>
              </wp:positionH>
              <wp:positionV relativeFrom="paragraph">
                <wp:posOffset>216535</wp:posOffset>
              </wp:positionV>
              <wp:extent cx="273685" cy="228600"/>
              <wp:effectExtent l="0" t="0" r="0" b="0"/>
              <wp:wrapSquare wrapText="largest"/>
              <wp:docPr id="5" name="Frame1"/>
              <a:graphic xmlns:a="http://schemas.openxmlformats.org/drawingml/2006/main">
                <a:graphicData uri="http://schemas.microsoft.com/office/word/2010/wordprocessingShape">
                  <wps:wsp>
                    <wps:cNvSpPr txBox="1"/>
                    <wps:spPr>
                      <a:xfrm>
                        <a:off x="0" y="0"/>
                        <a:ext cx="273685" cy="228600"/>
                      </a:xfrm>
                      <a:prstGeom prst="rect"/>
                      <a:solidFill>
                        <a:srgbClr val="FFFFFF">
                          <a:alpha val="0"/>
                        </a:srgbClr>
                      </a:solidFill>
                    </wps:spPr>
                    <wps:txbx>
                      <w:txbxContent>
                        <w:p>
                          <w:pPr>
                            <w:pStyle w:val="Header"/>
                            <w:pBdr/>
                            <w:rPr>
                              <w:rStyle w:val="Pagenumber"/>
                              <w:spacing w:val="20"/>
                              <w:sz w:val="26"/>
                            </w:rPr>
                          </w:pPr>
                          <w:r>
                            <w:rPr>
                              <w:rStyle w:val="Pagenumber"/>
                              <w:spacing w:val="20"/>
                              <w:sz w:val="26"/>
                            </w:rPr>
                            <w:fldChar w:fldCharType="begin"/>
                          </w:r>
                          <w:r>
                            <w:rPr>
                              <w:rStyle w:val="Pagenumber"/>
                              <w:sz w:val="26"/>
                              <w:spacing w:val="20"/>
                            </w:rPr>
                            <w:instrText> PAGE </w:instrText>
                          </w:r>
                          <w:r>
                            <w:rPr>
                              <w:rStyle w:val="Pagenumber"/>
                              <w:sz w:val="26"/>
                              <w:spacing w:val="20"/>
                            </w:rPr>
                            <w:fldChar w:fldCharType="separate"/>
                          </w:r>
                          <w:r>
                            <w:rPr>
                              <w:rStyle w:val="Pagenumber"/>
                              <w:sz w:val="26"/>
                              <w:spacing w:val="20"/>
                            </w:rPr>
                            <w:t>26</w:t>
                          </w:r>
                          <w:r>
                            <w:rPr>
                              <w:rStyle w:val="Pagenumber"/>
                              <w:sz w:val="26"/>
                              <w:spacing w:val="20"/>
                            </w:rPr>
                            <w:fldChar w:fldCharType="end"/>
                          </w:r>
                        </w:p>
                      </w:txbxContent>
                    </wps:txbx>
                    <wps:bodyPr anchor="t" lIns="0" tIns="0" rIns="0" bIns="0">
                      <a:spAutoFit/>
                    </wps:bodyPr>
                  </wps:wsp>
                </a:graphicData>
              </a:graphic>
            </wp:anchor>
          </w:drawing>
        </mc:Choice>
        <mc:Fallback>
          <w:pict>
            <v:rect fillcolor="#FFFFFF" style="position:absolute;rotation:0;width:21.55pt;height:18pt;mso-wrap-distance-left:0pt;mso-wrap-distance-right:0pt;mso-wrap-distance-top:0pt;mso-wrap-distance-bottom:0pt;margin-top:17.05pt;mso-position-vertical-relative:text;margin-left:0pt;mso-position-horizontal:outside;mso-position-horizontal-relative:margin">
              <v:fill opacity="0f"/>
              <v:textbox inset="0in,0in,0in,0in">
                <w:txbxContent>
                  <w:p>
                    <w:pPr>
                      <w:pStyle w:val="Header"/>
                      <w:pBdr/>
                      <w:rPr>
                        <w:rStyle w:val="Pagenumber"/>
                        <w:spacing w:val="20"/>
                        <w:sz w:val="26"/>
                      </w:rPr>
                    </w:pPr>
                    <w:r>
                      <w:rPr>
                        <w:rStyle w:val="Pagenumber"/>
                        <w:spacing w:val="20"/>
                        <w:sz w:val="26"/>
                      </w:rPr>
                      <w:fldChar w:fldCharType="begin"/>
                    </w:r>
                    <w:r>
                      <w:rPr>
                        <w:rStyle w:val="Pagenumber"/>
                        <w:sz w:val="26"/>
                        <w:spacing w:val="20"/>
                      </w:rPr>
                      <w:instrText> PAGE </w:instrText>
                    </w:r>
                    <w:r>
                      <w:rPr>
                        <w:rStyle w:val="Pagenumber"/>
                        <w:sz w:val="26"/>
                        <w:spacing w:val="20"/>
                      </w:rPr>
                      <w:fldChar w:fldCharType="separate"/>
                    </w:r>
                    <w:r>
                      <w:rPr>
                        <w:rStyle w:val="Pagenumber"/>
                        <w:sz w:val="26"/>
                        <w:spacing w:val="20"/>
                      </w:rPr>
                      <w:t>26</w:t>
                    </w:r>
                    <w:r>
                      <w:rPr>
                        <w:rStyle w:val="Pagenumber"/>
                        <w:sz w:val="26"/>
                        <w:spacing w:val="20"/>
                      </w:rPr>
                      <w:fldChar w:fldCharType="end"/>
                    </w:r>
                  </w:p>
                </w:txbxContent>
              </v:textbox>
              <w10:wrap type="square" side="largest"/>
            </v:rect>
          </w:pict>
        </mc:Fallback>
      </mc:AlternateContent>
    </w:r>
  </w:p>
  <w:p>
    <w:pPr>
      <w:pStyle w:val="Normal"/>
      <w:ind w:right="-26" w:hanging="0"/>
      <w:jc w:val="center"/>
      <w:rPr/>
    </w:pPr>
    <w:r>
      <w:rPr/>
      <w:t xml:space="preserve">LEGISLATIVE COUNCIL ─ </w:t>
    </w:r>
    <w:r>
      <w:rPr>
        <w:b/>
      </w:rPr>
      <w:t>10 June 2015</w:t>
    </w:r>
  </w:p>
  <w:p>
    <w:pPr>
      <w:pStyle w:val="Normal"/>
      <w:pBdr>
        <w:top w:val="single" w:sz="6" w:space="1" w:color="000000"/>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21"/>
      <w:ind w:right="-28" w:hanging="0"/>
      <w:jc w:val="center"/>
      <w:rPr>
        <w:rFonts w:cs="Times New Roman"/>
      </w:rPr>
    </w:pPr>
    <w:r>
      <w:rPr/>
      <w:t xml:space="preserve">立法會 ─ </w:t>
    </w:r>
    <w:r>
      <w:rPr>
        <w:rFonts w:eastAsia="華康中黑體" w:cs="Times New Roman"/>
        <w:b/>
      </w:rPr>
      <w:t>2015</w:t>
    </w:r>
    <w:r>
      <w:rPr>
        <w:rFonts w:cs="Times New Roman" w:eastAsia="華康中黑體"/>
        <w:b/>
      </w:rPr>
      <w:t>年</w:t>
    </w:r>
    <w:r>
      <w:rPr>
        <w:rFonts w:eastAsia="華康中黑體" w:cs="Times New Roman"/>
        <w:b/>
      </w:rPr>
      <w:t>6</w:t>
    </w:r>
    <w:r>
      <w:rPr>
        <w:rFonts w:cs="Times New Roman" w:eastAsia="華康中黑體"/>
        <w:b/>
      </w:rPr>
      <w:t>月</w:t>
    </w:r>
    <w:r>
      <w:rPr>
        <w:rFonts w:eastAsia="華康中黑體" w:cs="Times New Roman"/>
        <w:b/>
      </w:rPr>
      <w:t>10</w:t>
    </w:r>
    <w:r>
      <w:rPr>
        <w:rFonts w:cs="Times New Roman" w:eastAsia="華康中黑體"/>
        <w:b/>
      </w:rPr>
      <w:t>日</w:t>
    </w:r>
    <w:r>
      <mc:AlternateContent>
        <mc:Choice Requires="wps">
          <w:drawing>
            <wp:anchor behindDoc="0" distT="0" distB="0" distL="0" distR="0" simplePos="0" locked="0" layoutInCell="1" allowOverlap="1" relativeHeight="331">
              <wp:simplePos x="0" y="0"/>
              <wp:positionH relativeFrom="margin">
                <wp:align>outside</wp:align>
              </wp:positionH>
              <wp:positionV relativeFrom="paragraph">
                <wp:posOffset>216535</wp:posOffset>
              </wp:positionV>
              <wp:extent cx="215265" cy="228600"/>
              <wp:effectExtent l="0" t="0" r="0" b="0"/>
              <wp:wrapSquare wrapText="largest"/>
              <wp:docPr id="6" name="Frame2"/>
              <a:graphic xmlns:a="http://schemas.openxmlformats.org/drawingml/2006/main">
                <a:graphicData uri="http://schemas.microsoft.com/office/word/2010/wordprocessingShape">
                  <wps:wsp>
                    <wps:cNvSpPr txBox="1"/>
                    <wps:spPr>
                      <a:xfrm>
                        <a:off x="0" y="0"/>
                        <a:ext cx="215265" cy="228600"/>
                      </a:xfrm>
                      <a:prstGeom prst="rect"/>
                      <a:solidFill>
                        <a:srgbClr val="FFFFFF">
                          <a:alpha val="0"/>
                        </a:srgbClr>
                      </a:solidFill>
                    </wps:spPr>
                    <wps:txbx>
                      <w:txbxContent>
                        <w:p>
                          <w:pPr>
                            <w:pStyle w:val="Header"/>
                            <w:pBdr/>
                            <w:rPr>
                              <w:rStyle w:val="Pagenumber"/>
                              <w:spacing w:val="20"/>
                              <w:sz w:val="26"/>
                            </w:rPr>
                          </w:pPr>
                          <w:r>
                            <w:rPr>
                              <w:rStyle w:val="Pagenumber"/>
                              <w:spacing w:val="20"/>
                              <w:sz w:val="26"/>
                            </w:rPr>
                            <w:t>A</w:t>
                          </w:r>
                          <w:r>
                            <w:rPr>
                              <w:rStyle w:val="Pagenumber"/>
                              <w:spacing w:val="20"/>
                              <w:sz w:val="26"/>
                            </w:rPr>
                            <w:fldChar w:fldCharType="begin"/>
                          </w:r>
                          <w:r>
                            <w:rPr>
                              <w:rStyle w:val="Pagenumber"/>
                              <w:sz w:val="26"/>
                              <w:spacing w:val="20"/>
                            </w:rPr>
                            <w:instrText> PAGE </w:instrText>
                          </w:r>
                          <w:r>
                            <w:rPr>
                              <w:rStyle w:val="Pagenumber"/>
                              <w:sz w:val="26"/>
                              <w:spacing w:val="20"/>
                            </w:rPr>
                            <w:fldChar w:fldCharType="separate"/>
                          </w:r>
                          <w:r>
                            <w:rPr>
                              <w:rStyle w:val="Pagenumber"/>
                              <w:sz w:val="26"/>
                              <w:spacing w:val="20"/>
                            </w:rPr>
                            <w:t>2</w:t>
                          </w:r>
                          <w:r>
                            <w:rPr>
                              <w:rStyle w:val="Pagenumber"/>
                              <w:sz w:val="26"/>
                              <w:spacing w:val="20"/>
                            </w:rPr>
                            <w:fldChar w:fldCharType="end"/>
                          </w:r>
                        </w:p>
                      </w:txbxContent>
                    </wps:txbx>
                    <wps:bodyPr anchor="t" lIns="0" tIns="0" rIns="0" bIns="0">
                      <a:spAutoFit/>
                    </wps:bodyPr>
                  </wps:wsp>
                </a:graphicData>
              </a:graphic>
            </wp:anchor>
          </w:drawing>
        </mc:Choice>
        <mc:Fallback>
          <w:pict>
            <v:rect fillcolor="#FFFFFF" style="position:absolute;rotation:0;width:16.95pt;height:18pt;mso-wrap-distance-left:0pt;mso-wrap-distance-right:0pt;mso-wrap-distance-top:0pt;mso-wrap-distance-bottom:0pt;margin-top:17.05pt;mso-position-vertical-relative:text;margin-left:0pt;mso-position-horizontal:outside;mso-position-horizontal-relative:margin">
              <v:fill opacity="0f"/>
              <v:textbox inset="0in,0in,0in,0in">
                <w:txbxContent>
                  <w:p>
                    <w:pPr>
                      <w:pStyle w:val="Header"/>
                      <w:pBdr/>
                      <w:rPr>
                        <w:rStyle w:val="Pagenumber"/>
                        <w:spacing w:val="20"/>
                        <w:sz w:val="26"/>
                      </w:rPr>
                    </w:pPr>
                    <w:r>
                      <w:rPr>
                        <w:rStyle w:val="Pagenumber"/>
                        <w:spacing w:val="20"/>
                        <w:sz w:val="26"/>
                      </w:rPr>
                      <w:t>A</w:t>
                    </w:r>
                    <w:r>
                      <w:rPr>
                        <w:rStyle w:val="Pagenumber"/>
                        <w:spacing w:val="20"/>
                        <w:sz w:val="26"/>
                      </w:rPr>
                      <w:fldChar w:fldCharType="begin"/>
                    </w:r>
                    <w:r>
                      <w:rPr>
                        <w:rStyle w:val="Pagenumber"/>
                        <w:sz w:val="26"/>
                        <w:spacing w:val="20"/>
                      </w:rPr>
                      <w:instrText> PAGE </w:instrText>
                    </w:r>
                    <w:r>
                      <w:rPr>
                        <w:rStyle w:val="Pagenumber"/>
                        <w:sz w:val="26"/>
                        <w:spacing w:val="20"/>
                      </w:rPr>
                      <w:fldChar w:fldCharType="separate"/>
                    </w:r>
                    <w:r>
                      <w:rPr>
                        <w:rStyle w:val="Pagenumber"/>
                        <w:sz w:val="26"/>
                        <w:spacing w:val="20"/>
                      </w:rPr>
                      <w:t>2</w:t>
                    </w:r>
                    <w:r>
                      <w:rPr>
                        <w:rStyle w:val="Pagenumber"/>
                        <w:sz w:val="26"/>
                        <w:spacing w:val="20"/>
                      </w:rPr>
                      <w:fldChar w:fldCharType="end"/>
                    </w:r>
                  </w:p>
                </w:txbxContent>
              </v:textbox>
              <w10:wrap type="square" side="largest"/>
            </v:rect>
          </w:pict>
        </mc:Fallback>
      </mc:AlternateContent>
    </w:r>
  </w:p>
  <w:p>
    <w:pPr>
      <w:pStyle w:val="Normal"/>
      <w:ind w:right="-26" w:hanging="0"/>
      <w:jc w:val="center"/>
      <w:rPr/>
    </w:pPr>
    <w:r>
      <w:rPr/>
      <w:t xml:space="preserve">LEGISLATIVE COUNCIL ─ </w:t>
    </w:r>
    <w:r>
      <w:rPr>
        <w:b/>
      </w:rPr>
      <w:t>10 June 2015</w:t>
    </w:r>
  </w:p>
  <w:p>
    <w:pPr>
      <w:pStyle w:val="Normal"/>
      <w:pBdr>
        <w:top w:val="single" w:sz="6" w:space="1" w:color="000000"/>
      </w:pBdr>
      <w:rPr/>
    </w:pPr>
    <w:r>
      <w:rPr/>
    </w:r>
  </w:p>
</w:hdr>
</file>

<file path=word/settings.xml><?xml version="1.0" encoding="utf-8"?>
<w:settings xmlns:w="http://schemas.openxmlformats.org/wordprocessingml/2006/main">
  <w:zoom w:percent="100"/>
  <w:mirrorMargins/>
  <w:embedSystemFonts/>
  <w:defaultTabStop w:val="567"/>
  <w:compat>
    <w:doNotExpandShiftReturn/>
  </w:compat>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Cs w:val="22"/>
        <w:lang w:val="en-US" w:eastAsia="zh-TW" w:bidi="ar-SA"/>
      </w:rPr>
    </w:rPrDefault>
    <w:pPrDefault>
      <w:pPr>
        <w:suppressAutoHyphens w:val="true"/>
      </w:pPr>
    </w:pPrDefault>
  </w:docDefaults>
  <w:latentStyles w:defLockedState="0" w:defUIPriority="0" w:defSemiHidden="0" w:defUnhideWhenUsed="0" w:defQFormat="0" w:count="267">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header" w:uiPriority="99"/>
    <w:lsdException w:name="footer" w:uiPriority="99"/>
    <w:lsdException w:name="caption" w:uiPriority="35" w:semiHidden="1" w:unhideWhenUsed="1" w:qFormat="1"/>
    <w:lsdException w:name="page number" w:uiPriority="99"/>
    <w:lsdException w:name="Title" w:uiPriority="10" w:qFormat="1"/>
    <w:lsdException w:name="Subtitle" w:uiPriority="11" w:qFormat="1"/>
    <w:lsdException w:name="Strong" w:uiPriority="22" w:qFormat="1"/>
    <w:lsdException w:name="Emphasis" w:qFormat="1"/>
    <w:lsdException w:name="No List"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3d2fe8"/>
    <w:pPr>
      <w:widowControl w:val="false"/>
      <w:tabs>
        <w:tab w:val="clear" w:pos="567"/>
        <w:tab w:val="left" w:pos="720" w:leader="none"/>
      </w:tabs>
      <w:bidi w:val="0"/>
      <w:spacing w:lineRule="atLeast" w:line="360" w:before="0" w:after="0"/>
      <w:jc w:val="both"/>
    </w:pPr>
    <w:rPr>
      <w:rFonts w:ascii="Times New Roman" w:hAnsi="Times New Roman" w:eastAsia="華康細明體" w:cs="Times New Roman"/>
      <w:color w:val="auto"/>
      <w:kern w:val="0"/>
      <w:sz w:val="28"/>
      <w:szCs w:val="26"/>
      <w:lang w:val="en-GB" w:eastAsia="zh-TW" w:bidi="ar-SA"/>
    </w:rPr>
  </w:style>
  <w:style w:type="paragraph" w:styleId="Heading1">
    <w:name w:val="Heading 1"/>
    <w:basedOn w:val="Normal"/>
    <w:next w:val="Normal"/>
    <w:link w:val="10"/>
    <w:uiPriority w:val="9"/>
    <w:qFormat/>
    <w:rsid w:val="00a61997"/>
    <w:pPr>
      <w:keepNext w:val="true"/>
      <w:keepLines/>
      <w:spacing w:before="480" w:after="0"/>
      <w:outlineLvl w:val="0"/>
    </w:pPr>
    <w:rPr>
      <w:rFonts w:ascii="Cambria" w:hAnsi="Cambria" w:eastAsia="新細明體" w:cs="" w:asciiTheme="majorHAnsi" w:cstheme="majorBidi" w:eastAsiaTheme="majorEastAsia" w:hAnsiTheme="majorHAnsi"/>
      <w:b/>
      <w:bCs/>
      <w:color w:val="365F91" w:themeColor="accent1" w:themeShade="bf"/>
      <w:szCs w:val="28"/>
    </w:rPr>
  </w:style>
  <w:style w:type="paragraph" w:styleId="Heading2">
    <w:name w:val="Heading 2"/>
    <w:basedOn w:val="Normal"/>
    <w:next w:val="Normal"/>
    <w:link w:val="20"/>
    <w:uiPriority w:val="9"/>
    <w:semiHidden/>
    <w:unhideWhenUsed/>
    <w:qFormat/>
    <w:rsid w:val="00a61997"/>
    <w:pPr>
      <w:keepNext w:val="true"/>
      <w:keepLines/>
      <w:spacing w:before="200" w:after="0"/>
      <w:outlineLvl w:val="1"/>
    </w:pPr>
    <w:rPr>
      <w:rFonts w:ascii="Cambria" w:hAnsi="Cambria" w:eastAsia="新細明體" w:cs="" w:asciiTheme="majorHAnsi" w:cstheme="majorBidi" w:eastAsiaTheme="majorEastAsia" w:hAnsiTheme="majorHAnsi"/>
      <w:b/>
      <w:bCs/>
      <w:color w:val="4F81BD" w:themeColor="accent1"/>
      <w:sz w:val="26"/>
    </w:rPr>
  </w:style>
  <w:style w:type="paragraph" w:styleId="Heading3">
    <w:name w:val="Heading 3"/>
    <w:basedOn w:val="Normal"/>
    <w:next w:val="Normal"/>
    <w:link w:val="30"/>
    <w:uiPriority w:val="9"/>
    <w:semiHidden/>
    <w:unhideWhenUsed/>
    <w:qFormat/>
    <w:rsid w:val="00a61997"/>
    <w:pPr>
      <w:keepNext w:val="true"/>
      <w:keepLines/>
      <w:spacing w:before="200" w:after="0"/>
      <w:outlineLvl w:val="2"/>
    </w:pPr>
    <w:rPr>
      <w:rFonts w:ascii="Cambria" w:hAnsi="Cambria" w:eastAsia="新細明體" w:cs="" w:asciiTheme="majorHAnsi" w:cstheme="majorBidi" w:eastAsiaTheme="majorEastAsia" w:hAnsiTheme="majorHAnsi"/>
      <w:b/>
      <w:bCs/>
      <w:color w:val="4F81BD" w:themeColor="accent1"/>
    </w:rPr>
  </w:style>
  <w:style w:type="paragraph" w:styleId="Heading4">
    <w:name w:val="Heading 4"/>
    <w:basedOn w:val="Normal"/>
    <w:next w:val="Normal"/>
    <w:link w:val="40"/>
    <w:uiPriority w:val="9"/>
    <w:semiHidden/>
    <w:unhideWhenUsed/>
    <w:qFormat/>
    <w:rsid w:val="00a61997"/>
    <w:pPr>
      <w:keepNext w:val="true"/>
      <w:keepLines/>
      <w:spacing w:before="200" w:after="0"/>
      <w:outlineLvl w:val="3"/>
    </w:pPr>
    <w:rPr>
      <w:rFonts w:ascii="Cambria" w:hAnsi="Cambria" w:eastAsia="新細明體" w:cs="" w:asciiTheme="majorHAnsi" w:cstheme="majorBidi" w:eastAsiaTheme="majorEastAsia" w:hAnsiTheme="majorHAnsi"/>
      <w:b/>
      <w:bCs/>
      <w:i/>
      <w:iCs/>
      <w:color w:val="4F81BD" w:themeColor="accent1"/>
    </w:rPr>
  </w:style>
  <w:style w:type="paragraph" w:styleId="Heading5">
    <w:name w:val="Heading 5"/>
    <w:basedOn w:val="Normal"/>
    <w:next w:val="Normal"/>
    <w:link w:val="50"/>
    <w:uiPriority w:val="9"/>
    <w:semiHidden/>
    <w:unhideWhenUsed/>
    <w:qFormat/>
    <w:rsid w:val="00a61997"/>
    <w:pPr>
      <w:keepNext w:val="true"/>
      <w:keepLines/>
      <w:spacing w:before="200" w:after="0"/>
      <w:outlineLvl w:val="4"/>
    </w:pPr>
    <w:rPr>
      <w:rFonts w:ascii="Cambria" w:hAnsi="Cambria" w:eastAsia="新細明體" w:cs="" w:asciiTheme="majorHAnsi" w:cstheme="majorBidi" w:eastAsiaTheme="majorEastAsia" w:hAnsiTheme="majorHAnsi"/>
      <w:color w:val="243F60" w:themeColor="accent1" w:themeShade="7f"/>
    </w:rPr>
  </w:style>
  <w:style w:type="paragraph" w:styleId="Heading6">
    <w:name w:val="Heading 6"/>
    <w:basedOn w:val="Normal"/>
    <w:next w:val="Normal"/>
    <w:link w:val="60"/>
    <w:uiPriority w:val="9"/>
    <w:semiHidden/>
    <w:unhideWhenUsed/>
    <w:qFormat/>
    <w:rsid w:val="00a61997"/>
    <w:pPr>
      <w:keepNext w:val="true"/>
      <w:keepLines/>
      <w:spacing w:before="200" w:after="0"/>
      <w:outlineLvl w:val="5"/>
    </w:pPr>
    <w:rPr>
      <w:rFonts w:ascii="Cambria" w:hAnsi="Cambria" w:eastAsia="新細明體" w:cs="" w:asciiTheme="majorHAnsi" w:cstheme="majorBidi" w:eastAsiaTheme="majorEastAsia" w:hAnsiTheme="majorHAnsi"/>
      <w:i/>
      <w:iCs/>
      <w:color w:val="243F60" w:themeColor="accent1" w:themeShade="7f"/>
    </w:rPr>
  </w:style>
  <w:style w:type="paragraph" w:styleId="Heading7">
    <w:name w:val="Heading 7"/>
    <w:basedOn w:val="Normal"/>
    <w:next w:val="Normal"/>
    <w:link w:val="70"/>
    <w:uiPriority w:val="9"/>
    <w:semiHidden/>
    <w:unhideWhenUsed/>
    <w:qFormat/>
    <w:rsid w:val="00a61997"/>
    <w:pPr>
      <w:keepNext w:val="true"/>
      <w:keepLines/>
      <w:spacing w:before="200" w:after="0"/>
      <w:outlineLvl w:val="6"/>
    </w:pPr>
    <w:rPr>
      <w:rFonts w:ascii="Cambria" w:hAnsi="Cambria" w:eastAsia="新細明體" w:cs="" w:asciiTheme="majorHAnsi" w:cstheme="majorBidi" w:eastAsiaTheme="majorEastAsia" w:hAnsiTheme="majorHAnsi"/>
      <w:i/>
      <w:iCs/>
      <w:color w:val="404040" w:themeColor="text1" w:themeTint="bf"/>
    </w:rPr>
  </w:style>
  <w:style w:type="paragraph" w:styleId="Heading8">
    <w:name w:val="Heading 8"/>
    <w:basedOn w:val="Normal"/>
    <w:next w:val="Normal"/>
    <w:link w:val="80"/>
    <w:uiPriority w:val="9"/>
    <w:semiHidden/>
    <w:unhideWhenUsed/>
    <w:qFormat/>
    <w:rsid w:val="00a61997"/>
    <w:pPr>
      <w:keepNext w:val="true"/>
      <w:keepLines/>
      <w:spacing w:before="200" w:after="0"/>
      <w:outlineLvl w:val="7"/>
    </w:pPr>
    <w:rPr>
      <w:rFonts w:ascii="Cambria" w:hAnsi="Cambria" w:eastAsia="新細明體" w:cs="" w:asciiTheme="majorHAnsi" w:cstheme="majorBidi" w:eastAsiaTheme="majorEastAsia" w:hAnsiTheme="majorHAnsi"/>
      <w:color w:val="4F81BD" w:themeColor="accent1"/>
      <w:sz w:val="20"/>
      <w:szCs w:val="20"/>
    </w:rPr>
  </w:style>
  <w:style w:type="paragraph" w:styleId="Heading9">
    <w:name w:val="Heading 9"/>
    <w:basedOn w:val="Normal"/>
    <w:next w:val="Normal"/>
    <w:link w:val="90"/>
    <w:uiPriority w:val="9"/>
    <w:semiHidden/>
    <w:unhideWhenUsed/>
    <w:qFormat/>
    <w:rsid w:val="00a61997"/>
    <w:pPr>
      <w:keepNext w:val="true"/>
      <w:keepLines/>
      <w:spacing w:before="200" w:after="0"/>
      <w:outlineLvl w:val="8"/>
    </w:pPr>
    <w:rPr>
      <w:rFonts w:ascii="Cambria" w:hAnsi="Cambria" w:eastAsia="新細明體"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VisitedInternetLink">
    <w:name w:val="FollowedHyperlink"/>
    <w:basedOn w:val="DefaultParagraphFont"/>
    <w:rsid w:val="00cb77d0"/>
    <w:rPr>
      <w:color w:val="auto"/>
      <w:u w:val="none"/>
    </w:rPr>
  </w:style>
  <w:style w:type="character" w:styleId="InternetLink">
    <w:name w:val="Hyperlink"/>
    <w:basedOn w:val="DefaultParagraphFont"/>
    <w:rsid w:val="00cb77d0"/>
    <w:rPr>
      <w:color w:val="auto"/>
      <w:u w:val="none"/>
    </w:rPr>
  </w:style>
  <w:style w:type="character" w:styleId="1" w:customStyle="1">
    <w:name w:val="標題 1 字元"/>
    <w:basedOn w:val="DefaultParagraphFont"/>
    <w:link w:val="1"/>
    <w:uiPriority w:val="9"/>
    <w:qFormat/>
    <w:rsid w:val="00a61997"/>
    <w:rPr>
      <w:rFonts w:ascii="Cambria" w:hAnsi="Cambria" w:eastAsia="新細明體" w:cs="" w:asciiTheme="majorHAnsi" w:cstheme="majorBidi" w:eastAsiaTheme="majorEastAsia" w:hAnsiTheme="majorHAnsi"/>
      <w:b/>
      <w:bCs/>
      <w:color w:val="365F91" w:themeColor="accent1" w:themeShade="bf"/>
      <w:sz w:val="28"/>
      <w:szCs w:val="28"/>
    </w:rPr>
  </w:style>
  <w:style w:type="character" w:styleId="2" w:customStyle="1">
    <w:name w:val="標題 2 字元"/>
    <w:basedOn w:val="DefaultParagraphFont"/>
    <w:link w:val="2"/>
    <w:uiPriority w:val="9"/>
    <w:semiHidden/>
    <w:qFormat/>
    <w:rsid w:val="00a61997"/>
    <w:rPr>
      <w:rFonts w:ascii="Cambria" w:hAnsi="Cambria" w:eastAsia="新細明體" w:cs="" w:asciiTheme="majorHAnsi" w:cstheme="majorBidi" w:eastAsiaTheme="majorEastAsia" w:hAnsiTheme="majorHAnsi"/>
      <w:b/>
      <w:bCs/>
      <w:color w:val="4F81BD" w:themeColor="accent1"/>
      <w:sz w:val="26"/>
      <w:szCs w:val="26"/>
    </w:rPr>
  </w:style>
  <w:style w:type="character" w:styleId="3" w:customStyle="1">
    <w:name w:val="標題 3 字元"/>
    <w:basedOn w:val="DefaultParagraphFont"/>
    <w:link w:val="3"/>
    <w:uiPriority w:val="9"/>
    <w:semiHidden/>
    <w:qFormat/>
    <w:rsid w:val="00a61997"/>
    <w:rPr>
      <w:rFonts w:ascii="Cambria" w:hAnsi="Cambria" w:eastAsia="新細明體" w:cs="" w:asciiTheme="majorHAnsi" w:cstheme="majorBidi" w:eastAsiaTheme="majorEastAsia" w:hAnsiTheme="majorHAnsi"/>
      <w:b/>
      <w:bCs/>
      <w:color w:val="4F81BD" w:themeColor="accent1"/>
    </w:rPr>
  </w:style>
  <w:style w:type="character" w:styleId="4" w:customStyle="1">
    <w:name w:val="標題 4 字元"/>
    <w:basedOn w:val="DefaultParagraphFont"/>
    <w:link w:val="4"/>
    <w:uiPriority w:val="9"/>
    <w:semiHidden/>
    <w:qFormat/>
    <w:rsid w:val="00a61997"/>
    <w:rPr>
      <w:rFonts w:ascii="Cambria" w:hAnsi="Cambria" w:eastAsia="新細明體" w:cs="" w:asciiTheme="majorHAnsi" w:cstheme="majorBidi" w:eastAsiaTheme="majorEastAsia" w:hAnsiTheme="majorHAnsi"/>
      <w:b/>
      <w:bCs/>
      <w:i/>
      <w:iCs/>
      <w:color w:val="4F81BD" w:themeColor="accent1"/>
    </w:rPr>
  </w:style>
  <w:style w:type="character" w:styleId="5" w:customStyle="1">
    <w:name w:val="標題 5 字元"/>
    <w:basedOn w:val="DefaultParagraphFont"/>
    <w:link w:val="5"/>
    <w:uiPriority w:val="9"/>
    <w:semiHidden/>
    <w:qFormat/>
    <w:rsid w:val="00a61997"/>
    <w:rPr>
      <w:rFonts w:ascii="Cambria" w:hAnsi="Cambria" w:eastAsia="新細明體" w:cs="" w:asciiTheme="majorHAnsi" w:cstheme="majorBidi" w:eastAsiaTheme="majorEastAsia" w:hAnsiTheme="majorHAnsi"/>
      <w:color w:val="243F60" w:themeColor="accent1" w:themeShade="7f"/>
    </w:rPr>
  </w:style>
  <w:style w:type="character" w:styleId="6" w:customStyle="1">
    <w:name w:val="標題 6 字元"/>
    <w:basedOn w:val="DefaultParagraphFont"/>
    <w:link w:val="6"/>
    <w:uiPriority w:val="9"/>
    <w:semiHidden/>
    <w:qFormat/>
    <w:rsid w:val="00a61997"/>
    <w:rPr>
      <w:rFonts w:ascii="Cambria" w:hAnsi="Cambria" w:eastAsia="新細明體" w:cs="" w:asciiTheme="majorHAnsi" w:cstheme="majorBidi" w:eastAsiaTheme="majorEastAsia" w:hAnsiTheme="majorHAnsi"/>
      <w:i/>
      <w:iCs/>
      <w:color w:val="243F60" w:themeColor="accent1" w:themeShade="7f"/>
    </w:rPr>
  </w:style>
  <w:style w:type="character" w:styleId="7" w:customStyle="1">
    <w:name w:val="標題 7 字元"/>
    <w:basedOn w:val="DefaultParagraphFont"/>
    <w:link w:val="7"/>
    <w:uiPriority w:val="9"/>
    <w:semiHidden/>
    <w:qFormat/>
    <w:rsid w:val="00a61997"/>
    <w:rPr>
      <w:rFonts w:ascii="Cambria" w:hAnsi="Cambria" w:eastAsia="新細明體" w:cs="" w:asciiTheme="majorHAnsi" w:cstheme="majorBidi" w:eastAsiaTheme="majorEastAsia" w:hAnsiTheme="majorHAnsi"/>
      <w:i/>
      <w:iCs/>
      <w:color w:val="404040" w:themeColor="text1" w:themeTint="bf"/>
    </w:rPr>
  </w:style>
  <w:style w:type="character" w:styleId="8" w:customStyle="1">
    <w:name w:val="標題 8 字元"/>
    <w:basedOn w:val="DefaultParagraphFont"/>
    <w:link w:val="8"/>
    <w:uiPriority w:val="9"/>
    <w:semiHidden/>
    <w:qFormat/>
    <w:rsid w:val="00a61997"/>
    <w:rPr>
      <w:rFonts w:ascii="Cambria" w:hAnsi="Cambria" w:eastAsia="新細明體" w:cs="" w:asciiTheme="majorHAnsi" w:cstheme="majorBidi" w:eastAsiaTheme="majorEastAsia" w:hAnsiTheme="majorHAnsi"/>
      <w:color w:val="4F81BD" w:themeColor="accent1"/>
      <w:sz w:val="20"/>
      <w:szCs w:val="20"/>
    </w:rPr>
  </w:style>
  <w:style w:type="character" w:styleId="9" w:customStyle="1">
    <w:name w:val="標題 9 字元"/>
    <w:basedOn w:val="DefaultParagraphFont"/>
    <w:link w:val="9"/>
    <w:uiPriority w:val="9"/>
    <w:semiHidden/>
    <w:qFormat/>
    <w:rsid w:val="00a61997"/>
    <w:rPr>
      <w:rFonts w:ascii="Cambria" w:hAnsi="Cambria" w:eastAsia="新細明體" w:cs="" w:asciiTheme="majorHAnsi" w:cstheme="majorBidi" w:eastAsiaTheme="majorEastAsia" w:hAnsiTheme="majorHAnsi"/>
      <w:i/>
      <w:iCs/>
      <w:color w:val="404040" w:themeColor="text1" w:themeTint="bf"/>
      <w:sz w:val="20"/>
      <w:szCs w:val="20"/>
    </w:rPr>
  </w:style>
  <w:style w:type="character" w:styleId="Style5" w:customStyle="1">
    <w:name w:val="標題 字元"/>
    <w:basedOn w:val="DefaultParagraphFont"/>
    <w:link w:val="ab"/>
    <w:uiPriority w:val="10"/>
    <w:qFormat/>
    <w:rsid w:val="00a61997"/>
    <w:rPr>
      <w:rFonts w:ascii="Cambria" w:hAnsi="Cambria" w:eastAsia="新細明體" w:cs="" w:asciiTheme="majorHAnsi" w:cstheme="majorBidi" w:eastAsiaTheme="majorEastAsia" w:hAnsiTheme="majorHAnsi"/>
      <w:color w:val="17365D" w:themeColor="text2" w:themeShade="bf"/>
      <w:spacing w:val="5"/>
      <w:kern w:val="2"/>
      <w:sz w:val="52"/>
      <w:szCs w:val="52"/>
    </w:rPr>
  </w:style>
  <w:style w:type="character" w:styleId="Style6" w:customStyle="1">
    <w:name w:val="副標題 字元"/>
    <w:basedOn w:val="DefaultParagraphFont"/>
    <w:link w:val="ad"/>
    <w:uiPriority w:val="11"/>
    <w:qFormat/>
    <w:rsid w:val="00a61997"/>
    <w:rPr>
      <w:rFonts w:ascii="Cambria" w:hAnsi="Cambria" w:eastAsia="新細明體" w:cs="" w:asciiTheme="majorHAnsi" w:cstheme="majorBidi" w:eastAsiaTheme="majorEastAsia" w:hAnsiTheme="majorHAnsi"/>
      <w:i/>
      <w:iCs/>
      <w:color w:val="4F81BD" w:themeColor="accent1"/>
      <w:spacing w:val="15"/>
      <w:sz w:val="24"/>
      <w:szCs w:val="24"/>
    </w:rPr>
  </w:style>
  <w:style w:type="character" w:styleId="Strong">
    <w:name w:val="Strong"/>
    <w:basedOn w:val="DefaultParagraphFont"/>
    <w:uiPriority w:val="22"/>
    <w:qFormat/>
    <w:rsid w:val="00a61997"/>
    <w:rPr>
      <w:b/>
      <w:bCs/>
    </w:rPr>
  </w:style>
  <w:style w:type="character" w:styleId="Emphasis">
    <w:name w:val="Emphasis"/>
    <w:basedOn w:val="DefaultParagraphFont"/>
    <w:qFormat/>
    <w:rsid w:val="00a61997"/>
    <w:rPr>
      <w:i/>
      <w:iCs/>
    </w:rPr>
  </w:style>
  <w:style w:type="character" w:styleId="Style7" w:customStyle="1">
    <w:name w:val="引文 字元"/>
    <w:basedOn w:val="DefaultParagraphFont"/>
    <w:link w:val="af3"/>
    <w:uiPriority w:val="29"/>
    <w:qFormat/>
    <w:rsid w:val="00a61997"/>
    <w:rPr>
      <w:i/>
      <w:iCs/>
      <w:color w:val="000000" w:themeColor="text1"/>
    </w:rPr>
  </w:style>
  <w:style w:type="character" w:styleId="Style8" w:customStyle="1">
    <w:name w:val="鮮明引文 字元"/>
    <w:basedOn w:val="DefaultParagraphFont"/>
    <w:link w:val="af5"/>
    <w:uiPriority w:val="30"/>
    <w:qFormat/>
    <w:rsid w:val="00a61997"/>
    <w:rPr>
      <w:b/>
      <w:bCs/>
      <w:i/>
      <w:iCs/>
      <w:color w:val="4F81BD" w:themeColor="accent1"/>
    </w:rPr>
  </w:style>
  <w:style w:type="character" w:styleId="SubtleEmphasis">
    <w:name w:val="Subtle Emphasis"/>
    <w:basedOn w:val="DefaultParagraphFont"/>
    <w:uiPriority w:val="19"/>
    <w:qFormat/>
    <w:rsid w:val="00a61997"/>
    <w:rPr>
      <w:i/>
      <w:iCs/>
      <w:color w:val="808080" w:themeColor="text1" w:themeTint="7f"/>
    </w:rPr>
  </w:style>
  <w:style w:type="character" w:styleId="IntenseEmphasis">
    <w:name w:val="Intense Emphasis"/>
    <w:basedOn w:val="DefaultParagraphFont"/>
    <w:uiPriority w:val="21"/>
    <w:qFormat/>
    <w:rsid w:val="00a61997"/>
    <w:rPr>
      <w:b/>
      <w:bCs/>
      <w:i/>
      <w:iCs/>
      <w:color w:val="4F81BD" w:themeColor="accent1"/>
    </w:rPr>
  </w:style>
  <w:style w:type="character" w:styleId="SubtleReference">
    <w:name w:val="Subtle Reference"/>
    <w:basedOn w:val="DefaultParagraphFont"/>
    <w:uiPriority w:val="31"/>
    <w:qFormat/>
    <w:rsid w:val="00a61997"/>
    <w:rPr>
      <w:smallCaps/>
      <w:color w:val="C0504D" w:themeColor="accent2"/>
      <w:u w:val="single"/>
    </w:rPr>
  </w:style>
  <w:style w:type="character" w:styleId="IntenseReference">
    <w:name w:val="Intense Reference"/>
    <w:basedOn w:val="DefaultParagraphFont"/>
    <w:uiPriority w:val="32"/>
    <w:qFormat/>
    <w:rsid w:val="00a61997"/>
    <w:rPr>
      <w:b/>
      <w:bCs/>
      <w:smallCaps/>
      <w:color w:val="C0504D" w:themeColor="accent2"/>
      <w:spacing w:val="5"/>
      <w:u w:val="single"/>
    </w:rPr>
  </w:style>
  <w:style w:type="character" w:styleId="BookTitle">
    <w:name w:val="Book Title"/>
    <w:basedOn w:val="DefaultParagraphFont"/>
    <w:uiPriority w:val="33"/>
    <w:qFormat/>
    <w:rsid w:val="00a61997"/>
    <w:rPr>
      <w:b/>
      <w:bCs/>
      <w:smallCaps/>
      <w:spacing w:val="5"/>
    </w:rPr>
  </w:style>
  <w:style w:type="character" w:styleId="Style9" w:customStyle="1">
    <w:name w:val="註腳文字 字元"/>
    <w:basedOn w:val="DefaultParagraphFont"/>
    <w:link w:val="afd"/>
    <w:qFormat/>
    <w:rsid w:val="003d2fe8"/>
    <w:rPr>
      <w:rFonts w:ascii="Times New Roman" w:hAnsi="Times New Roman" w:eastAsia="華康細明體" w:cs="Times New Roman"/>
      <w:sz w:val="20"/>
      <w:szCs w:val="20"/>
      <w:lang w:val="en-GB"/>
    </w:rPr>
  </w:style>
  <w:style w:type="character" w:styleId="FootnoteCharacters">
    <w:name w:val="Footnote Characters"/>
    <w:basedOn w:val="DefaultParagraphFont"/>
    <w:qFormat/>
    <w:rsid w:val="003d2fe8"/>
    <w:rPr>
      <w:rFonts w:cs="Times New Roman"/>
      <w:vertAlign w:val="superscript"/>
    </w:rPr>
  </w:style>
  <w:style w:type="character" w:styleId="FootnoteAnchor">
    <w:name w:val="Footnote Anchor"/>
    <w:rPr>
      <w:rFonts w:cs="Times New Roman"/>
      <w:vertAlign w:val="superscript"/>
    </w:rPr>
  </w:style>
  <w:style w:type="character" w:styleId="Style10" w:customStyle="1">
    <w:name w:val="頁首 字元"/>
    <w:basedOn w:val="DefaultParagraphFont"/>
    <w:link w:val="a5"/>
    <w:uiPriority w:val="99"/>
    <w:qFormat/>
    <w:locked/>
    <w:rsid w:val="003d2fe8"/>
    <w:rPr>
      <w:sz w:val="20"/>
    </w:rPr>
  </w:style>
  <w:style w:type="character" w:styleId="Style11" w:customStyle="1">
    <w:name w:val="頁尾 字元"/>
    <w:basedOn w:val="DefaultParagraphFont"/>
    <w:link w:val="a7"/>
    <w:uiPriority w:val="99"/>
    <w:qFormat/>
    <w:locked/>
    <w:rsid w:val="003d2fe8"/>
    <w:rPr>
      <w:sz w:val="20"/>
    </w:rPr>
  </w:style>
  <w:style w:type="character" w:styleId="Pagenumber">
    <w:name w:val="page number"/>
    <w:basedOn w:val="DefaultParagraphFont"/>
    <w:uiPriority w:val="99"/>
    <w:qFormat/>
    <w:rsid w:val="003d2fe8"/>
    <w:rPr>
      <w:rFonts w:cs="Times New Roman"/>
    </w:rPr>
  </w:style>
  <w:style w:type="character" w:styleId="F2" w:customStyle="1">
    <w:name w:val="華康細明F2 字元"/>
    <w:basedOn w:val="DefaultParagraphFont"/>
    <w:link w:val="F2"/>
    <w:qFormat/>
    <w:locked/>
    <w:rsid w:val="002e7f0c"/>
    <w:rPr>
      <w:rFonts w:ascii="Times New Roman" w:hAnsi="Times New Roman" w:eastAsia="華康細明體"/>
      <w:spacing w:val="20"/>
      <w:sz w:val="27"/>
    </w:rPr>
  </w:style>
  <w:style w:type="character" w:styleId="Style12" w:customStyle="1">
    <w:name w:val="質詢凸排 字元"/>
    <w:basedOn w:val="F2"/>
    <w:link w:val="aff1"/>
    <w:qFormat/>
    <w:rsid w:val="00620d99"/>
    <w:rPr>
      <w:rFonts w:ascii="Times New Roman" w:hAnsi="Times New Roman" w:eastAsia="華康細明體" w:cs="華康細明體"/>
      <w:i/>
      <w:spacing w:val="20"/>
      <w:sz w:val="27"/>
      <w:szCs w:val="26"/>
    </w:rPr>
  </w:style>
  <w:style w:type="character" w:styleId="St" w:customStyle="1">
    <w:name w:val="st"/>
    <w:basedOn w:val="DefaultParagraphFont"/>
    <w:qFormat/>
    <w:rsid w:val="000732ca"/>
    <w:rPr/>
  </w:style>
  <w:style w:type="character" w:styleId="Style13" w:customStyle="1">
    <w:name w:val="註解方塊文字 字元"/>
    <w:basedOn w:val="DefaultParagraphFont"/>
    <w:link w:val="aff3"/>
    <w:qFormat/>
    <w:rsid w:val="000b54b6"/>
    <w:rPr>
      <w:rFonts w:ascii="Cambria" w:hAnsi="Cambria" w:eastAsia="新細明體" w:cs="" w:asciiTheme="majorHAnsi" w:cstheme="majorBidi" w:eastAsiaTheme="majorEastAsia" w:hAnsiTheme="majorHAnsi"/>
      <w:sz w:val="18"/>
      <w:szCs w:val="18"/>
      <w:lang w:val="en-GB"/>
    </w:rPr>
  </w:style>
  <w:style w:type="character" w:styleId="Twbilingualtranslation" w:customStyle="1">
    <w:name w:val="tw-bilingual-translation"/>
    <w:basedOn w:val="DefaultParagraphFont"/>
    <w:qFormat/>
    <w:rsid w:val="008e3060"/>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21" w:customStyle="1">
    <w:name w:val="華康細明F2"/>
    <w:link w:val="F20"/>
    <w:qFormat/>
    <w:rsid w:val="002e7f0c"/>
    <w:pPr>
      <w:widowControl w:val="false"/>
      <w:tabs>
        <w:tab w:val="left" w:pos="567" w:leader="none"/>
      </w:tabs>
      <w:bidi w:val="0"/>
      <w:spacing w:lineRule="atLeast" w:line="360" w:before="0" w:after="0"/>
      <w:jc w:val="both"/>
    </w:pPr>
    <w:rPr>
      <w:rFonts w:ascii="Times New Roman" w:hAnsi="Times New Roman" w:eastAsia="華康細明體" w:cs="" w:cstheme="minorBidi"/>
      <w:color w:val="auto"/>
      <w:spacing w:val="20"/>
      <w:kern w:val="0"/>
      <w:sz w:val="27"/>
      <w:szCs w:val="22"/>
      <w:lang w:val="en-US" w:eastAsia="zh-TW" w:bidi="ar-SA"/>
    </w:rPr>
  </w:style>
  <w:style w:type="paragraph" w:styleId="11" w:customStyle="1">
    <w:name w:val="樣式1"/>
    <w:basedOn w:val="Normal"/>
    <w:qFormat/>
    <w:pPr/>
    <w:rPr/>
  </w:style>
  <w:style w:type="paragraph" w:styleId="HeaderandFooter">
    <w:name w:val="Header and Footer"/>
    <w:basedOn w:val="Normal"/>
    <w:qFormat/>
    <w:pPr/>
    <w:rPr/>
  </w:style>
  <w:style w:type="paragraph" w:styleId="Header">
    <w:name w:val="Header"/>
    <w:basedOn w:val="Normal"/>
    <w:link w:val="a6"/>
    <w:uiPriority w:val="99"/>
    <w:pPr>
      <w:tabs>
        <w:tab w:val="left" w:pos="720" w:leader="none"/>
        <w:tab w:val="center" w:pos="4153" w:leader="none"/>
        <w:tab w:val="right" w:pos="8306" w:leader="none"/>
      </w:tabs>
      <w:snapToGrid w:val="false"/>
    </w:pPr>
    <w:rPr>
      <w:sz w:val="20"/>
    </w:rPr>
  </w:style>
  <w:style w:type="paragraph" w:styleId="Footer">
    <w:name w:val="Footer"/>
    <w:basedOn w:val="Normal"/>
    <w:link w:val="a8"/>
    <w:uiPriority w:val="99"/>
    <w:pPr>
      <w:tabs>
        <w:tab w:val="left" w:pos="720" w:leader="none"/>
        <w:tab w:val="center" w:pos="4153" w:leader="none"/>
        <w:tab w:val="right" w:pos="8306" w:leader="none"/>
      </w:tabs>
      <w:snapToGrid w:val="false"/>
    </w:pPr>
    <w:rPr>
      <w:sz w:val="20"/>
    </w:rPr>
  </w:style>
  <w:style w:type="paragraph" w:styleId="Caption1">
    <w:name w:val="caption"/>
    <w:basedOn w:val="Normal"/>
    <w:next w:val="Normal"/>
    <w:uiPriority w:val="35"/>
    <w:semiHidden/>
    <w:unhideWhenUsed/>
    <w:qFormat/>
    <w:rsid w:val="00a61997"/>
    <w:pPr>
      <w:spacing w:lineRule="auto" w:line="240"/>
    </w:pPr>
    <w:rPr>
      <w:b/>
      <w:bCs/>
      <w:color w:val="4F81BD" w:themeColor="accent1"/>
      <w:sz w:val="18"/>
      <w:szCs w:val="18"/>
    </w:rPr>
  </w:style>
  <w:style w:type="paragraph" w:styleId="Title">
    <w:name w:val="Title"/>
    <w:basedOn w:val="Normal"/>
    <w:next w:val="Normal"/>
    <w:link w:val="ac"/>
    <w:uiPriority w:val="10"/>
    <w:qFormat/>
    <w:rsid w:val="00a61997"/>
    <w:pPr>
      <w:pBdr>
        <w:bottom w:val="single" w:sz="8" w:space="4" w:color="4F81BD"/>
      </w:pBdr>
      <w:spacing w:lineRule="auto" w:line="240" w:before="0" w:after="300"/>
      <w:contextualSpacing/>
    </w:pPr>
    <w:rPr>
      <w:rFonts w:ascii="Cambria" w:hAnsi="Cambria" w:eastAsia="新細明體"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ae"/>
    <w:uiPriority w:val="11"/>
    <w:qFormat/>
    <w:rsid w:val="00a61997"/>
    <w:pPr/>
    <w:rPr>
      <w:rFonts w:ascii="Cambria" w:hAnsi="Cambria" w:eastAsia="新細明體" w:cs="" w:asciiTheme="majorHAnsi" w:cstheme="majorBidi" w:eastAsiaTheme="majorEastAsia" w:hAnsiTheme="majorHAnsi"/>
      <w:i/>
      <w:iCs/>
      <w:color w:val="4F81BD" w:themeColor="accent1"/>
      <w:spacing w:val="15"/>
      <w:sz w:val="24"/>
      <w:szCs w:val="24"/>
    </w:rPr>
  </w:style>
  <w:style w:type="paragraph" w:styleId="NoSpacing">
    <w:name w:val="No Spacing"/>
    <w:uiPriority w:val="1"/>
    <w:qFormat/>
    <w:rsid w:val="00a61997"/>
    <w:pPr>
      <w:widowControl/>
      <w:bidi w:val="0"/>
      <w:spacing w:lineRule="auto" w:line="240" w:before="0" w:after="0"/>
      <w:jc w:val="left"/>
    </w:pPr>
    <w:rPr>
      <w:rFonts w:ascii="Calibri" w:hAnsi="Calibri" w:eastAsia="新細明體" w:cs="" w:asciiTheme="minorHAnsi" w:cstheme="minorBidi" w:eastAsiaTheme="minorEastAsia" w:hAnsiTheme="minorHAnsi"/>
      <w:color w:val="auto"/>
      <w:kern w:val="0"/>
      <w:sz w:val="28"/>
      <w:szCs w:val="22"/>
      <w:lang w:val="en-US" w:eastAsia="zh-TW" w:bidi="ar-SA"/>
    </w:rPr>
  </w:style>
  <w:style w:type="paragraph" w:styleId="ListParagraph">
    <w:name w:val="List Paragraph"/>
    <w:basedOn w:val="Normal"/>
    <w:uiPriority w:val="34"/>
    <w:qFormat/>
    <w:rsid w:val="00a61997"/>
    <w:pPr>
      <w:spacing w:before="0" w:after="0"/>
      <w:ind w:left="720" w:hanging="0"/>
      <w:contextualSpacing/>
    </w:pPr>
    <w:rPr/>
  </w:style>
  <w:style w:type="paragraph" w:styleId="Quote">
    <w:name w:val="Quote"/>
    <w:basedOn w:val="Normal"/>
    <w:next w:val="Normal"/>
    <w:link w:val="af4"/>
    <w:uiPriority w:val="29"/>
    <w:qFormat/>
    <w:rsid w:val="00a61997"/>
    <w:pPr/>
    <w:rPr>
      <w:i/>
      <w:iCs/>
      <w:color w:val="000000" w:themeColor="text1"/>
    </w:rPr>
  </w:style>
  <w:style w:type="paragraph" w:styleId="IntenseQuote">
    <w:name w:val="Intense Quote"/>
    <w:basedOn w:val="Normal"/>
    <w:next w:val="Normal"/>
    <w:link w:val="af6"/>
    <w:uiPriority w:val="30"/>
    <w:qFormat/>
    <w:rsid w:val="00a61997"/>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a61997"/>
    <w:pPr/>
    <w:rPr/>
  </w:style>
  <w:style w:type="paragraph" w:styleId="Footnote">
    <w:name w:val="Footnote Text"/>
    <w:basedOn w:val="Normal"/>
    <w:link w:val="afe"/>
    <w:rsid w:val="003d2fe8"/>
    <w:pPr/>
    <w:rPr>
      <w:sz w:val="20"/>
      <w:szCs w:val="20"/>
    </w:rPr>
  </w:style>
  <w:style w:type="paragraph" w:styleId="Style14" w:customStyle="1">
    <w:name w:val="質詢凸排"/>
    <w:basedOn w:val="F21"/>
    <w:link w:val="aff2"/>
    <w:qFormat/>
    <w:rsid w:val="003d2fe8"/>
    <w:pPr>
      <w:ind w:left="1418" w:hanging="851"/>
    </w:pPr>
    <w:rPr>
      <w:rFonts w:cs="華康細明體"/>
      <w:i/>
      <w:szCs w:val="26"/>
    </w:rPr>
  </w:style>
  <w:style w:type="paragraph" w:styleId="BalloonText">
    <w:name w:val="Balloon Text"/>
    <w:basedOn w:val="Normal"/>
    <w:link w:val="aff4"/>
    <w:qFormat/>
    <w:rsid w:val="000b54b6"/>
    <w:pPr>
      <w:spacing w:lineRule="auto" w:line="240"/>
    </w:pPr>
    <w:rPr>
      <w:rFonts w:ascii="Cambria" w:hAnsi="Cambria" w:eastAsia="新細明體" w:cs="" w:asciiTheme="majorHAnsi" w:cstheme="majorBidi" w:eastAsiaTheme="majorEastAsia" w:hAnsiTheme="majorHAns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9">
    <w:name w:val="Table Grid"/>
    <w:basedOn w:val="a1"/>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egislation.gov.hk/blis_ind.nsf/CurAllChinDoc/69E4B6F8BB6C20298825648C0004F0F6?OpenDocument" TargetMode="External"/><Relationship Id="rId3" Type="http://schemas.openxmlformats.org/officeDocument/2006/relationships/hyperlink" Target="http://www.legislation.gov.hk/blis_ind.nsf/CurAllChinDoc/69E4B6F8BB6C20298825648C0004F0F6?OpenDocument" TargetMode="External"/><Relationship Id="rId4" Type="http://schemas.openxmlformats.org/officeDocument/2006/relationships/hyperlink" Target="http://www.legislation.gov.hk/blis_ind.nsf/CurAllChinDoc/B3D65D6FD6C780B68825648C0004F0F7?OpenDocument" TargetMode="External"/><Relationship Id="rId5" Type="http://schemas.openxmlformats.org/officeDocument/2006/relationships/hyperlink" Target="http://www.legislation.gov.hk/blis_ind.nsf/CurAllChinDoc/22078FA60BD60AB38825648C0004F0FD?OpenDocument" TargetMode="External"/><Relationship Id="rId6" Type="http://schemas.openxmlformats.org/officeDocument/2006/relationships/hyperlink" Target="http://www.legislation.gov.hk/blis_ind.nsf/CurAllChinDoc/CFA67A04361CAC338825648C0004F0FF?OpenDocument" TargetMode="External"/><Relationship Id="rId7" Type="http://schemas.openxmlformats.org/officeDocument/2006/relationships/image" Target="media/image1.tif"/><Relationship Id="rId8" Type="http://schemas.openxmlformats.org/officeDocument/2006/relationships/image" Target="media/image2.tif"/><Relationship Id="rId9" Type="http://schemas.openxmlformats.org/officeDocument/2006/relationships/image" Target="media/image3.tif"/><Relationship Id="rId10" Type="http://schemas.openxmlformats.org/officeDocument/2006/relationships/image" Target="media/image4.tif"/><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notes" Target="footnotes.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0C656-065C-4FD1-AA25-2E1EAC541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Application>LibreOffice/6.4.7.2$Linux_X86_64 LibreOffice_project/40$Build-2</Application>
  <Pages>164</Pages>
  <Words>157129</Words>
  <Characters>180381</Characters>
  <CharactersWithSpaces>185772</CharactersWithSpaces>
  <Paragraphs>2589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2015-06-08T01:53:00Z</dcterms:created>
  <dc:creator>whlung</dc:creator>
  <dc:description/>
  <dc:language>en-HK</dc:language>
  <cp:lastModifiedBy>Ivy</cp:lastModifiedBy>
  <cp:lastPrinted>2015-08-12T02:11:00Z</cp:lastPrinted>
  <dcterms:modified xsi:type="dcterms:W3CDTF">2015-08-13T01:29:00Z</dcterms:modified>
  <cp:revision>332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