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475"/>
          <w:tab w:val="left" w:pos="540" w:leader="none"/>
        </w:tabs>
        <w:overflowPunct w:val="true"/>
        <w:snapToGrid w:val="false"/>
        <w:ind w:right="-30" w:hanging="0"/>
        <w:jc w:val="center"/>
        <w:outlineLvl w:val="0"/>
        <w:rPr>
          <w:rFonts w:ascii="華康中黑體" w:hAnsi="華康中黑體" w:eastAsia="華康中黑體"/>
          <w:b/>
          <w:b/>
          <w:i/>
          <w:i/>
          <w:sz w:val="40"/>
        </w:rPr>
      </w:pPr>
      <w:r>
        <w:rPr>
          <w:rFonts w:ascii="華康中黑體" w:hAnsi="華康中黑體" w:eastAsia="華康中黑體"/>
          <w:b/>
          <w:i/>
          <w:sz w:val="40"/>
        </w:rPr>
        <w:t>立法會</w:t>
      </w:r>
    </w:p>
    <w:p>
      <w:pPr>
        <w:pStyle w:val="Normal"/>
        <w:numPr>
          <w:ilvl w:val="0"/>
          <w:numId w:val="0"/>
        </w:numPr>
        <w:overflowPunct w:val="true"/>
        <w:snapToGrid w:val="false"/>
        <w:ind w:right="-15" w:hanging="0"/>
        <w:jc w:val="center"/>
        <w:outlineLvl w:val="0"/>
        <w:rPr>
          <w:sz w:val="40"/>
          <w:u w:val="single"/>
          <w:lang w:val="en-GB"/>
        </w:rPr>
      </w:pPr>
      <w:r>
        <w:rPr>
          <w:b/>
          <w:i/>
          <w:sz w:val="40"/>
          <w:lang w:val="en-GB"/>
        </w:rPr>
        <w:t>Legislative Council</w:t>
      </w:r>
    </w:p>
    <w:p>
      <w:pPr>
        <w:pStyle w:val="Normal"/>
        <w:overflowPunct w:val="true"/>
        <w:snapToGrid w:val="false"/>
        <w:ind w:left="4770" w:right="-15" w:hanging="0"/>
        <w:jc w:val="right"/>
        <w:rPr>
          <w:sz w:val="26"/>
          <w:szCs w:val="26"/>
          <w:u w:val="single"/>
          <w:lang w:val="en-GB"/>
        </w:rPr>
      </w:pPr>
      <w:r>
        <w:rPr>
          <w:sz w:val="26"/>
          <w:szCs w:val="26"/>
          <w:u w:val="single"/>
          <w:lang w:val="en-GB"/>
        </w:rPr>
      </w:r>
    </w:p>
    <w:p>
      <w:pPr>
        <w:pStyle w:val="Normal"/>
        <w:numPr>
          <w:ilvl w:val="0"/>
          <w:numId w:val="0"/>
        </w:numPr>
        <w:overflowPunct w:val="true"/>
        <w:snapToGrid w:val="false"/>
        <w:ind w:left="4920" w:hanging="0"/>
        <w:jc w:val="both"/>
        <w:outlineLvl w:val="0"/>
        <w:rPr>
          <w:sz w:val="28"/>
          <w:szCs w:val="28"/>
          <w:lang w:val="en-GB"/>
        </w:rPr>
      </w:pPr>
      <w:r>
        <w:rPr>
          <w:sz w:val="28"/>
          <w:szCs w:val="28"/>
          <w:u w:val="single"/>
          <w:lang w:val="en-GB"/>
        </w:rPr>
        <w:t>LC Paper No. CB(1)296/17-18</w:t>
      </w:r>
    </w:p>
    <w:p>
      <w:pPr>
        <w:pStyle w:val="Normal"/>
        <w:tabs>
          <w:tab w:val="clear" w:pos="475"/>
          <w:tab w:val="left" w:pos="5250" w:leader="none"/>
        </w:tabs>
        <w:overflowPunct w:val="true"/>
        <w:snapToGrid w:val="false"/>
        <w:ind w:left="5041" w:hanging="123"/>
        <w:jc w:val="both"/>
        <w:rPr>
          <w:sz w:val="28"/>
          <w:szCs w:val="28"/>
          <w:lang w:val="en-GB"/>
        </w:rPr>
      </w:pPr>
      <w:r>
        <w:rPr>
          <w:sz w:val="28"/>
          <w:szCs w:val="28"/>
          <w:lang w:val="en-GB"/>
        </w:rPr>
        <w:t>(</w:t>
      </w:r>
      <w:r>
        <w:rPr>
          <w:sz w:val="28"/>
          <w:szCs w:val="28"/>
        </w:rPr>
        <w:t>These minutes have been seen by‍ the Administration</w:t>
      </w:r>
      <w:r>
        <w:rPr>
          <w:sz w:val="28"/>
          <w:szCs w:val="28"/>
          <w:lang w:val="en-GB"/>
        </w:rPr>
        <w:t>)</w:t>
      </w:r>
    </w:p>
    <w:p>
      <w:pPr>
        <w:pStyle w:val="Normal"/>
        <w:numPr>
          <w:ilvl w:val="0"/>
          <w:numId w:val="0"/>
        </w:numPr>
        <w:overflowPunct w:val="true"/>
        <w:snapToGrid w:val="false"/>
        <w:jc w:val="both"/>
        <w:outlineLvl w:val="0"/>
        <w:rPr>
          <w:b/>
          <w:b/>
          <w:sz w:val="28"/>
          <w:szCs w:val="28"/>
          <w:lang w:val="en-GB"/>
        </w:rPr>
      </w:pPr>
      <w:r>
        <w:rPr>
          <w:rFonts w:eastAsia="華康細明體"/>
          <w:sz w:val="28"/>
          <w:szCs w:val="28"/>
          <w:lang w:val="en-GB"/>
        </w:rPr>
        <w:t>Ref : CB1/BC/7/16/1</w:t>
      </w:r>
    </w:p>
    <w:p>
      <w:pPr>
        <w:pStyle w:val="Normal"/>
        <w:overflowPunct w:val="true"/>
        <w:snapToGrid w:val="false"/>
        <w:jc w:val="both"/>
        <w:rPr>
          <w:b/>
          <w:b/>
          <w:sz w:val="28"/>
          <w:szCs w:val="28"/>
          <w:lang w:val="en-GB"/>
        </w:rPr>
      </w:pPr>
      <w:r>
        <w:rPr>
          <w:b/>
          <w:sz w:val="28"/>
          <w:szCs w:val="28"/>
          <w:lang w:val="en-GB"/>
        </w:rPr>
      </w:r>
    </w:p>
    <w:p>
      <w:pPr>
        <w:pStyle w:val="Normal"/>
        <w:overflowPunct w:val="true"/>
        <w:snapToGrid w:val="false"/>
        <w:jc w:val="center"/>
        <w:rPr>
          <w:b/>
          <w:b/>
          <w:sz w:val="28"/>
          <w:szCs w:val="28"/>
          <w:lang w:val="en-GB"/>
        </w:rPr>
      </w:pPr>
      <w:r>
        <w:rPr>
          <w:b/>
          <w:sz w:val="28"/>
          <w:szCs w:val="28"/>
          <w:lang w:val="en-GB"/>
        </w:rPr>
      </w:r>
    </w:p>
    <w:p>
      <w:pPr>
        <w:pStyle w:val="Normal"/>
        <w:overflowPunct w:val="true"/>
        <w:snapToGrid w:val="false"/>
        <w:jc w:val="center"/>
        <w:rPr>
          <w:b/>
          <w:b/>
          <w:sz w:val="28"/>
          <w:szCs w:val="28"/>
          <w:lang w:val="en-GB"/>
        </w:rPr>
      </w:pPr>
      <w:r>
        <w:rPr>
          <w:b/>
          <w:sz w:val="28"/>
          <w:szCs w:val="28"/>
          <w:lang w:val="en-GB"/>
        </w:rPr>
        <w:t>Bills Committee on Anti-Money Laundering and Counter-Terrorist Financing (Financial Institutions) (Amendment) Bill 2017 and</w:t>
      </w:r>
    </w:p>
    <w:p>
      <w:pPr>
        <w:pStyle w:val="Normal"/>
        <w:overflowPunct w:val="true"/>
        <w:snapToGrid w:val="false"/>
        <w:jc w:val="center"/>
        <w:rPr>
          <w:b/>
          <w:b/>
          <w:sz w:val="28"/>
          <w:szCs w:val="28"/>
          <w:lang w:val="en-GB"/>
        </w:rPr>
      </w:pPr>
      <w:r>
        <w:rPr>
          <w:b/>
          <w:sz w:val="28"/>
          <w:szCs w:val="28"/>
          <w:lang w:val="en-GB"/>
        </w:rPr>
        <w:t>Companies (Amendment) Bill 2017</w:t>
      </w:r>
    </w:p>
    <w:p>
      <w:pPr>
        <w:pStyle w:val="Normal"/>
        <w:overflowPunct w:val="true"/>
        <w:snapToGrid w:val="false"/>
        <w:jc w:val="center"/>
        <w:rPr>
          <w:b/>
          <w:b/>
          <w:sz w:val="28"/>
          <w:szCs w:val="28"/>
        </w:rPr>
      </w:pPr>
      <w:r>
        <w:rPr>
          <w:b/>
          <w:sz w:val="28"/>
          <w:szCs w:val="28"/>
        </w:rPr>
      </w:r>
    </w:p>
    <w:p>
      <w:pPr>
        <w:pStyle w:val="Normal"/>
        <w:overflowPunct w:val="true"/>
        <w:snapToGrid w:val="false"/>
        <w:jc w:val="center"/>
        <w:rPr>
          <w:b/>
          <w:b/>
          <w:sz w:val="28"/>
          <w:szCs w:val="28"/>
          <w:lang w:val="en-GB"/>
        </w:rPr>
      </w:pPr>
      <w:r>
        <w:rPr>
          <w:b/>
          <w:sz w:val="28"/>
          <w:szCs w:val="28"/>
          <w:lang w:val="en-GB"/>
        </w:rPr>
        <w:t>Minutes of the first meeting on</w:t>
      </w:r>
    </w:p>
    <w:p>
      <w:pPr>
        <w:pStyle w:val="Normal"/>
        <w:overflowPunct w:val="true"/>
        <w:snapToGrid w:val="false"/>
        <w:jc w:val="center"/>
        <w:rPr>
          <w:b/>
          <w:b/>
          <w:sz w:val="28"/>
          <w:szCs w:val="28"/>
          <w:lang w:val="en-GB"/>
        </w:rPr>
      </w:pPr>
      <w:r>
        <w:rPr>
          <w:b/>
          <w:sz w:val="28"/>
          <w:szCs w:val="28"/>
          <w:lang w:val="en-GB"/>
        </w:rPr>
        <w:t>Tuesday, 10 October 2017, at 8:30 am</w:t>
      </w:r>
    </w:p>
    <w:p>
      <w:pPr>
        <w:pStyle w:val="Normal"/>
        <w:overflowPunct w:val="true"/>
        <w:snapToGrid w:val="false"/>
        <w:jc w:val="center"/>
        <w:rPr>
          <w:b/>
          <w:b/>
          <w:sz w:val="28"/>
          <w:szCs w:val="28"/>
          <w:lang w:val="en-GB"/>
        </w:rPr>
      </w:pPr>
      <w:r>
        <w:rPr>
          <w:b/>
          <w:sz w:val="28"/>
          <w:szCs w:val="28"/>
          <w:lang w:val="en-GB"/>
        </w:rPr>
        <w:t>in Conference Room 3 of the Legislative Council Complex</w:t>
      </w:r>
    </w:p>
    <w:p>
      <w:pPr>
        <w:pStyle w:val="Normal"/>
        <w:tabs>
          <w:tab w:val="clear" w:pos="475"/>
          <w:tab w:val="left" w:pos="2400" w:leader="none"/>
          <w:tab w:val="left" w:pos="2760" w:leader="none"/>
        </w:tabs>
        <w:overflowPunct w:val="true"/>
        <w:snapToGrid w:val="false"/>
        <w:jc w:val="both"/>
        <w:rPr>
          <w:b/>
          <w:b/>
          <w:sz w:val="28"/>
          <w:szCs w:val="28"/>
          <w:lang w:val="en-GB"/>
        </w:rPr>
      </w:pPr>
      <w:r>
        <w:rPr>
          <w:b/>
          <w:sz w:val="28"/>
          <w:szCs w:val="28"/>
          <w:lang w:val="en-GB"/>
        </w:rPr>
      </w:r>
    </w:p>
    <w:p>
      <w:pPr>
        <w:pStyle w:val="Normal"/>
        <w:tabs>
          <w:tab w:val="clear" w:pos="475"/>
          <w:tab w:val="left" w:pos="2400" w:leader="none"/>
          <w:tab w:val="left" w:pos="2760" w:leader="none"/>
        </w:tabs>
        <w:overflowPunct w:val="true"/>
        <w:snapToGrid w:val="false"/>
        <w:jc w:val="both"/>
        <w:rPr>
          <w:b/>
          <w:b/>
          <w:sz w:val="28"/>
          <w:szCs w:val="28"/>
          <w:lang w:val="en-GB"/>
        </w:rPr>
      </w:pPr>
      <w:r>
        <w:rPr>
          <w:b/>
          <w:sz w:val="28"/>
          <w:szCs w:val="28"/>
          <w:lang w:val="en-GB"/>
        </w:rPr>
      </w:r>
    </w:p>
    <w:p>
      <w:pPr>
        <w:pStyle w:val="Normal"/>
        <w:tabs>
          <w:tab w:val="clear" w:pos="475"/>
          <w:tab w:val="left" w:pos="2375" w:leader="none"/>
          <w:tab w:val="left" w:pos="2750" w:leader="none"/>
        </w:tabs>
        <w:overflowPunct w:val="true"/>
        <w:snapToGrid w:val="false"/>
        <w:rPr>
          <w:color w:val="808080"/>
          <w:sz w:val="28"/>
          <w:szCs w:val="28"/>
          <w:lang w:val="en-GB"/>
        </w:rPr>
      </w:pPr>
      <w:r>
        <w:rPr>
          <w:rFonts w:eastAsia="華康細明體"/>
          <w:b/>
          <w:sz w:val="28"/>
          <w:szCs w:val="28"/>
          <w:lang w:val="en-GB"/>
        </w:rPr>
        <w:t>Members present</w:t>
        <w:tab/>
        <w:t>:</w:t>
      </w:r>
      <w:r>
        <w:rPr>
          <w:rFonts w:eastAsia="華康細明體"/>
          <w:sz w:val="28"/>
          <w:szCs w:val="28"/>
          <w:lang w:val="en-GB"/>
        </w:rPr>
        <w:tab/>
      </w:r>
      <w:r>
        <w:rPr>
          <w:sz w:val="28"/>
          <w:szCs w:val="28"/>
          <w:lang w:val="en-GB"/>
        </w:rPr>
        <w:t>Hon WONG Ting-kwong, GBS, JP (Chairman)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James TO Kun-sun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Jeffrey LAM Kin-fung, GBS,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CHAN Kin-por, GBS,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WU Chi-wai, MH</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YIU Si-wing, BBS</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Charles Peter MOK,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Kenneth LEUNG</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Dennis KWOK Wing-hang</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Christopher CHEUNG Wah-fung, SBS,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Dr Hon Elizabeth QUAT, BBS,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CHUNG Kwok-pan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Holden CHOW Ho-ding</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CHAN Chun-ying</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Tanya CHAN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375" w:leader="none"/>
          <w:tab w:val="left" w:pos="2750" w:leader="none"/>
        </w:tabs>
        <w:overflowPunct w:val="true"/>
        <w:snapToGrid w:val="false"/>
        <w:rPr>
          <w:color w:val="808080"/>
          <w:sz w:val="28"/>
          <w:szCs w:val="28"/>
          <w:lang w:val="en-GB"/>
        </w:rPr>
      </w:pPr>
      <w:r>
        <w:rPr>
          <w:rFonts w:eastAsia="華康細明體"/>
          <w:b/>
          <w:sz w:val="28"/>
          <w:szCs w:val="28"/>
          <w:lang w:val="en-GB"/>
        </w:rPr>
        <w:t>Members attending</w:t>
        <w:tab/>
        <w:t>:</w:t>
        <w:tab/>
      </w:r>
      <w:r>
        <w:rPr>
          <w:sz w:val="28"/>
          <w:szCs w:val="28"/>
          <w:lang w:val="en-GB"/>
        </w:rPr>
        <w:t>Hon Alvin YEUNG</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Hon YUNG Hoi-yan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375" w:leader="none"/>
          <w:tab w:val="left" w:pos="2750" w:leader="none"/>
        </w:tabs>
        <w:overflowPunct w:val="true"/>
        <w:snapToGrid w:val="false"/>
        <w:rPr>
          <w:color w:val="808080"/>
          <w:sz w:val="28"/>
          <w:szCs w:val="28"/>
          <w:lang w:val="en-GB"/>
        </w:rPr>
      </w:pPr>
      <w:r>
        <w:rPr>
          <w:rFonts w:eastAsia="華康細明體"/>
          <w:b/>
          <w:sz w:val="28"/>
          <w:szCs w:val="28"/>
          <w:lang w:val="en-GB"/>
        </w:rPr>
        <w:t>Members absent</w:t>
        <w:tab/>
        <w:t>:</w:t>
        <w:tab/>
      </w:r>
      <w:r>
        <w:rPr>
          <w:sz w:val="28"/>
          <w:szCs w:val="28"/>
          <w:lang w:val="en-GB"/>
        </w:rPr>
        <w:t>Hon CHU Hoi-dick</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Dr Hon Junius HO Kwan-yiu, JP</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r>
    </w:p>
    <w:p>
      <w:pPr>
        <w:pStyle w:val="Normal"/>
        <w:tabs>
          <w:tab w:val="clear" w:pos="475"/>
          <w:tab w:val="left" w:pos="2376" w:leader="none"/>
          <w:tab w:val="left" w:pos="3000" w:leader="none"/>
        </w:tabs>
        <w:overflowPunct w:val="true"/>
        <w:snapToGrid w:val="false"/>
        <w:ind w:left="2761" w:hanging="2761"/>
        <w:rPr>
          <w:rFonts w:eastAsia="華康中黑體"/>
          <w:color w:val="808080"/>
          <w:sz w:val="28"/>
          <w:szCs w:val="28"/>
          <w:lang w:val="en-GB"/>
        </w:rPr>
      </w:pPr>
      <w:r>
        <w:rPr>
          <w:rFonts w:eastAsia="華康中黑體"/>
          <w:b/>
          <w:sz w:val="28"/>
          <w:szCs w:val="28"/>
          <w:lang w:val="en-GB"/>
        </w:rPr>
        <w:t>Public officers</w:t>
        <w:tab/>
        <w:t>:</w:t>
      </w:r>
      <w:r>
        <w:rPr>
          <w:rFonts w:eastAsia="華康中黑體"/>
          <w:sz w:val="28"/>
          <w:szCs w:val="28"/>
          <w:lang w:val="en-GB"/>
        </w:rPr>
        <w:tab/>
      </w:r>
      <w:r>
        <w:rPr>
          <w:sz w:val="28"/>
          <w:szCs w:val="28"/>
        </w:rPr>
        <w:t>Ms Mable CHAN, JP</w:t>
      </w:r>
    </w:p>
    <w:p>
      <w:pPr>
        <w:pStyle w:val="Normal"/>
        <w:tabs>
          <w:tab w:val="clear" w:pos="475"/>
          <w:tab w:val="left" w:pos="2520" w:leader="none"/>
          <w:tab w:val="left" w:pos="2760" w:leader="none"/>
        </w:tabs>
        <w:overflowPunct w:val="true"/>
        <w:snapToGrid w:val="false"/>
        <w:ind w:left="2836" w:hanging="2716"/>
        <w:jc w:val="both"/>
        <w:rPr>
          <w:sz w:val="28"/>
          <w:szCs w:val="28"/>
        </w:rPr>
      </w:pPr>
      <w:r>
        <w:rPr>
          <w:rFonts w:eastAsia="華康中黑體"/>
          <w:b/>
          <w:sz w:val="28"/>
          <w:szCs w:val="28"/>
          <w:lang w:val="en-GB"/>
        </w:rPr>
        <w:t>attending</w:t>
        <w:tab/>
        <w:tab/>
      </w:r>
      <w:r>
        <w:rPr>
          <w:sz w:val="28"/>
          <w:szCs w:val="28"/>
        </w:rPr>
        <w:t>Deputy Secretary for Financial Services and the Treasury (Financial Services)</w:t>
      </w:r>
    </w:p>
    <w:p>
      <w:pPr>
        <w:pStyle w:val="Normal"/>
        <w:overflowPunct w:val="true"/>
        <w:snapToGrid w:val="false"/>
        <w:ind w:left="2760" w:hanging="0"/>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Ms Eureka CHEUNG</w:t>
      </w:r>
    </w:p>
    <w:p>
      <w:pPr>
        <w:pStyle w:val="Normal"/>
        <w:overflowPunct w:val="true"/>
        <w:snapToGrid w:val="false"/>
        <w:ind w:left="2886" w:hanging="126"/>
        <w:jc w:val="both"/>
        <w:rPr>
          <w:sz w:val="28"/>
          <w:szCs w:val="28"/>
        </w:rPr>
      </w:pPr>
      <w:r>
        <w:rPr>
          <w:sz w:val="28"/>
          <w:szCs w:val="28"/>
        </w:rPr>
        <w:t>Principal Assistant Secretary for Financial Services and the Treasury (Financial Services)</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Miss Helen KWAN</w:t>
      </w:r>
    </w:p>
    <w:p>
      <w:pPr>
        <w:pStyle w:val="Normal"/>
        <w:overflowPunct w:val="true"/>
        <w:snapToGrid w:val="false"/>
        <w:ind w:left="2886" w:hanging="126"/>
        <w:jc w:val="both"/>
        <w:rPr>
          <w:sz w:val="28"/>
          <w:szCs w:val="28"/>
        </w:rPr>
      </w:pPr>
      <w:r>
        <w:rPr>
          <w:sz w:val="28"/>
          <w:szCs w:val="28"/>
        </w:rPr>
        <w:t>Assistant Secretary for Financial Services and the Treasury (Financial Services)</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Mr Nelson LAM</w:t>
      </w:r>
    </w:p>
    <w:p>
      <w:pPr>
        <w:pStyle w:val="Normal"/>
        <w:overflowPunct w:val="true"/>
        <w:snapToGrid w:val="false"/>
        <w:ind w:left="2886" w:hanging="126"/>
        <w:jc w:val="both"/>
        <w:rPr>
          <w:sz w:val="28"/>
          <w:szCs w:val="28"/>
        </w:rPr>
      </w:pPr>
      <w:r>
        <w:rPr>
          <w:sz w:val="28"/>
          <w:szCs w:val="28"/>
        </w:rPr>
        <w:t>Assistant Secretary for Financial Services and the Treasury (Financial Services)</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Ms Ada CHUNG, JP</w:t>
      </w:r>
    </w:p>
    <w:p>
      <w:pPr>
        <w:pStyle w:val="Normal"/>
        <w:overflowPunct w:val="true"/>
        <w:snapToGrid w:val="false"/>
        <w:ind w:left="2886" w:hanging="126"/>
        <w:jc w:val="both"/>
        <w:rPr>
          <w:sz w:val="28"/>
          <w:szCs w:val="28"/>
        </w:rPr>
      </w:pPr>
      <w:r>
        <w:rPr>
          <w:sz w:val="28"/>
          <w:szCs w:val="28"/>
        </w:rPr>
        <w:t>Registrar of Companies</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Ms Ellen CHAN</w:t>
      </w:r>
    </w:p>
    <w:p>
      <w:pPr>
        <w:pStyle w:val="Normal"/>
        <w:overflowPunct w:val="true"/>
        <w:snapToGrid w:val="false"/>
        <w:ind w:left="2886" w:hanging="126"/>
        <w:jc w:val="both"/>
        <w:rPr>
          <w:sz w:val="28"/>
          <w:szCs w:val="28"/>
        </w:rPr>
      </w:pPr>
      <w:r>
        <w:rPr>
          <w:sz w:val="28"/>
          <w:szCs w:val="28"/>
        </w:rPr>
        <w:t>Deputy Principal Solicitor (Company Law Reform)</w:t>
      </w:r>
    </w:p>
    <w:p>
      <w:pPr>
        <w:pStyle w:val="Normal"/>
        <w:overflowPunct w:val="true"/>
        <w:snapToGrid w:val="false"/>
        <w:ind w:left="2886" w:hanging="126"/>
        <w:jc w:val="both"/>
        <w:rPr>
          <w:sz w:val="28"/>
          <w:szCs w:val="28"/>
        </w:rPr>
      </w:pPr>
      <w:r>
        <w:rPr>
          <w:sz w:val="28"/>
          <w:szCs w:val="28"/>
        </w:rPr>
        <w:t>Companies Registry</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Mr Stewart MCGLYNN</w:t>
      </w:r>
    </w:p>
    <w:p>
      <w:pPr>
        <w:pStyle w:val="Normal"/>
        <w:overflowPunct w:val="true"/>
        <w:snapToGrid w:val="false"/>
        <w:ind w:left="2886" w:hanging="126"/>
        <w:jc w:val="both"/>
        <w:rPr>
          <w:sz w:val="28"/>
          <w:szCs w:val="28"/>
        </w:rPr>
      </w:pPr>
      <w:r>
        <w:rPr>
          <w:sz w:val="28"/>
          <w:szCs w:val="28"/>
        </w:rPr>
        <w:t>Head (Anti-Money Laundering)</w:t>
      </w:r>
    </w:p>
    <w:p>
      <w:pPr>
        <w:pStyle w:val="Normal"/>
        <w:overflowPunct w:val="true"/>
        <w:snapToGrid w:val="false"/>
        <w:ind w:left="2886" w:hanging="126"/>
        <w:jc w:val="both"/>
        <w:rPr>
          <w:sz w:val="28"/>
          <w:szCs w:val="28"/>
        </w:rPr>
      </w:pPr>
      <w:r>
        <w:rPr>
          <w:sz w:val="28"/>
          <w:szCs w:val="28"/>
        </w:rPr>
        <w:t>Hong Kong Monetary Authority</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Mr Jason U</w:t>
      </w:r>
    </w:p>
    <w:p>
      <w:pPr>
        <w:pStyle w:val="Normal"/>
        <w:overflowPunct w:val="true"/>
        <w:snapToGrid w:val="false"/>
        <w:ind w:left="2886" w:hanging="126"/>
        <w:jc w:val="both"/>
        <w:rPr>
          <w:sz w:val="28"/>
          <w:szCs w:val="28"/>
        </w:rPr>
      </w:pPr>
      <w:r>
        <w:rPr>
          <w:sz w:val="28"/>
          <w:szCs w:val="28"/>
        </w:rPr>
        <w:t>Deputy Head (Risk Assessment), Money Service Supervision Bureau (Acting)</w:t>
      </w:r>
    </w:p>
    <w:p>
      <w:pPr>
        <w:pStyle w:val="Normal"/>
        <w:overflowPunct w:val="true"/>
        <w:snapToGrid w:val="false"/>
        <w:ind w:left="2886" w:hanging="126"/>
        <w:jc w:val="both"/>
        <w:rPr>
          <w:sz w:val="28"/>
          <w:szCs w:val="28"/>
        </w:rPr>
      </w:pPr>
      <w:r>
        <w:rPr>
          <w:sz w:val="28"/>
          <w:szCs w:val="28"/>
        </w:rPr>
        <w:t>Customs and Excise Department</w:t>
      </w:r>
    </w:p>
    <w:p>
      <w:pPr>
        <w:pStyle w:val="Normal"/>
        <w:overflowPunct w:val="true"/>
        <w:snapToGrid w:val="false"/>
        <w:ind w:left="2886" w:hanging="126"/>
        <w:jc w:val="both"/>
        <w:rPr>
          <w:sz w:val="28"/>
          <w:szCs w:val="28"/>
        </w:rPr>
      </w:pPr>
      <w:r>
        <w:rPr>
          <w:sz w:val="28"/>
          <w:szCs w:val="28"/>
        </w:rPr>
      </w:r>
    </w:p>
    <w:p>
      <w:pPr>
        <w:pStyle w:val="Normal"/>
        <w:tabs>
          <w:tab w:val="clear" w:pos="475"/>
          <w:tab w:val="left" w:pos="2375" w:leader="none"/>
          <w:tab w:val="left" w:pos="2750" w:leader="none"/>
        </w:tabs>
        <w:overflowPunct w:val="true"/>
        <w:snapToGrid w:val="false"/>
        <w:rPr>
          <w:rFonts w:eastAsia="華康細明體"/>
          <w:b/>
          <w:b/>
          <w:spacing w:val="-4"/>
          <w:sz w:val="28"/>
          <w:szCs w:val="28"/>
        </w:rPr>
      </w:pPr>
      <w:r>
        <w:rPr>
          <w:rFonts w:eastAsia="華康細明體"/>
          <w:b/>
          <w:spacing w:val="-4"/>
          <w:sz w:val="28"/>
          <w:szCs w:val="28"/>
        </w:rPr>
      </w:r>
    </w:p>
    <w:p>
      <w:pPr>
        <w:pStyle w:val="Normal"/>
        <w:tabs>
          <w:tab w:val="clear" w:pos="475"/>
          <w:tab w:val="left" w:pos="2376" w:leader="none"/>
          <w:tab w:val="left" w:pos="3000" w:leader="none"/>
        </w:tabs>
        <w:overflowPunct w:val="true"/>
        <w:snapToGrid w:val="false"/>
        <w:ind w:left="2761" w:hanging="2761"/>
        <w:rPr>
          <w:rFonts w:eastAsia="華康中黑體"/>
          <w:color w:val="808080"/>
          <w:sz w:val="28"/>
          <w:szCs w:val="28"/>
          <w:lang w:val="en-GB"/>
        </w:rPr>
      </w:pPr>
      <w:r>
        <w:rPr>
          <w:b/>
          <w:sz w:val="28"/>
          <w:szCs w:val="28"/>
          <w:lang w:val="en-GB"/>
        </w:rPr>
        <w:t>Attendance by</w:t>
      </w:r>
      <w:r>
        <w:rPr>
          <w:rFonts w:eastAsia="華康中黑體"/>
          <w:b/>
          <w:sz w:val="28"/>
          <w:szCs w:val="28"/>
          <w:lang w:val="en-GB"/>
        </w:rPr>
        <w:tab/>
        <w:t>:</w:t>
      </w:r>
      <w:r>
        <w:rPr>
          <w:rFonts w:eastAsia="華康中黑體"/>
          <w:sz w:val="28"/>
          <w:szCs w:val="28"/>
          <w:lang w:val="en-GB"/>
        </w:rPr>
        <w:tab/>
      </w:r>
      <w:r>
        <w:rPr>
          <w:sz w:val="28"/>
          <w:szCs w:val="28"/>
        </w:rPr>
        <w:t>Mr Raymond WONG</w:t>
      </w:r>
    </w:p>
    <w:p>
      <w:pPr>
        <w:pStyle w:val="Normal"/>
        <w:tabs>
          <w:tab w:val="clear" w:pos="475"/>
          <w:tab w:val="left" w:pos="2520" w:leader="none"/>
          <w:tab w:val="left" w:pos="2760" w:leader="none"/>
        </w:tabs>
        <w:overflowPunct w:val="true"/>
        <w:snapToGrid w:val="false"/>
        <w:ind w:left="2836" w:hanging="2716"/>
        <w:jc w:val="both"/>
        <w:rPr>
          <w:sz w:val="28"/>
          <w:szCs w:val="28"/>
        </w:rPr>
      </w:pPr>
      <w:r>
        <w:rPr>
          <w:b/>
          <w:sz w:val="28"/>
          <w:szCs w:val="28"/>
          <w:lang w:val="en-GB"/>
        </w:rPr>
        <w:t>Invitation</w:t>
      </w:r>
      <w:r>
        <w:rPr>
          <w:rFonts w:eastAsia="華康中黑體"/>
          <w:b/>
          <w:sz w:val="28"/>
          <w:szCs w:val="28"/>
          <w:lang w:val="en-GB"/>
        </w:rPr>
        <w:tab/>
        <w:tab/>
      </w:r>
      <w:r>
        <w:rPr>
          <w:sz w:val="28"/>
          <w:szCs w:val="28"/>
        </w:rPr>
        <w:t>Director, Intermediaries Supervision, Intermediaries</w:t>
      </w:r>
    </w:p>
    <w:p>
      <w:pPr>
        <w:pStyle w:val="Normal"/>
        <w:overflowPunct w:val="true"/>
        <w:snapToGrid w:val="false"/>
        <w:ind w:left="2886" w:hanging="126"/>
        <w:jc w:val="both"/>
        <w:rPr>
          <w:sz w:val="28"/>
          <w:szCs w:val="28"/>
        </w:rPr>
      </w:pPr>
      <w:r>
        <w:rPr>
          <w:sz w:val="28"/>
          <w:szCs w:val="28"/>
        </w:rPr>
        <w:t>Securities and Futures Commission</w:t>
      </w:r>
    </w:p>
    <w:p>
      <w:pPr>
        <w:pStyle w:val="Normal"/>
        <w:overflowPunct w:val="true"/>
        <w:snapToGrid w:val="false"/>
        <w:ind w:left="2886" w:hanging="126"/>
        <w:jc w:val="both"/>
        <w:rPr>
          <w:sz w:val="28"/>
          <w:szCs w:val="28"/>
        </w:rPr>
      </w:pPr>
      <w:r>
        <w:rPr>
          <w:sz w:val="28"/>
          <w:szCs w:val="28"/>
        </w:rPr>
      </w:r>
    </w:p>
    <w:p>
      <w:pPr>
        <w:pStyle w:val="Normal"/>
        <w:overflowPunct w:val="true"/>
        <w:snapToGrid w:val="false"/>
        <w:ind w:left="2886" w:hanging="126"/>
        <w:jc w:val="both"/>
        <w:rPr>
          <w:sz w:val="28"/>
          <w:szCs w:val="28"/>
        </w:rPr>
      </w:pPr>
      <w:r>
        <w:rPr>
          <w:sz w:val="28"/>
          <w:szCs w:val="28"/>
        </w:rPr>
        <w:t>Mr Dickson CHUI</w:t>
      </w:r>
    </w:p>
    <w:p>
      <w:pPr>
        <w:pStyle w:val="Normal"/>
        <w:overflowPunct w:val="true"/>
        <w:snapToGrid w:val="false"/>
        <w:ind w:left="2886" w:hanging="126"/>
        <w:jc w:val="both"/>
        <w:rPr>
          <w:sz w:val="28"/>
          <w:szCs w:val="28"/>
        </w:rPr>
      </w:pPr>
      <w:r>
        <w:rPr>
          <w:sz w:val="28"/>
          <w:szCs w:val="28"/>
        </w:rPr>
        <w:t>Senior Manager</w:t>
      </w:r>
    </w:p>
    <w:p>
      <w:pPr>
        <w:pStyle w:val="Normal"/>
        <w:overflowPunct w:val="true"/>
        <w:snapToGrid w:val="false"/>
        <w:ind w:left="2886" w:hanging="126"/>
        <w:jc w:val="both"/>
        <w:rPr>
          <w:sz w:val="28"/>
          <w:szCs w:val="28"/>
        </w:rPr>
      </w:pPr>
      <w:r>
        <w:rPr>
          <w:sz w:val="28"/>
          <w:szCs w:val="28"/>
        </w:rPr>
        <w:t>Insurance Authority</w:t>
      </w:r>
    </w:p>
    <w:p>
      <w:pPr>
        <w:pStyle w:val="Normal"/>
        <w:tabs>
          <w:tab w:val="clear" w:pos="475"/>
          <w:tab w:val="left" w:pos="2375" w:leader="none"/>
          <w:tab w:val="left" w:pos="2750" w:leader="none"/>
        </w:tabs>
        <w:overflowPunct w:val="true"/>
        <w:snapToGrid w:val="false"/>
        <w:rPr>
          <w:rFonts w:eastAsia="華康細明體"/>
          <w:b/>
          <w:b/>
          <w:spacing w:val="-4"/>
          <w:sz w:val="28"/>
          <w:szCs w:val="28"/>
        </w:rPr>
      </w:pPr>
      <w:r>
        <w:rPr>
          <w:rFonts w:eastAsia="華康細明體"/>
          <w:b/>
          <w:spacing w:val="-4"/>
          <w:sz w:val="28"/>
          <w:szCs w:val="28"/>
        </w:rPr>
      </w:r>
    </w:p>
    <w:p>
      <w:pPr>
        <w:pStyle w:val="Normal"/>
        <w:tabs>
          <w:tab w:val="clear" w:pos="475"/>
          <w:tab w:val="left" w:pos="2375" w:leader="none"/>
          <w:tab w:val="left" w:pos="2750" w:leader="none"/>
        </w:tabs>
        <w:overflowPunct w:val="true"/>
        <w:snapToGrid w:val="false"/>
        <w:rPr>
          <w:rFonts w:eastAsia="華康細明體"/>
          <w:b/>
          <w:b/>
          <w:spacing w:val="-4"/>
          <w:sz w:val="28"/>
          <w:szCs w:val="28"/>
        </w:rPr>
      </w:pPr>
      <w:r>
        <w:rPr>
          <w:rFonts w:eastAsia="華康細明體"/>
          <w:b/>
          <w:spacing w:val="-4"/>
          <w:sz w:val="28"/>
          <w:szCs w:val="28"/>
        </w:rPr>
      </w:r>
    </w:p>
    <w:p>
      <w:pPr>
        <w:pStyle w:val="Normal"/>
        <w:tabs>
          <w:tab w:val="clear" w:pos="475"/>
          <w:tab w:val="left" w:pos="2375" w:leader="none"/>
          <w:tab w:val="left" w:pos="2750" w:leader="none"/>
        </w:tabs>
        <w:overflowPunct w:val="true"/>
        <w:snapToGrid w:val="false"/>
        <w:rPr>
          <w:sz w:val="28"/>
          <w:szCs w:val="28"/>
          <w:lang w:val="en-GB"/>
        </w:rPr>
      </w:pPr>
      <w:r>
        <w:rPr>
          <w:rFonts w:eastAsia="華康細明體"/>
          <w:b/>
          <w:spacing w:val="-4"/>
          <w:sz w:val="28"/>
          <w:szCs w:val="28"/>
        </w:rPr>
        <w:t>Clerk in attendance</w:t>
        <w:tab/>
      </w:r>
      <w:r>
        <w:rPr>
          <w:b/>
          <w:sz w:val="28"/>
          <w:szCs w:val="28"/>
          <w:lang w:val="en-GB"/>
        </w:rPr>
        <w:t>:</w:t>
        <w:tab/>
      </w:r>
      <w:r>
        <w:rPr>
          <w:sz w:val="28"/>
          <w:szCs w:val="28"/>
          <w:lang w:val="en-GB"/>
        </w:rPr>
        <w:t>Ms Connie SZETO</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Chief Council Secretary (1)4</w:t>
      </w:r>
    </w:p>
    <w:p>
      <w:pPr>
        <w:pStyle w:val="Normal"/>
        <w:tabs>
          <w:tab w:val="clear" w:pos="475"/>
          <w:tab w:val="left" w:pos="2375" w:leader="none"/>
          <w:tab w:val="left" w:pos="2750" w:leader="none"/>
        </w:tabs>
        <w:overflowPunct w:val="true"/>
        <w:snapToGrid w:val="false"/>
        <w:rPr>
          <w:b/>
          <w:b/>
          <w:sz w:val="28"/>
          <w:szCs w:val="28"/>
        </w:rPr>
      </w:pPr>
      <w:r>
        <w:rPr>
          <w:b/>
          <w:sz w:val="28"/>
          <w:szCs w:val="28"/>
        </w:rPr>
      </w:r>
    </w:p>
    <w:p>
      <w:pPr>
        <w:pStyle w:val="Normal"/>
        <w:tabs>
          <w:tab w:val="clear" w:pos="475"/>
          <w:tab w:val="left" w:pos="2375" w:leader="none"/>
          <w:tab w:val="left" w:pos="2750" w:leader="none"/>
        </w:tabs>
        <w:overflowPunct w:val="true"/>
        <w:snapToGrid w:val="false"/>
        <w:rPr>
          <w:b/>
          <w:b/>
          <w:sz w:val="28"/>
          <w:szCs w:val="28"/>
        </w:rPr>
      </w:pPr>
      <w:r>
        <w:rPr>
          <w:b/>
          <w:sz w:val="28"/>
          <w:szCs w:val="28"/>
        </w:rPr>
      </w:r>
    </w:p>
    <w:p>
      <w:pPr>
        <w:pStyle w:val="Normal"/>
        <w:tabs>
          <w:tab w:val="clear" w:pos="475"/>
          <w:tab w:val="left" w:pos="2376" w:leader="none"/>
          <w:tab w:val="left" w:pos="2750" w:leader="none"/>
        </w:tabs>
        <w:overflowPunct w:val="true"/>
        <w:snapToGrid w:val="false"/>
        <w:rPr>
          <w:sz w:val="28"/>
          <w:szCs w:val="28"/>
        </w:rPr>
      </w:pPr>
      <w:r>
        <w:rPr>
          <w:b/>
          <w:sz w:val="28"/>
          <w:szCs w:val="28"/>
        </w:rPr>
        <w:t>Staff in attendance</w:t>
        <w:tab/>
        <w:t>:</w:t>
      </w:r>
      <w:r>
        <w:rPr>
          <w:sz w:val="28"/>
          <w:szCs w:val="28"/>
        </w:rPr>
        <w:tab/>
        <w:t>Miss Joyce CHAN</w:t>
      </w:r>
      <w:r>
        <w:rPr>
          <w:color w:val="000000"/>
          <w:sz w:val="28"/>
          <w:szCs w:val="28"/>
        </w:rPr>
        <w:t xml:space="preserve"> </w:t>
      </w:r>
    </w:p>
    <w:p>
      <w:pPr>
        <w:pStyle w:val="Normal"/>
        <w:tabs>
          <w:tab w:val="clear" w:pos="475"/>
          <w:tab w:val="left" w:pos="2750" w:leader="none"/>
        </w:tabs>
        <w:overflowPunct w:val="true"/>
        <w:snapToGrid w:val="false"/>
        <w:ind w:left="2750" w:hanging="0"/>
        <w:rPr>
          <w:sz w:val="28"/>
          <w:szCs w:val="28"/>
          <w:lang w:val="en-GB"/>
        </w:rPr>
      </w:pPr>
      <w:bookmarkStart w:id="0" w:name="OLE_LINK1"/>
      <w:r>
        <w:rPr>
          <w:sz w:val="28"/>
          <w:szCs w:val="28"/>
          <w:lang w:val="en-GB"/>
        </w:rPr>
        <w:t>Assistant Legal Adviser 1</w:t>
      </w:r>
      <w:bookmarkEnd w:id="0"/>
    </w:p>
    <w:p>
      <w:pPr>
        <w:pStyle w:val="Normal"/>
        <w:tabs>
          <w:tab w:val="clear" w:pos="475"/>
          <w:tab w:val="left" w:pos="2375" w:leader="none"/>
          <w:tab w:val="left" w:pos="2750" w:leader="none"/>
        </w:tabs>
        <w:overflowPunct w:val="true"/>
        <w:snapToGrid w:val="false"/>
        <w:rPr>
          <w:sz w:val="28"/>
          <w:szCs w:val="28"/>
        </w:rPr>
      </w:pPr>
      <w:r>
        <w:rPr>
          <w:sz w:val="28"/>
          <w:szCs w:val="28"/>
        </w:rPr>
      </w:r>
    </w:p>
    <w:p>
      <w:pPr>
        <w:pStyle w:val="Normal"/>
        <w:tabs>
          <w:tab w:val="clear" w:pos="475"/>
          <w:tab w:val="left" w:pos="2750" w:leader="none"/>
        </w:tabs>
        <w:overflowPunct w:val="true"/>
        <w:snapToGrid w:val="false"/>
        <w:ind w:left="2750" w:hanging="0"/>
        <w:rPr>
          <w:sz w:val="28"/>
          <w:szCs w:val="28"/>
        </w:rPr>
      </w:pPr>
      <w:r>
        <w:rPr>
          <w:color w:val="000000"/>
          <w:sz w:val="28"/>
          <w:szCs w:val="28"/>
        </w:rPr>
        <w:t>Mr Bonny LOO</w:t>
      </w:r>
    </w:p>
    <w:p>
      <w:pPr>
        <w:pStyle w:val="Normal"/>
        <w:tabs>
          <w:tab w:val="clear" w:pos="475"/>
          <w:tab w:val="left" w:pos="2750" w:leader="none"/>
        </w:tabs>
        <w:overflowPunct w:val="true"/>
        <w:snapToGrid w:val="false"/>
        <w:ind w:left="2750" w:hanging="0"/>
        <w:rPr>
          <w:sz w:val="28"/>
          <w:szCs w:val="28"/>
        </w:rPr>
      </w:pPr>
      <w:r>
        <w:rPr>
          <w:sz w:val="28"/>
          <w:szCs w:val="28"/>
          <w:lang w:val="en-GB"/>
        </w:rPr>
        <w:t>Assistant Legal Adviser 4</w:t>
      </w:r>
    </w:p>
    <w:p>
      <w:pPr>
        <w:pStyle w:val="Normal"/>
        <w:tabs>
          <w:tab w:val="clear" w:pos="475"/>
          <w:tab w:val="left" w:pos="2750" w:leader="none"/>
        </w:tabs>
        <w:overflowPunct w:val="true"/>
        <w:snapToGrid w:val="false"/>
        <w:ind w:left="2750" w:hanging="0"/>
        <w:rPr>
          <w:sz w:val="28"/>
          <w:szCs w:val="28"/>
        </w:rPr>
      </w:pPr>
      <w:r>
        <w:rPr>
          <w:sz w:val="28"/>
          <w:szCs w:val="28"/>
        </w:rPr>
      </w:r>
    </w:p>
    <w:p>
      <w:pPr>
        <w:pStyle w:val="Normal"/>
        <w:tabs>
          <w:tab w:val="clear" w:pos="475"/>
          <w:tab w:val="left" w:pos="2750" w:leader="none"/>
        </w:tabs>
        <w:overflowPunct w:val="true"/>
        <w:snapToGrid w:val="false"/>
        <w:ind w:left="2750" w:hanging="0"/>
        <w:rPr>
          <w:sz w:val="28"/>
          <w:szCs w:val="28"/>
        </w:rPr>
      </w:pPr>
      <w:r>
        <w:rPr>
          <w:sz w:val="28"/>
          <w:szCs w:val="28"/>
        </w:rPr>
        <w:t>Mr Hugo CHIU</w:t>
      </w:r>
    </w:p>
    <w:p>
      <w:pPr>
        <w:pStyle w:val="Normal"/>
        <w:tabs>
          <w:tab w:val="clear" w:pos="475"/>
          <w:tab w:val="left" w:pos="2750" w:leader="none"/>
        </w:tabs>
        <w:overflowPunct w:val="true"/>
        <w:snapToGrid w:val="false"/>
        <w:ind w:left="2750" w:hanging="0"/>
        <w:rPr>
          <w:sz w:val="28"/>
          <w:szCs w:val="28"/>
        </w:rPr>
      </w:pPr>
      <w:r>
        <w:rPr>
          <w:sz w:val="28"/>
          <w:szCs w:val="28"/>
        </w:rPr>
        <w:t>Senior Council Secretary (1)4</w:t>
      </w:r>
    </w:p>
    <w:p>
      <w:pPr>
        <w:pStyle w:val="Normal"/>
        <w:tabs>
          <w:tab w:val="clear" w:pos="475"/>
          <w:tab w:val="left" w:pos="2750" w:leader="none"/>
        </w:tabs>
        <w:overflowPunct w:val="true"/>
        <w:snapToGrid w:val="false"/>
        <w:ind w:left="2750" w:hanging="0"/>
        <w:rPr>
          <w:sz w:val="28"/>
          <w:szCs w:val="28"/>
        </w:rPr>
      </w:pPr>
      <w:r>
        <w:rPr>
          <w:sz w:val="28"/>
          <w:szCs w:val="28"/>
        </w:rPr>
      </w:r>
    </w:p>
    <w:p>
      <w:pPr>
        <w:pStyle w:val="Normal"/>
        <w:tabs>
          <w:tab w:val="clear" w:pos="475"/>
          <w:tab w:val="left" w:pos="2750" w:leader="none"/>
        </w:tabs>
        <w:overflowPunct w:val="true"/>
        <w:snapToGrid w:val="false"/>
        <w:ind w:left="2750" w:hanging="0"/>
        <w:rPr>
          <w:sz w:val="28"/>
          <w:szCs w:val="28"/>
        </w:rPr>
      </w:pPr>
      <w:r>
        <w:rPr>
          <w:sz w:val="28"/>
          <w:szCs w:val="28"/>
        </w:rPr>
        <w:t>Miss Sharon LO</w:t>
      </w:r>
    </w:p>
    <w:p>
      <w:pPr>
        <w:pStyle w:val="Normal"/>
        <w:tabs>
          <w:tab w:val="clear" w:pos="475"/>
          <w:tab w:val="left" w:pos="2750" w:leader="none"/>
        </w:tabs>
        <w:overflowPunct w:val="true"/>
        <w:snapToGrid w:val="false"/>
        <w:ind w:left="2750" w:hanging="0"/>
        <w:rPr>
          <w:sz w:val="28"/>
          <w:szCs w:val="28"/>
        </w:rPr>
      </w:pPr>
      <w:r>
        <w:rPr>
          <w:sz w:val="28"/>
          <w:szCs w:val="28"/>
        </w:rPr>
        <w:t>Senior Council Secretary (1)9</w:t>
      </w:r>
    </w:p>
    <w:p>
      <w:pPr>
        <w:pStyle w:val="Normal"/>
        <w:tabs>
          <w:tab w:val="clear" w:pos="475"/>
          <w:tab w:val="left" w:pos="2750" w:leader="none"/>
        </w:tabs>
        <w:overflowPunct w:val="true"/>
        <w:snapToGrid w:val="false"/>
        <w:ind w:left="2750" w:hanging="0"/>
        <w:rPr>
          <w:sz w:val="28"/>
          <w:szCs w:val="28"/>
        </w:rPr>
      </w:pPr>
      <w:r>
        <w:rPr>
          <w:sz w:val="28"/>
          <w:szCs w:val="28"/>
        </w:rPr>
      </w:r>
    </w:p>
    <w:p>
      <w:pPr>
        <w:pStyle w:val="Normal"/>
        <w:tabs>
          <w:tab w:val="clear" w:pos="475"/>
          <w:tab w:val="left" w:pos="2750" w:leader="none"/>
        </w:tabs>
        <w:overflowPunct w:val="true"/>
        <w:snapToGrid w:val="false"/>
        <w:ind w:left="2750" w:hanging="0"/>
        <w:rPr>
          <w:sz w:val="28"/>
          <w:szCs w:val="28"/>
        </w:rPr>
      </w:pPr>
      <w:r>
        <w:rPr>
          <w:sz w:val="28"/>
          <w:szCs w:val="28"/>
        </w:rPr>
        <w:t>Ms Sharon CHAN</w:t>
      </w:r>
    </w:p>
    <w:p>
      <w:pPr>
        <w:pStyle w:val="Normal"/>
        <w:tabs>
          <w:tab w:val="clear" w:pos="475"/>
          <w:tab w:val="left" w:pos="2750" w:leader="none"/>
        </w:tabs>
        <w:overflowPunct w:val="true"/>
        <w:snapToGrid w:val="false"/>
        <w:ind w:left="2750" w:hanging="0"/>
        <w:rPr>
          <w:sz w:val="28"/>
          <w:szCs w:val="28"/>
        </w:rPr>
      </w:pPr>
      <w:r>
        <w:rPr>
          <w:sz w:val="28"/>
          <w:szCs w:val="28"/>
        </w:rPr>
        <w:t>Legislative Assistant (1)4</w:t>
      </w:r>
    </w:p>
    <w:p>
      <w:pPr>
        <w:pStyle w:val="Normal"/>
        <w:tabs>
          <w:tab w:val="clear" w:pos="475"/>
          <w:tab w:val="left" w:pos="2750" w:leader="none"/>
        </w:tabs>
        <w:overflowPunct w:val="true"/>
        <w:snapToGrid w:val="false"/>
        <w:ind w:left="2750" w:hanging="0"/>
        <w:rPr>
          <w:sz w:val="28"/>
          <w:szCs w:val="28"/>
        </w:rPr>
      </w:pPr>
      <w:r>
        <w:rPr>
          <w:sz w:val="28"/>
          <w:szCs w:val="28"/>
        </w:rPr>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Ms Vivian CHAN</w:t>
      </w:r>
    </w:p>
    <w:p>
      <w:pPr>
        <w:pStyle w:val="Normal"/>
        <w:tabs>
          <w:tab w:val="clear" w:pos="475"/>
          <w:tab w:val="left" w:pos="2750" w:leader="none"/>
        </w:tabs>
        <w:overflowPunct w:val="true"/>
        <w:snapToGrid w:val="false"/>
        <w:ind w:left="2750" w:hanging="0"/>
        <w:rPr>
          <w:sz w:val="28"/>
          <w:szCs w:val="28"/>
          <w:lang w:val="en-GB"/>
        </w:rPr>
      </w:pPr>
      <w:r>
        <w:rPr>
          <w:sz w:val="28"/>
          <w:szCs w:val="28"/>
          <w:lang w:val="en-GB"/>
        </w:rPr>
        <w:t>Clerical Assistant (1)4</w:t>
      </w:r>
    </w:p>
    <w:p>
      <w:pPr>
        <w:pStyle w:val="Normal"/>
        <w:tabs>
          <w:tab w:val="clear" w:pos="475"/>
          <w:tab w:val="left" w:pos="9120" w:leader="none"/>
        </w:tabs>
        <w:overflowPunct w:val="true"/>
        <w:snapToGrid w:val="false"/>
        <w:rPr>
          <w:b/>
          <w:b/>
          <w:sz w:val="16"/>
          <w:szCs w:val="16"/>
          <w:u w:val="single"/>
        </w:rPr>
      </w:pPr>
      <w:r>
        <w:rPr>
          <w:b/>
          <w:sz w:val="16"/>
          <w:szCs w:val="16"/>
          <w:u w:val="single"/>
        </w:rPr>
        <w:tab/>
      </w:r>
    </w:p>
    <w:p>
      <w:pPr>
        <w:sectPr>
          <w:headerReference w:type="default" r:id="rId2"/>
          <w:type w:val="nextPage"/>
          <w:pgSz w:w="11906" w:h="16838"/>
          <w:pgMar w:left="1440" w:right="1440" w:header="0" w:top="1474" w:footer="0" w:bottom="1474" w:gutter="0"/>
          <w:pgNumType w:fmt="decimal"/>
          <w:formProt w:val="false"/>
          <w:titlePg/>
          <w:textDirection w:val="lrTb"/>
        </w:sectPr>
      </w:pPr>
    </w:p>
    <w:p>
      <w:pPr>
        <w:pStyle w:val="Normal"/>
        <w:tabs>
          <w:tab w:val="clear" w:pos="475"/>
          <w:tab w:val="left" w:pos="9120" w:leader="none"/>
        </w:tabs>
        <w:overflowPunct w:val="true"/>
        <w:snapToGrid w:val="false"/>
        <w:rPr>
          <w:sz w:val="16"/>
          <w:szCs w:val="16"/>
          <w:u w:val="single"/>
        </w:rPr>
      </w:pPr>
      <w:r>
        <w:rPr>
          <w:sz w:val="16"/>
          <w:szCs w:val="16"/>
          <w:u w:val="single"/>
        </w:rPr>
      </w:r>
    </w:p>
    <w:p>
      <w:pPr>
        <w:pStyle w:val="Normal"/>
        <w:tabs>
          <w:tab w:val="clear" w:pos="475"/>
          <w:tab w:val="left" w:pos="709" w:leader="none"/>
        </w:tabs>
        <w:overflowPunct w:val="true"/>
        <w:snapToGrid w:val="false"/>
        <w:ind w:left="-991" w:hanging="0"/>
        <w:jc w:val="both"/>
        <w:rPr>
          <w:szCs w:val="24"/>
          <w:u w:val="single"/>
        </w:rPr>
      </w:pPr>
      <w:r>
        <w:rPr>
          <w:szCs w:val="24"/>
          <w:u w:val="single"/>
        </w:rPr>
        <w:t>Admin</w:t>
      </w:r>
    </w:p>
    <w:p>
      <w:pPr>
        <w:pStyle w:val="Normal"/>
        <w:tabs>
          <w:tab w:val="clear" w:pos="475"/>
          <w:tab w:val="left" w:pos="709" w:leader="none"/>
        </w:tabs>
        <w:overflowPunct w:val="true"/>
        <w:snapToGrid w:val="false"/>
        <w:ind w:left="-708" w:hanging="0"/>
        <w:jc w:val="both"/>
        <w:rPr>
          <w:sz w:val="28"/>
          <w:szCs w:val="28"/>
          <w:u w:val="single"/>
        </w:rPr>
      </w:pPr>
      <w:r>
        <w:rPr>
          <w:sz w:val="28"/>
          <w:szCs w:val="28"/>
          <w:u w:val="single"/>
        </w:rPr>
      </w:r>
    </w:p>
    <w:p>
      <w:pPr>
        <w:pStyle w:val="Normal"/>
        <w:tabs>
          <w:tab w:val="clear" w:pos="475"/>
          <w:tab w:val="left" w:pos="709" w:leader="none"/>
        </w:tabs>
        <w:overflowPunct w:val="true"/>
        <w:snapToGrid w:val="false"/>
        <w:jc w:val="both"/>
        <w:rPr>
          <w:b/>
          <w:b/>
          <w:sz w:val="28"/>
          <w:szCs w:val="28"/>
        </w:rPr>
      </w:pPr>
      <w:r>
        <w:rPr>
          <w:b/>
          <w:sz w:val="28"/>
          <w:szCs w:val="28"/>
        </w:rPr>
        <w:t>I</w:t>
        <w:tab/>
        <w:t>Election of Chairman</w:t>
      </w:r>
    </w:p>
    <w:p>
      <w:pPr>
        <w:pStyle w:val="Normal"/>
        <w:tabs>
          <w:tab w:val="clear" w:pos="475"/>
          <w:tab w:val="left" w:pos="840" w:leader="none"/>
        </w:tabs>
        <w:overflowPunct w:val="true"/>
        <w:snapToGrid w:val="false"/>
        <w:jc w:val="both"/>
        <w:rPr>
          <w:sz w:val="28"/>
          <w:szCs w:val="28"/>
        </w:rPr>
      </w:pPr>
      <w:r>
        <w:rPr>
          <w:sz w:val="28"/>
          <w:szCs w:val="28"/>
        </w:rPr>
      </w:r>
    </w:p>
    <w:p>
      <w:pPr>
        <w:pStyle w:val="Normal"/>
        <w:tabs>
          <w:tab w:val="clear" w:pos="475"/>
          <w:tab w:val="left" w:pos="720" w:leader="none"/>
        </w:tabs>
        <w:snapToGrid w:val="false"/>
        <w:jc w:val="both"/>
        <w:rPr>
          <w:sz w:val="28"/>
          <w:szCs w:val="28"/>
          <w:u w:val="single"/>
        </w:rPr>
      </w:pPr>
      <w:r>
        <w:rPr>
          <w:sz w:val="28"/>
          <w:szCs w:val="28"/>
          <w:u w:val="single"/>
        </w:rPr>
        <w:t>Election of Chairman</w:t>
      </w:r>
    </w:p>
    <w:p>
      <w:pPr>
        <w:pStyle w:val="Normal"/>
        <w:tabs>
          <w:tab w:val="clear" w:pos="475"/>
          <w:tab w:val="left" w:pos="840" w:leader="none"/>
        </w:tabs>
        <w:snapToGrid w:val="false"/>
        <w:jc w:val="both"/>
        <w:rPr>
          <w:sz w:val="28"/>
          <w:szCs w:val="28"/>
        </w:rPr>
      </w:pPr>
      <w:r>
        <w:rPr>
          <w:sz w:val="28"/>
          <w:szCs w:val="28"/>
        </w:rPr>
      </w:r>
    </w:p>
    <w:p>
      <w:pPr>
        <w:pStyle w:val="Normal"/>
        <w:tabs>
          <w:tab w:val="clear" w:pos="475"/>
          <w:tab w:val="left" w:pos="709" w:leader="none"/>
        </w:tabs>
        <w:snapToGrid w:val="false"/>
        <w:jc w:val="both"/>
        <w:rPr>
          <w:rFonts w:eastAsia="華康細明體"/>
          <w:sz w:val="28"/>
          <w:szCs w:val="28"/>
        </w:rPr>
      </w:pPr>
      <w:r>
        <w:rPr>
          <w:rFonts w:eastAsia="華康細明體"/>
          <w:sz w:val="28"/>
          <w:szCs w:val="28"/>
        </w:rPr>
        <w:tab/>
      </w:r>
      <w:r>
        <w:rPr>
          <w:rFonts w:eastAsia="華康細明體"/>
          <w:sz w:val="28"/>
          <w:szCs w:val="28"/>
          <w:u w:val="single"/>
        </w:rPr>
        <w:t>Mr</w:t>
      </w:r>
      <w:r>
        <w:rPr>
          <w:u w:val="single"/>
        </w:rPr>
        <w:t xml:space="preserve"> </w:t>
      </w:r>
      <w:r>
        <w:rPr>
          <w:rFonts w:eastAsia="華康細明體"/>
          <w:sz w:val="28"/>
          <w:szCs w:val="28"/>
          <w:u w:val="single"/>
        </w:rPr>
        <w:t>James TO</w:t>
      </w:r>
      <w:r>
        <w:rPr>
          <w:rFonts w:eastAsia="華康細明體"/>
          <w:sz w:val="28"/>
          <w:szCs w:val="28"/>
        </w:rPr>
        <w:t>, the member with the highest precedence among those who were present at the meeting, presided over the election of the Chairman of the Bills Committee.  He invited nominations for the chairmanship of the Bills</w:t>
      </w:r>
      <w:r>
        <w:rPr>
          <w:sz w:val="28"/>
          <w:szCs w:val="28"/>
          <w:lang w:val="en-GB"/>
        </w:rPr>
        <w:t>‍</w:t>
      </w:r>
      <w:r>
        <w:rPr>
          <w:rFonts w:eastAsia="華康細明體"/>
          <w:sz w:val="28"/>
          <w:szCs w:val="28"/>
        </w:rPr>
        <w:t xml:space="preserve"> Committee.</w:t>
      </w:r>
    </w:p>
    <w:p>
      <w:pPr>
        <w:pStyle w:val="Normal"/>
        <w:tabs>
          <w:tab w:val="clear" w:pos="475"/>
          <w:tab w:val="left" w:pos="840" w:leader="none"/>
        </w:tabs>
        <w:snapToGrid w:val="false"/>
        <w:jc w:val="both"/>
        <w:rPr>
          <w:sz w:val="28"/>
          <w:szCs w:val="28"/>
        </w:rPr>
      </w:pPr>
      <w:r>
        <w:rPr>
          <w:sz w:val="28"/>
          <w:szCs w:val="28"/>
        </w:rPr>
      </w:r>
    </w:p>
    <w:p>
      <w:pPr>
        <w:pStyle w:val="Normal"/>
        <w:numPr>
          <w:ilvl w:val="0"/>
          <w:numId w:val="1"/>
        </w:numPr>
        <w:tabs>
          <w:tab w:val="clear" w:pos="475"/>
          <w:tab w:val="left" w:pos="720" w:leader="none"/>
        </w:tabs>
        <w:snapToGrid w:val="false"/>
        <w:ind w:left="0" w:hanging="0"/>
        <w:jc w:val="both"/>
        <w:rPr>
          <w:rFonts w:eastAsia="華康細明體"/>
          <w:sz w:val="28"/>
          <w:szCs w:val="28"/>
        </w:rPr>
      </w:pPr>
      <w:r>
        <w:rPr>
          <w:rFonts w:eastAsia="華康細明體"/>
          <w:sz w:val="28"/>
          <w:szCs w:val="28"/>
        </w:rPr>
        <w:t>Mr</w:t>
      </w:r>
      <w:r>
        <w:rPr>
          <w:sz w:val="28"/>
          <w:szCs w:val="28"/>
          <w:lang w:val="en-GB"/>
        </w:rPr>
        <w:t>‍ WONG Ting-kwong</w:t>
      </w:r>
      <w:r>
        <w:rPr>
          <w:rFonts w:eastAsia="華康細明體"/>
          <w:sz w:val="28"/>
          <w:szCs w:val="28"/>
        </w:rPr>
        <w:t xml:space="preserve"> was nominated by </w:t>
      </w:r>
      <w:r>
        <w:rPr>
          <w:rFonts w:eastAsia="華康細明體"/>
          <w:sz w:val="28"/>
          <w:szCs w:val="28"/>
          <w:u w:val="single"/>
        </w:rPr>
        <w:t xml:space="preserve">Mr‍ </w:t>
      </w:r>
      <w:r>
        <w:rPr>
          <w:sz w:val="28"/>
          <w:szCs w:val="28"/>
          <w:u w:val="single"/>
          <w:lang w:val="en-GB"/>
        </w:rPr>
        <w:t>Christopher CHEUNG</w:t>
      </w:r>
      <w:r>
        <w:rPr>
          <w:rFonts w:eastAsia="華康細明體"/>
          <w:sz w:val="28"/>
          <w:szCs w:val="28"/>
        </w:rPr>
        <w:t xml:space="preserve"> and the nomination was seconded by </w:t>
      </w:r>
      <w:r>
        <w:rPr>
          <w:rFonts w:eastAsia="華康細明體"/>
          <w:sz w:val="28"/>
          <w:szCs w:val="28"/>
          <w:u w:val="single"/>
        </w:rPr>
        <w:t xml:space="preserve">Mr‍ </w:t>
      </w:r>
      <w:r>
        <w:rPr>
          <w:sz w:val="28"/>
          <w:szCs w:val="28"/>
          <w:u w:val="single"/>
          <w:lang w:val="en-GB"/>
        </w:rPr>
        <w:t>CHAN Chun-ying</w:t>
      </w:r>
      <w:r>
        <w:rPr>
          <w:rFonts w:eastAsia="華康細明體"/>
          <w:sz w:val="28"/>
          <w:szCs w:val="28"/>
        </w:rPr>
        <w:t xml:space="preserve">.  </w:t>
      </w:r>
      <w:r>
        <w:rPr>
          <w:rFonts w:eastAsia="華康細明體"/>
          <w:sz w:val="28"/>
          <w:szCs w:val="28"/>
          <w:u w:val="single"/>
        </w:rPr>
        <w:t>Mr</w:t>
      </w:r>
      <w:r>
        <w:rPr>
          <w:sz w:val="28"/>
          <w:szCs w:val="28"/>
          <w:u w:val="single"/>
          <w:lang w:val="en-GB"/>
        </w:rPr>
        <w:t xml:space="preserve">‍ WONG </w:t>
      </w:r>
      <w:r>
        <w:rPr>
          <w:rFonts w:eastAsia="華康細明體"/>
          <w:sz w:val="28"/>
          <w:szCs w:val="28"/>
        </w:rPr>
        <w:t xml:space="preserve">accepted the nomination.  </w:t>
      </w:r>
      <w:r>
        <w:rPr>
          <w:rFonts w:eastAsia="華康細明體"/>
          <w:sz w:val="28"/>
          <w:szCs w:val="28"/>
          <w:u w:val="single"/>
        </w:rPr>
        <w:t>Mr</w:t>
      </w:r>
      <w:r>
        <w:rPr>
          <w:sz w:val="28"/>
          <w:szCs w:val="28"/>
          <w:u w:val="single"/>
          <w:lang w:val="en-GB"/>
        </w:rPr>
        <w:t>‍</w:t>
      </w:r>
      <w:r>
        <w:rPr>
          <w:u w:val="single"/>
        </w:rPr>
        <w:t xml:space="preserve"> </w:t>
      </w:r>
      <w:r>
        <w:rPr>
          <w:rFonts w:eastAsia="華康細明體"/>
          <w:sz w:val="28"/>
          <w:szCs w:val="28"/>
          <w:u w:val="single"/>
        </w:rPr>
        <w:t>James TO</w:t>
      </w:r>
      <w:r>
        <w:rPr>
          <w:rFonts w:eastAsia="華康細明體"/>
          <w:sz w:val="28"/>
          <w:szCs w:val="28"/>
        </w:rPr>
        <w:t xml:space="preserve"> called for other nominations.  There being no other nomination,</w:t>
      </w:r>
      <w:r>
        <w:rPr>
          <w:sz w:val="28"/>
          <w:szCs w:val="28"/>
        </w:rPr>
        <w:t xml:space="preserve"> </w:t>
      </w:r>
      <w:r>
        <w:rPr>
          <w:rFonts w:eastAsia="華康細明體"/>
          <w:sz w:val="28"/>
          <w:szCs w:val="28"/>
          <w:u w:val="single"/>
        </w:rPr>
        <w:t>Mr</w:t>
      </w:r>
      <w:r>
        <w:rPr>
          <w:sz w:val="28"/>
          <w:szCs w:val="28"/>
          <w:u w:val="single"/>
          <w:lang w:val="en-GB"/>
        </w:rPr>
        <w:t>‍</w:t>
      </w:r>
      <w:r>
        <w:rPr>
          <w:u w:val="single"/>
        </w:rPr>
        <w:t xml:space="preserve"> </w:t>
      </w:r>
      <w:r>
        <w:rPr>
          <w:rFonts w:eastAsia="華康細明體"/>
          <w:sz w:val="28"/>
          <w:szCs w:val="28"/>
          <w:u w:val="single"/>
        </w:rPr>
        <w:t>TO</w:t>
      </w:r>
      <w:r>
        <w:rPr>
          <w:rFonts w:eastAsia="華康細明體"/>
          <w:sz w:val="28"/>
          <w:szCs w:val="28"/>
        </w:rPr>
        <w:t xml:space="preserve"> declared that Mr</w:t>
      </w:r>
      <w:r>
        <w:rPr>
          <w:sz w:val="28"/>
          <w:szCs w:val="28"/>
          <w:lang w:val="en-GB"/>
        </w:rPr>
        <w:t>‍ WONG Ting-kwong</w:t>
      </w:r>
      <w:r>
        <w:rPr>
          <w:rFonts w:eastAsia="華康細明體"/>
          <w:sz w:val="28"/>
          <w:szCs w:val="28"/>
        </w:rPr>
        <w:t xml:space="preserve"> was elected the Chairman of the Bills</w:t>
      </w:r>
      <w:r>
        <w:rPr>
          <w:sz w:val="28"/>
          <w:szCs w:val="28"/>
          <w:lang w:val="en-GB"/>
        </w:rPr>
        <w:t>‍</w:t>
      </w:r>
      <w:r>
        <w:rPr>
          <w:rFonts w:eastAsia="華康細明體"/>
          <w:sz w:val="28"/>
          <w:szCs w:val="28"/>
        </w:rPr>
        <w:t xml:space="preserve"> Committee.  </w:t>
      </w:r>
      <w:r>
        <w:rPr>
          <w:rFonts w:eastAsia="華康細明體"/>
          <w:sz w:val="28"/>
          <w:szCs w:val="28"/>
          <w:u w:val="single"/>
        </w:rPr>
        <w:t>Mr</w:t>
      </w:r>
      <w:r>
        <w:rPr>
          <w:sz w:val="28"/>
          <w:szCs w:val="28"/>
          <w:u w:val="single"/>
          <w:lang w:val="en-GB"/>
        </w:rPr>
        <w:t>‍ WONG</w:t>
      </w:r>
      <w:r>
        <w:rPr>
          <w:rFonts w:eastAsia="華康細明體"/>
          <w:sz w:val="28"/>
          <w:szCs w:val="28"/>
        </w:rPr>
        <w:t xml:space="preserve"> then took the chair.</w:t>
      </w:r>
    </w:p>
    <w:p>
      <w:pPr>
        <w:pStyle w:val="Normal"/>
        <w:tabs>
          <w:tab w:val="clear" w:pos="475"/>
          <w:tab w:val="left" w:pos="720" w:leader="none"/>
        </w:tabs>
        <w:snapToGrid w:val="false"/>
        <w:jc w:val="both"/>
        <w:rPr>
          <w:rFonts w:eastAsia="華康細明體"/>
          <w:sz w:val="28"/>
          <w:szCs w:val="28"/>
        </w:rPr>
      </w:pPr>
      <w:r>
        <w:rPr>
          <w:rFonts w:eastAsia="華康細明體"/>
          <w:sz w:val="28"/>
          <w:szCs w:val="28"/>
        </w:rPr>
      </w:r>
    </w:p>
    <w:p>
      <w:pPr>
        <w:pStyle w:val="Normal"/>
        <w:numPr>
          <w:ilvl w:val="0"/>
          <w:numId w:val="1"/>
        </w:numPr>
        <w:tabs>
          <w:tab w:val="clear" w:pos="475"/>
          <w:tab w:val="left" w:pos="720" w:leader="none"/>
        </w:tabs>
        <w:snapToGrid w:val="false"/>
        <w:ind w:left="0" w:hanging="0"/>
        <w:jc w:val="both"/>
        <w:rPr>
          <w:rFonts w:eastAsia="華康細明體"/>
          <w:sz w:val="28"/>
          <w:szCs w:val="28"/>
        </w:rPr>
      </w:pPr>
      <w:r>
        <w:rPr>
          <w:rFonts w:eastAsia="華康細明體"/>
          <w:sz w:val="28"/>
          <w:szCs w:val="28"/>
          <w:u w:val="single"/>
        </w:rPr>
        <w:t>Members</w:t>
      </w:r>
      <w:r>
        <w:rPr>
          <w:rFonts w:eastAsia="華康細明體"/>
          <w:sz w:val="28"/>
          <w:szCs w:val="28"/>
        </w:rPr>
        <w:t xml:space="preserve"> agreed that there was no need to elect a Deputy Chairman.</w:t>
      </w:r>
    </w:p>
    <w:p>
      <w:pPr>
        <w:pStyle w:val="Normal"/>
        <w:tabs>
          <w:tab w:val="clear" w:pos="475"/>
          <w:tab w:val="left" w:pos="720" w:leader="none"/>
        </w:tabs>
        <w:overflowPunct w:val="true"/>
        <w:snapToGrid w:val="false"/>
        <w:jc w:val="both"/>
        <w:rPr>
          <w:color w:val="808080"/>
          <w:sz w:val="28"/>
          <w:szCs w:val="28"/>
          <w:u w:val="single"/>
        </w:rPr>
      </w:pPr>
      <w:r>
        <w:rPr>
          <w:color w:val="808080"/>
          <w:sz w:val="28"/>
          <w:szCs w:val="28"/>
          <w:u w:val="single"/>
        </w:rPr>
      </w:r>
    </w:p>
    <w:p>
      <w:pPr>
        <w:pStyle w:val="Normal"/>
        <w:tabs>
          <w:tab w:val="clear" w:pos="475"/>
          <w:tab w:val="left" w:pos="720" w:leader="none"/>
        </w:tabs>
        <w:overflowPunct w:val="true"/>
        <w:snapToGrid w:val="false"/>
        <w:jc w:val="both"/>
        <w:rPr>
          <w:rFonts w:eastAsia="華康細明體"/>
          <w:sz w:val="28"/>
          <w:szCs w:val="28"/>
        </w:rPr>
      </w:pPr>
      <w:r>
        <w:rPr>
          <w:rFonts w:eastAsia="華康細明體"/>
          <w:sz w:val="28"/>
          <w:szCs w:val="28"/>
        </w:rPr>
      </w:r>
    </w:p>
    <w:p>
      <w:pPr>
        <w:sectPr>
          <w:type w:val="continuous"/>
          <w:pgSz w:w="11906" w:h="16838"/>
          <w:pgMar w:left="1440" w:right="1440" w:header="822" w:top="1474" w:footer="0" w:bottom="1474" w:gutter="0"/>
          <w:formProt w:val="false"/>
          <w:textDirection w:val="lrTb"/>
          <w:docGrid w:type="default" w:linePitch="312" w:charSpace="4294961151"/>
        </w:sectPr>
        <w:pStyle w:val="Normal"/>
        <w:widowControl/>
        <w:rPr>
          <w:b/>
          <w:b/>
          <w:sz w:val="28"/>
          <w:szCs w:val="28"/>
        </w:rPr>
      </w:pPr>
      <w:r>
        <w:rPr>
          <w:b/>
          <w:sz w:val="28"/>
          <w:szCs w:val="28"/>
        </w:rPr>
      </w:r>
    </w:p>
    <w:p>
      <w:pPr>
        <w:pStyle w:val="Normal"/>
        <w:tabs>
          <w:tab w:val="clear" w:pos="475"/>
          <w:tab w:val="left" w:pos="709" w:leader="none"/>
        </w:tabs>
        <w:overflowPunct w:val="true"/>
        <w:snapToGrid w:val="false"/>
        <w:jc w:val="both"/>
        <w:rPr>
          <w:b/>
          <w:b/>
          <w:sz w:val="28"/>
          <w:szCs w:val="28"/>
        </w:rPr>
      </w:pPr>
      <w:r>
        <w:rPr>
          <w:b/>
          <w:sz w:val="28"/>
          <w:szCs w:val="28"/>
        </w:rPr>
        <w:t>II</w:t>
        <w:tab/>
        <w:t>Meeting with the Administration</w:t>
      </w:r>
    </w:p>
    <w:p>
      <w:pPr>
        <w:pStyle w:val="Normal"/>
        <w:tabs>
          <w:tab w:val="clear" w:pos="475"/>
          <w:tab w:val="left" w:pos="720" w:leader="none"/>
        </w:tabs>
        <w:overflowPunct w:val="true"/>
        <w:snapToGrid w:val="false"/>
        <w:ind w:left="709" w:hanging="709"/>
        <w:jc w:val="both"/>
        <w:rPr>
          <w:b/>
          <w:b/>
          <w:sz w:val="28"/>
          <w:szCs w:val="28"/>
        </w:rPr>
      </w:pPr>
      <w:r>
        <w:rPr>
          <w:b/>
          <w:sz w:val="28"/>
          <w:szCs w:val="28"/>
        </w:rPr>
      </w:r>
    </w:p>
    <w:p>
      <w:pPr>
        <w:pStyle w:val="Normal"/>
        <w:ind w:left="708" w:hanging="0"/>
        <w:jc w:val="both"/>
        <w:rPr/>
      </w:pPr>
      <w:r>
        <w:rPr>
          <w:kern w:val="0"/>
          <w:sz w:val="28"/>
          <w:szCs w:val="28"/>
          <w:u w:val="single"/>
        </w:rPr>
        <w:t>Anti-Money Laundering and Counter-Terrorist Financing (Financial Institutions) (Amendment) Bill 2017</w:t>
      </w:r>
    </w:p>
    <w:p>
      <w:pPr>
        <w:pStyle w:val="Normal"/>
        <w:tabs>
          <w:tab w:val="clear" w:pos="475"/>
          <w:tab w:val="left" w:pos="720" w:leader="none"/>
        </w:tabs>
        <w:overflowPunct w:val="true"/>
        <w:snapToGrid w:val="false"/>
        <w:ind w:left="709" w:hanging="709"/>
        <w:jc w:val="both"/>
        <w:rPr>
          <w:b/>
          <w:b/>
          <w:sz w:val="28"/>
          <w:szCs w:val="28"/>
        </w:rPr>
      </w:pPr>
      <w:r>
        <w:rPr>
          <w:b/>
          <w:sz w:val="28"/>
          <w:szCs w:val="28"/>
        </w:rPr>
      </w:r>
    </w:p>
    <w:tbl>
      <w:tblPr>
        <w:tblW w:w="8335" w:type="dxa"/>
        <w:jc w:val="left"/>
        <w:tblInd w:w="737" w:type="dxa"/>
        <w:tblCellMar>
          <w:top w:w="0" w:type="dxa"/>
          <w:left w:w="28" w:type="dxa"/>
          <w:bottom w:w="0" w:type="dxa"/>
          <w:right w:w="28" w:type="dxa"/>
        </w:tblCellMar>
        <w:tblLook w:val="0000" w:noHBand="0" w:noVBand="0" w:firstColumn="0" w:lastRow="0" w:lastColumn="0" w:firstRow="0"/>
      </w:tblPr>
      <w:tblGrid>
        <w:gridCol w:w="4317"/>
        <w:gridCol w:w="431"/>
        <w:gridCol w:w="3587"/>
      </w:tblGrid>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t>(</w:t>
            </w:r>
            <w:r>
              <w:rPr>
                <w:color w:val="000000"/>
                <w:sz w:val="28"/>
                <w:szCs w:val="28"/>
                <w:lang w:val="en-GB"/>
              </w:rPr>
              <w:t>LC Paper No. CB(3)735/16-17</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bCs/>
                <w:sz w:val="28"/>
                <w:szCs w:val="28"/>
              </w:rPr>
              <w:t>The Bill</w:t>
            </w:r>
          </w:p>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lang w:val="en-GB"/>
              </w:rPr>
              <w:t>File Ref: B&amp;M/4/1/41C</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bCs/>
                <w:sz w:val="28"/>
                <w:szCs w:val="28"/>
              </w:rPr>
            </w:pPr>
            <w:r>
              <w:rPr>
                <w:bCs/>
                <w:sz w:val="28"/>
                <w:szCs w:val="28"/>
              </w:rPr>
              <w:t>Legislative Council Brief</w:t>
            </w:r>
          </w:p>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sz w:val="28"/>
                <w:szCs w:val="28"/>
              </w:rPr>
              <w:t>LC Paper No. LS88/16-17</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bCs/>
                <w:sz w:val="28"/>
                <w:szCs w:val="28"/>
              </w:rPr>
            </w:pPr>
            <w:r>
              <w:rPr>
                <w:sz w:val="28"/>
                <w:szCs w:val="28"/>
              </w:rPr>
              <w:t>Legal Service Division Report</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r>
      <w:tr>
        <w:trPr>
          <w:trHeight w:val="378" w:hRule="atLeast"/>
          <w:cantSplit w:val="true"/>
        </w:trPr>
        <w:tc>
          <w:tcPr>
            <w:tcW w:w="4317" w:type="dxa"/>
            <w:tcBorders/>
          </w:tcPr>
          <w:p>
            <w:pPr>
              <w:pStyle w:val="Normal"/>
              <w:tabs>
                <w:tab w:val="clear" w:pos="475"/>
                <w:tab w:val="left" w:pos="600" w:leader="none"/>
              </w:tabs>
              <w:rPr>
                <w:color w:val="000000"/>
                <w:sz w:val="28"/>
                <w:szCs w:val="28"/>
              </w:rPr>
            </w:pPr>
            <w:r>
              <w:rPr>
                <w:color w:val="000000"/>
                <w:sz w:val="28"/>
                <w:szCs w:val="28"/>
              </w:rPr>
              <w:t>LC Paper No. CB(1)1456/16-17(01)</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600" w:leader="none"/>
              </w:tabs>
              <w:jc w:val="both"/>
              <w:rPr>
                <w:color w:val="000000"/>
                <w:sz w:val="28"/>
                <w:szCs w:val="28"/>
              </w:rPr>
            </w:pPr>
            <w:r>
              <w:rPr>
                <w:color w:val="000000"/>
                <w:sz w:val="28"/>
                <w:szCs w:val="28"/>
              </w:rPr>
              <w:t>Marked-up copy of the Anti-Money Laundering and Counter-Terrorist Financing (Financial Institutions) Ordinance and other legislation to be amended by the Bill prepared by the Legal Service Division (Restricted to members only)</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r>
      <w:tr>
        <w:trPr>
          <w:trHeight w:val="378" w:hRule="atLeast"/>
          <w:cantSplit w:val="true"/>
        </w:trPr>
        <w:tc>
          <w:tcPr>
            <w:tcW w:w="4317" w:type="dxa"/>
            <w:tcBorders/>
          </w:tcPr>
          <w:p>
            <w:pPr>
              <w:pStyle w:val="Normal"/>
              <w:tabs>
                <w:tab w:val="clear" w:pos="475"/>
                <w:tab w:val="left" w:pos="600" w:leader="none"/>
              </w:tabs>
              <w:rPr>
                <w:color w:val="000000"/>
                <w:sz w:val="28"/>
                <w:szCs w:val="28"/>
              </w:rPr>
            </w:pPr>
            <w:r>
              <w:rPr>
                <w:color w:val="000000"/>
                <w:sz w:val="28"/>
                <w:szCs w:val="28"/>
              </w:rPr>
              <w:t>LC Paper No. CB(1)1456/16-17(02)</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細明體"/>
                <w:sz w:val="28"/>
                <w:szCs w:val="28"/>
              </w:rPr>
            </w:pPr>
            <w:r>
              <w:rPr>
                <w:rFonts w:eastAsia="細明體"/>
                <w:sz w:val="28"/>
                <w:szCs w:val="28"/>
              </w:rPr>
              <w:t>Letter dated 6 July 2017 from the Legal Service Division to the Administration (AMLO)</w:t>
            </w:r>
          </w:p>
          <w:p>
            <w:pPr>
              <w:pStyle w:val="Normal"/>
              <w:tabs>
                <w:tab w:val="clear" w:pos="475"/>
                <w:tab w:val="left" w:pos="840" w:leader="none"/>
                <w:tab w:val="left" w:pos="3692" w:leader="none"/>
              </w:tabs>
              <w:overflowPunct w:val="true"/>
              <w:snapToGrid w:val="false"/>
              <w:ind w:left="-24" w:hanging="0"/>
              <w:jc w:val="both"/>
              <w:rPr>
                <w:sz w:val="28"/>
                <w:szCs w:val="28"/>
                <w:lang w:val="en-GB"/>
              </w:rPr>
            </w:pPr>
            <w:r>
              <w:rPr>
                <w:sz w:val="28"/>
                <w:szCs w:val="28"/>
                <w:lang w:val="en-GB"/>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t>LC Paper No. CB(1)1456/16-17(03)</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細明體"/>
                <w:sz w:val="28"/>
                <w:szCs w:val="28"/>
              </w:rPr>
            </w:pPr>
            <w:r>
              <w:rPr>
                <w:rFonts w:eastAsia="細明體"/>
                <w:sz w:val="28"/>
                <w:szCs w:val="28"/>
              </w:rPr>
              <w:t>Letter dated 12 July 2017 from the Legal Service Division to the Administration (AMLO)</w:t>
            </w:r>
          </w:p>
          <w:p>
            <w:pPr>
              <w:pStyle w:val="Normal"/>
              <w:tabs>
                <w:tab w:val="clear" w:pos="475"/>
                <w:tab w:val="left" w:pos="840" w:leader="none"/>
                <w:tab w:val="left" w:pos="3692" w:leader="none"/>
              </w:tabs>
              <w:overflowPunct w:val="true"/>
              <w:snapToGrid w:val="false"/>
              <w:ind w:left="-24" w:hanging="0"/>
              <w:jc w:val="both"/>
              <w:rPr>
                <w:sz w:val="28"/>
                <w:szCs w:val="28"/>
                <w:lang w:val="en-GB"/>
              </w:rPr>
            </w:pPr>
            <w:r>
              <w:rPr>
                <w:sz w:val="28"/>
                <w:szCs w:val="28"/>
                <w:lang w:val="en-GB"/>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rPr>
              <w:t>LC Paper No. CB(1)1456/16-17(04)</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lang w:val="en-GB"/>
              </w:rPr>
              <w:t>Administration's response dated 29 September 2017 to the Legal Service Division's letters dated 6 and 12 July 2017 regarding the Bill (AMLO)</w:t>
            </w:r>
            <w:r>
              <w:rPr>
                <w:sz w:val="28"/>
                <w:szCs w:val="28"/>
              </w:rPr>
              <w:t>)</w:t>
            </w:r>
          </w:p>
        </w:tc>
      </w:tr>
    </w:tbl>
    <w:p>
      <w:pPr>
        <w:pStyle w:val="Normal"/>
        <w:tabs>
          <w:tab w:val="clear" w:pos="475"/>
          <w:tab w:val="left" w:pos="720" w:leader="none"/>
        </w:tabs>
        <w:overflowPunct w:val="true"/>
        <w:snapToGrid w:val="false"/>
        <w:jc w:val="both"/>
        <w:textAlignment w:val="baseline"/>
        <w:rPr>
          <w:rFonts w:eastAsia="華康細明體"/>
          <w:b/>
          <w:b/>
          <w:color w:val="808080"/>
          <w:kern w:val="0"/>
          <w:sz w:val="28"/>
          <w:szCs w:val="28"/>
        </w:rPr>
      </w:pPr>
      <w:r>
        <w:rPr>
          <w:rFonts w:eastAsia="華康細明體"/>
          <w:b/>
          <w:color w:val="808080"/>
          <w:kern w:val="0"/>
          <w:sz w:val="28"/>
          <w:szCs w:val="28"/>
        </w:rPr>
      </w:r>
    </w:p>
    <w:p>
      <w:pPr>
        <w:pStyle w:val="Normal"/>
        <w:ind w:left="708" w:hanging="0"/>
        <w:jc w:val="both"/>
        <w:rPr/>
      </w:pPr>
      <w:r>
        <w:rPr>
          <w:kern w:val="0"/>
          <w:sz w:val="28"/>
          <w:szCs w:val="28"/>
          <w:u w:val="single"/>
        </w:rPr>
        <w:t>Companies (Amendment) Bill 2017</w:t>
      </w:r>
    </w:p>
    <w:p>
      <w:pPr>
        <w:pStyle w:val="Normal"/>
        <w:tabs>
          <w:tab w:val="clear" w:pos="475"/>
          <w:tab w:val="left" w:pos="720" w:leader="none"/>
        </w:tabs>
        <w:overflowPunct w:val="true"/>
        <w:snapToGrid w:val="false"/>
        <w:ind w:left="709" w:hanging="709"/>
        <w:jc w:val="both"/>
        <w:rPr>
          <w:b/>
          <w:b/>
          <w:sz w:val="28"/>
          <w:szCs w:val="28"/>
        </w:rPr>
      </w:pPr>
      <w:r>
        <w:rPr>
          <w:b/>
          <w:sz w:val="28"/>
          <w:szCs w:val="28"/>
        </w:rPr>
      </w:r>
    </w:p>
    <w:tbl>
      <w:tblPr>
        <w:tblW w:w="8335" w:type="dxa"/>
        <w:jc w:val="left"/>
        <w:tblInd w:w="737" w:type="dxa"/>
        <w:tblCellMar>
          <w:top w:w="0" w:type="dxa"/>
          <w:left w:w="28" w:type="dxa"/>
          <w:bottom w:w="0" w:type="dxa"/>
          <w:right w:w="28" w:type="dxa"/>
        </w:tblCellMar>
        <w:tblLook w:val="0000" w:noHBand="0" w:noVBand="0" w:firstColumn="0" w:lastRow="0" w:lastColumn="0" w:firstRow="0"/>
      </w:tblPr>
      <w:tblGrid>
        <w:gridCol w:w="4317"/>
        <w:gridCol w:w="431"/>
        <w:gridCol w:w="3587"/>
      </w:tblGrid>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t>(</w:t>
            </w:r>
            <w:r>
              <w:rPr>
                <w:sz w:val="28"/>
                <w:szCs w:val="28"/>
              </w:rPr>
              <w:t>LC Paper No. CB(3)736/16-17</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rPr>
              <w:t>The Bill</w:t>
            </w:r>
          </w:p>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rPr>
              <w:t xml:space="preserve">File Ref: </w:t>
            </w:r>
            <w:r>
              <w:rPr>
                <w:bCs/>
                <w:kern w:val="0"/>
                <w:sz w:val="28"/>
                <w:szCs w:val="28"/>
              </w:rPr>
              <w:t>B&amp;M/4/1/43C</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sz w:val="28"/>
                <w:szCs w:val="28"/>
              </w:rPr>
              <w:t>Legislative Council Brief</w:t>
            </w:r>
          </w:p>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sz w:val="28"/>
                <w:szCs w:val="28"/>
              </w:rPr>
              <w:t>LC Paper No. LS89/16-17</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bCs/>
                <w:sz w:val="28"/>
                <w:szCs w:val="28"/>
              </w:rPr>
            </w:pPr>
            <w:r>
              <w:rPr>
                <w:sz w:val="28"/>
                <w:szCs w:val="28"/>
              </w:rPr>
              <w:t>Legal Service Division Report</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r>
      <w:tr>
        <w:trPr>
          <w:trHeight w:val="378" w:hRule="atLeast"/>
          <w:cantSplit w:val="true"/>
        </w:trPr>
        <w:tc>
          <w:tcPr>
            <w:tcW w:w="4317" w:type="dxa"/>
            <w:tcBorders/>
          </w:tcPr>
          <w:p>
            <w:pPr>
              <w:pStyle w:val="Normal"/>
              <w:tabs>
                <w:tab w:val="clear" w:pos="475"/>
                <w:tab w:val="left" w:pos="600" w:leader="none"/>
              </w:tabs>
              <w:rPr>
                <w:color w:val="000000"/>
                <w:sz w:val="28"/>
                <w:szCs w:val="28"/>
              </w:rPr>
            </w:pPr>
            <w:r>
              <w:rPr>
                <w:color w:val="000000"/>
                <w:sz w:val="28"/>
                <w:szCs w:val="28"/>
              </w:rPr>
              <w:t>LC Paper No. CB(1)1456/16-17(05)</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600" w:leader="none"/>
              </w:tabs>
              <w:jc w:val="both"/>
              <w:rPr>
                <w:color w:val="000000"/>
                <w:sz w:val="28"/>
                <w:szCs w:val="28"/>
              </w:rPr>
            </w:pPr>
            <w:r>
              <w:rPr>
                <w:color w:val="000000"/>
                <w:sz w:val="28"/>
                <w:szCs w:val="28"/>
              </w:rPr>
              <w:t xml:space="preserve">Marked-up copy of the </w:t>
            </w:r>
            <w:r>
              <w:rPr>
                <w:kern w:val="0"/>
                <w:sz w:val="28"/>
                <w:szCs w:val="28"/>
              </w:rPr>
              <w:t>Companies</w:t>
            </w:r>
            <w:r>
              <w:rPr>
                <w:color w:val="000000"/>
                <w:sz w:val="28"/>
                <w:szCs w:val="28"/>
              </w:rPr>
              <w:t xml:space="preserve"> Ordinance prepared by the Legal Service Division (Restricted to members only)</w:t>
            </w:r>
          </w:p>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color w:val="000000"/>
                <w:sz w:val="28"/>
                <w:szCs w:val="28"/>
              </w:rPr>
              <w:t>LC Paper No. CB(1)1456/16-17(06)</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細明體"/>
                <w:sz w:val="28"/>
                <w:szCs w:val="28"/>
              </w:rPr>
            </w:pPr>
            <w:r>
              <w:rPr>
                <w:rFonts w:eastAsia="細明體"/>
                <w:sz w:val="28"/>
                <w:szCs w:val="28"/>
              </w:rPr>
              <w:t>Letter dated 21 July 2017 from the Legal Service Division to the Administration (CO)</w:t>
            </w:r>
          </w:p>
          <w:p>
            <w:pPr>
              <w:pStyle w:val="Normal"/>
              <w:tabs>
                <w:tab w:val="clear" w:pos="475"/>
                <w:tab w:val="left" w:pos="840" w:leader="none"/>
                <w:tab w:val="left" w:pos="3692" w:leader="none"/>
              </w:tabs>
              <w:overflowPunct w:val="true"/>
              <w:snapToGrid w:val="false"/>
              <w:ind w:left="-24" w:hanging="0"/>
              <w:jc w:val="both"/>
              <w:rPr>
                <w:sz w:val="28"/>
                <w:szCs w:val="28"/>
                <w:lang w:val="en-GB"/>
              </w:rPr>
            </w:pPr>
            <w:r>
              <w:rPr>
                <w:sz w:val="28"/>
                <w:szCs w:val="28"/>
                <w:lang w:val="en-GB"/>
              </w:rPr>
            </w:r>
          </w:p>
        </w:tc>
      </w:tr>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color w:val="000000"/>
                <w:sz w:val="28"/>
                <w:szCs w:val="28"/>
              </w:rPr>
            </w:pPr>
            <w:r>
              <w:rPr>
                <w:sz w:val="28"/>
                <w:szCs w:val="28"/>
              </w:rPr>
              <w:t>LC Paper No. CB(1)1456/16-17(07)</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sz w:val="28"/>
                <w:szCs w:val="28"/>
                <w:lang w:val="en-GB"/>
              </w:rPr>
            </w:pPr>
            <w:r>
              <w:rPr>
                <w:kern w:val="0"/>
                <w:sz w:val="28"/>
                <w:szCs w:val="28"/>
              </w:rPr>
              <w:t>Administration's response dated 29 September 2017 to the Legal Service Division's letter dated 21 July 2017 regarding the Bill (CO))</w:t>
            </w:r>
          </w:p>
        </w:tc>
      </w:tr>
    </w:tbl>
    <w:p>
      <w:pPr>
        <w:pStyle w:val="Normal"/>
        <w:tabs>
          <w:tab w:val="clear" w:pos="475"/>
          <w:tab w:val="left" w:pos="720" w:leader="none"/>
        </w:tabs>
        <w:overflowPunct w:val="true"/>
        <w:snapToGrid w:val="false"/>
        <w:jc w:val="both"/>
        <w:textAlignment w:val="baseline"/>
        <w:rPr>
          <w:rFonts w:eastAsia="華康細明體"/>
          <w:b/>
          <w:b/>
          <w:color w:val="808080"/>
          <w:kern w:val="0"/>
          <w:sz w:val="28"/>
          <w:szCs w:val="28"/>
        </w:rPr>
      </w:pPr>
      <w:r>
        <w:rPr>
          <w:rFonts w:eastAsia="華康細明體"/>
          <w:b/>
          <w:color w:val="808080"/>
          <w:kern w:val="0"/>
          <w:sz w:val="28"/>
          <w:szCs w:val="28"/>
        </w:rPr>
      </w:r>
    </w:p>
    <w:p>
      <w:pPr>
        <w:pStyle w:val="Normal"/>
        <w:ind w:left="708" w:hanging="0"/>
        <w:jc w:val="both"/>
        <w:rPr/>
      </w:pPr>
      <w:r>
        <w:rPr>
          <w:kern w:val="0"/>
          <w:sz w:val="28"/>
          <w:szCs w:val="28"/>
          <w:u w:val="single"/>
        </w:rPr>
        <w:t>Other paper</w:t>
      </w:r>
    </w:p>
    <w:p>
      <w:pPr>
        <w:pStyle w:val="Normal"/>
        <w:tabs>
          <w:tab w:val="clear" w:pos="475"/>
          <w:tab w:val="left" w:pos="720" w:leader="none"/>
        </w:tabs>
        <w:overflowPunct w:val="true"/>
        <w:snapToGrid w:val="false"/>
        <w:ind w:left="709" w:hanging="709"/>
        <w:jc w:val="both"/>
        <w:rPr>
          <w:b/>
          <w:b/>
          <w:sz w:val="28"/>
          <w:szCs w:val="28"/>
        </w:rPr>
      </w:pPr>
      <w:r>
        <w:rPr>
          <w:b/>
          <w:sz w:val="28"/>
          <w:szCs w:val="28"/>
        </w:rPr>
      </w:r>
    </w:p>
    <w:tbl>
      <w:tblPr>
        <w:tblW w:w="8335" w:type="dxa"/>
        <w:jc w:val="left"/>
        <w:tblInd w:w="737" w:type="dxa"/>
        <w:tblCellMar>
          <w:top w:w="0" w:type="dxa"/>
          <w:left w:w="28" w:type="dxa"/>
          <w:bottom w:w="0" w:type="dxa"/>
          <w:right w:w="28" w:type="dxa"/>
        </w:tblCellMar>
        <w:tblLook w:val="0000" w:noHBand="0" w:noVBand="0" w:firstColumn="0" w:lastRow="0" w:lastColumn="0" w:firstRow="0"/>
      </w:tblPr>
      <w:tblGrid>
        <w:gridCol w:w="4317"/>
        <w:gridCol w:w="431"/>
        <w:gridCol w:w="3587"/>
      </w:tblGrid>
      <w:tr>
        <w:trPr>
          <w:trHeight w:val="378" w:hRule="atLeast"/>
          <w:cantSplit w:val="true"/>
        </w:trPr>
        <w:tc>
          <w:tcPr>
            <w:tcW w:w="431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華康細明體"/>
                <w:iCs/>
                <w:kern w:val="0"/>
                <w:sz w:val="28"/>
                <w:szCs w:val="28"/>
              </w:rPr>
              <w:t>(</w:t>
            </w:r>
            <w:r>
              <w:rPr>
                <w:sz w:val="28"/>
                <w:szCs w:val="28"/>
              </w:rPr>
              <w:t>LC Paper No. CB(1)1456/16-17(08)</w:t>
            </w:r>
          </w:p>
        </w:tc>
        <w:tc>
          <w:tcPr>
            <w:tcW w:w="431"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rFonts w:eastAsia="Symbol" w:cs="Symbol" w:ascii="Symbol" w:hAnsi="Symbol"/>
                <w:iCs/>
                <w:kern w:val="0"/>
                <w:sz w:val="28"/>
                <w:szCs w:val="28"/>
              </w:rPr>
              <w:t></w:t>
            </w:r>
          </w:p>
        </w:tc>
        <w:tc>
          <w:tcPr>
            <w:tcW w:w="3587" w:type="dxa"/>
            <w:tcBorders/>
          </w:tcPr>
          <w:p>
            <w:pPr>
              <w:pStyle w:val="Normal"/>
              <w:tabs>
                <w:tab w:val="clear" w:pos="475"/>
                <w:tab w:val="left" w:pos="840" w:leader="none"/>
                <w:tab w:val="left" w:pos="3692" w:leader="none"/>
              </w:tabs>
              <w:overflowPunct w:val="true"/>
              <w:snapToGrid w:val="false"/>
              <w:ind w:left="-24" w:hanging="0"/>
              <w:jc w:val="both"/>
              <w:rPr>
                <w:rFonts w:eastAsia="華康細明體"/>
                <w:iCs/>
                <w:kern w:val="0"/>
                <w:sz w:val="28"/>
                <w:szCs w:val="28"/>
              </w:rPr>
            </w:pPr>
            <w:r>
              <w:rPr>
                <w:color w:val="000000"/>
                <w:sz w:val="28"/>
                <w:szCs w:val="28"/>
              </w:rPr>
              <w:t>Background brief prepared by the Legislative Council Secretariat</w:t>
            </w:r>
            <w:r>
              <w:rPr>
                <w:rFonts w:eastAsia="華康細明體"/>
                <w:iCs/>
                <w:kern w:val="0"/>
                <w:sz w:val="28"/>
                <w:szCs w:val="28"/>
              </w:rPr>
              <w:t>)</w:t>
            </w:r>
          </w:p>
        </w:tc>
      </w:tr>
    </w:tbl>
    <w:p>
      <w:pPr>
        <w:pStyle w:val="Normal"/>
        <w:tabs>
          <w:tab w:val="clear" w:pos="475"/>
          <w:tab w:val="left" w:pos="720" w:leader="none"/>
        </w:tabs>
        <w:overflowPunct w:val="true"/>
        <w:snapToGrid w:val="false"/>
        <w:jc w:val="both"/>
        <w:textAlignment w:val="baseline"/>
        <w:rPr>
          <w:rFonts w:eastAsia="華康細明體"/>
          <w:b/>
          <w:b/>
          <w:color w:val="808080"/>
          <w:kern w:val="0"/>
          <w:sz w:val="28"/>
          <w:szCs w:val="28"/>
        </w:rPr>
      </w:pPr>
      <w:r>
        <w:rPr>
          <w:rFonts w:eastAsia="華康細明體"/>
          <w:b/>
          <w:color w:val="808080"/>
          <w:kern w:val="0"/>
          <w:sz w:val="28"/>
          <w:szCs w:val="28"/>
        </w:rPr>
      </w:r>
    </w:p>
    <w:p>
      <w:pPr>
        <w:pStyle w:val="Normal"/>
        <w:tabs>
          <w:tab w:val="clear" w:pos="475"/>
          <w:tab w:val="left" w:pos="720" w:leader="none"/>
        </w:tabs>
        <w:overflowPunct w:val="true"/>
        <w:snapToGrid w:val="false"/>
        <w:jc w:val="both"/>
        <w:rPr>
          <w:sz w:val="28"/>
          <w:szCs w:val="28"/>
          <w:u w:val="single"/>
        </w:rPr>
      </w:pPr>
      <w:r>
        <w:rPr>
          <w:sz w:val="28"/>
          <w:szCs w:val="28"/>
          <w:u w:val="single"/>
        </w:rPr>
        <w:t>Discussion</w:t>
      </w:r>
    </w:p>
    <w:p>
      <w:pPr>
        <w:pStyle w:val="Normal"/>
        <w:tabs>
          <w:tab w:val="clear" w:pos="475"/>
          <w:tab w:val="left" w:pos="720" w:leader="none"/>
        </w:tabs>
        <w:overflowPunct w:val="true"/>
        <w:snapToGrid w:val="false"/>
        <w:rPr>
          <w:b/>
          <w:b/>
          <w:sz w:val="28"/>
          <w:szCs w:val="28"/>
        </w:rPr>
      </w:pPr>
      <w:r>
        <w:rPr>
          <w:b/>
          <w:sz w:val="28"/>
          <w:szCs w:val="28"/>
        </w:rPr>
      </w:r>
    </w:p>
    <w:p>
      <w:pPr>
        <w:pStyle w:val="Normal"/>
        <w:numPr>
          <w:ilvl w:val="0"/>
          <w:numId w:val="1"/>
        </w:numPr>
        <w:tabs>
          <w:tab w:val="clear" w:pos="475"/>
          <w:tab w:val="left" w:pos="720" w:leader="none"/>
        </w:tabs>
        <w:overflowPunct w:val="true"/>
        <w:snapToGrid w:val="false"/>
        <w:ind w:left="0" w:hanging="0"/>
        <w:jc w:val="both"/>
        <w:rPr>
          <w:sz w:val="28"/>
          <w:szCs w:val="28"/>
        </w:rPr>
      </w:pPr>
      <w:r>
        <w:rPr>
          <w:color w:val="000000"/>
          <w:sz w:val="28"/>
          <w:szCs w:val="28"/>
          <w:u w:val="single"/>
        </w:rPr>
        <w:t>The Bills Committee</w:t>
      </w:r>
      <w:r>
        <w:rPr>
          <w:color w:val="000000"/>
          <w:sz w:val="28"/>
          <w:szCs w:val="28"/>
        </w:rPr>
        <w:t xml:space="preserve"> deliberated (Index of proceedings attached at </w:t>
      </w:r>
      <w:r>
        <w:rPr>
          <w:b/>
          <w:color w:val="000000"/>
          <w:sz w:val="28"/>
          <w:szCs w:val="28"/>
        </w:rPr>
        <w:t>Appendix</w:t>
      </w:r>
      <w:r>
        <w:rPr>
          <w:color w:val="000000"/>
          <w:sz w:val="28"/>
          <w:szCs w:val="28"/>
        </w:rPr>
        <w:t>).</w:t>
      </w:r>
    </w:p>
    <w:p>
      <w:pPr>
        <w:pStyle w:val="Normal"/>
        <w:tabs>
          <w:tab w:val="clear" w:pos="475"/>
          <w:tab w:val="left" w:pos="840" w:leader="none"/>
        </w:tabs>
        <w:overflowPunct w:val="true"/>
        <w:snapToGrid w:val="false"/>
        <w:ind w:right="-15" w:hanging="0"/>
        <w:jc w:val="both"/>
        <w:rPr>
          <w:sz w:val="28"/>
          <w:szCs w:val="28"/>
        </w:rPr>
      </w:pPr>
      <w:r>
        <w:rPr>
          <w:sz w:val="28"/>
          <w:szCs w:val="28"/>
        </w:rPr>
      </w:r>
    </w:p>
    <w:p>
      <w:pPr>
        <w:pStyle w:val="Normal"/>
        <w:tabs>
          <w:tab w:val="clear" w:pos="475"/>
          <w:tab w:val="left" w:pos="840" w:leader="none"/>
        </w:tabs>
        <w:overflowPunct w:val="true"/>
        <w:snapToGrid w:val="false"/>
        <w:ind w:right="-15" w:hanging="0"/>
        <w:jc w:val="both"/>
        <w:rPr>
          <w:sz w:val="28"/>
          <w:szCs w:val="28"/>
        </w:rPr>
      </w:pPr>
      <w:r>
        <w:rPr>
          <w:sz w:val="28"/>
          <w:szCs w:val="28"/>
        </w:rPr>
      </w:r>
    </w:p>
    <w:p>
      <w:pPr>
        <w:pStyle w:val="Normal"/>
        <w:tabs>
          <w:tab w:val="clear" w:pos="475"/>
          <w:tab w:val="left" w:pos="709" w:leader="none"/>
        </w:tabs>
        <w:overflowPunct w:val="true"/>
        <w:snapToGrid w:val="false"/>
        <w:jc w:val="both"/>
        <w:rPr>
          <w:b/>
          <w:b/>
          <w:sz w:val="28"/>
          <w:szCs w:val="28"/>
        </w:rPr>
      </w:pPr>
      <w:r>
        <w:rPr>
          <w:b/>
          <w:sz w:val="28"/>
          <w:szCs w:val="28"/>
        </w:rPr>
        <w:t>III</w:t>
        <w:tab/>
        <w:t>Any other business</w:t>
      </w:r>
    </w:p>
    <w:p>
      <w:pPr>
        <w:pStyle w:val="Normal"/>
        <w:tabs>
          <w:tab w:val="clear" w:pos="475"/>
          <w:tab w:val="left" w:pos="720" w:leader="none"/>
        </w:tabs>
        <w:overflowPunct w:val="true"/>
        <w:snapToGrid w:val="false"/>
        <w:jc w:val="both"/>
        <w:rPr>
          <w:sz w:val="28"/>
          <w:szCs w:val="28"/>
          <w:u w:val="single"/>
        </w:rPr>
      </w:pPr>
      <w:r>
        <w:rPr>
          <w:sz w:val="28"/>
          <w:szCs w:val="28"/>
          <w:u w:val="single"/>
        </w:rPr>
      </w:r>
    </w:p>
    <w:p>
      <w:pPr>
        <w:pStyle w:val="Normal"/>
        <w:tabs>
          <w:tab w:val="clear" w:pos="475"/>
          <w:tab w:val="left" w:pos="720" w:leader="none"/>
        </w:tabs>
        <w:snapToGrid w:val="false"/>
        <w:jc w:val="both"/>
        <w:rPr>
          <w:sz w:val="28"/>
          <w:szCs w:val="28"/>
          <w:u w:val="single"/>
        </w:rPr>
      </w:pPr>
      <w:r>
        <w:rPr>
          <w:sz w:val="28"/>
          <w:szCs w:val="28"/>
          <w:u w:val="single"/>
        </w:rPr>
        <w:t>Invitation of views</w:t>
      </w:r>
    </w:p>
    <w:p>
      <w:pPr>
        <w:pStyle w:val="Normal"/>
        <w:tabs>
          <w:tab w:val="clear" w:pos="475"/>
          <w:tab w:val="left" w:pos="840" w:leader="none"/>
        </w:tabs>
        <w:snapToGrid w:val="false"/>
        <w:jc w:val="both"/>
        <w:rPr>
          <w:sz w:val="28"/>
          <w:szCs w:val="28"/>
        </w:rPr>
      </w:pPr>
      <w:r>
        <w:rPr>
          <w:sz w:val="28"/>
          <w:szCs w:val="28"/>
        </w:rPr>
      </w:r>
    </w:p>
    <w:p>
      <w:pPr>
        <w:pStyle w:val="Normal"/>
        <w:numPr>
          <w:ilvl w:val="0"/>
          <w:numId w:val="1"/>
        </w:numPr>
        <w:tabs>
          <w:tab w:val="clear" w:pos="475"/>
          <w:tab w:val="left" w:pos="720" w:leader="none"/>
        </w:tabs>
        <w:overflowPunct w:val="true"/>
        <w:snapToGrid w:val="false"/>
        <w:ind w:left="0" w:hanging="0"/>
        <w:jc w:val="both"/>
        <w:rPr>
          <w:sz w:val="28"/>
          <w:szCs w:val="28"/>
        </w:rPr>
      </w:pPr>
      <w:r>
        <w:rPr>
          <w:sz w:val="28"/>
          <w:szCs w:val="28"/>
          <w:u w:val="single"/>
        </w:rPr>
        <w:t>Members</w:t>
      </w:r>
      <w:r>
        <w:rPr>
          <w:sz w:val="28"/>
          <w:szCs w:val="28"/>
        </w:rPr>
        <w:t xml:space="preserve"> agreed to post a notice on </w:t>
      </w:r>
      <w:r>
        <w:rPr>
          <w:color w:val="000000"/>
          <w:sz w:val="28"/>
          <w:szCs w:val="28"/>
        </w:rPr>
        <w:t>the</w:t>
      </w:r>
      <w:r>
        <w:rPr>
          <w:sz w:val="28"/>
          <w:szCs w:val="28"/>
        </w:rPr>
        <w:t xml:space="preserve"> website of the Legislative Council ("LegCo") and write to the 18 District Councils ("DCs") and relevant organizations to invite views on the Anti-Money Laundering and Counter-Terrorist Financing (Financial Institutions) (Amendment) Bill 2017 and Companies (Amendment) Bill 2017; and to meet with deputations at the second meeting scheduled for 30 October 2017.</w:t>
      </w:r>
    </w:p>
    <w:p>
      <w:pPr>
        <w:pStyle w:val="Normal"/>
        <w:tabs>
          <w:tab w:val="clear" w:pos="475"/>
          <w:tab w:val="left" w:pos="720" w:leader="none"/>
        </w:tabs>
        <w:snapToGrid w:val="false"/>
        <w:jc w:val="both"/>
        <w:rPr>
          <w:sz w:val="28"/>
          <w:szCs w:val="28"/>
        </w:rPr>
      </w:pPr>
      <w:r>
        <w:rPr>
          <w:sz w:val="28"/>
          <w:szCs w:val="28"/>
        </w:rPr>
      </w:r>
    </w:p>
    <w:p>
      <w:pPr>
        <w:pStyle w:val="Normal"/>
        <w:widowControl/>
        <w:rPr>
          <w:sz w:val="28"/>
          <w:szCs w:val="28"/>
          <w:lang w:val="en-GB"/>
        </w:rPr>
      </w:pPr>
      <w:r>
        <w:rPr>
          <w:sz w:val="28"/>
          <w:szCs w:val="28"/>
          <w:lang w:val="en-GB"/>
        </w:rPr>
      </w:r>
      <w:r>
        <w:br w:type="page"/>
      </w:r>
    </w:p>
    <w:p>
      <w:pPr>
        <w:pStyle w:val="Normal"/>
        <w:tabs>
          <w:tab w:val="clear" w:pos="475"/>
          <w:tab w:val="left" w:pos="1701" w:leader="none"/>
        </w:tabs>
        <w:snapToGrid w:val="false"/>
        <w:ind w:left="730" w:hanging="39"/>
        <w:jc w:val="both"/>
        <w:rPr>
          <w:sz w:val="28"/>
          <w:szCs w:val="28"/>
          <w:lang w:val="en-GB"/>
        </w:rPr>
      </w:pPr>
      <w:r>
        <w:rPr>
          <w:sz w:val="28"/>
          <w:szCs w:val="28"/>
          <w:lang w:val="en-GB"/>
        </w:rPr>
        <w:t>(</w:t>
      </w:r>
      <w:r>
        <w:rPr>
          <w:i/>
          <w:sz w:val="28"/>
          <w:szCs w:val="28"/>
          <w:lang w:val="en-GB"/>
        </w:rPr>
        <w:t>Post-meeting note</w:t>
      </w:r>
      <w:r>
        <w:rPr>
          <w:sz w:val="28"/>
          <w:szCs w:val="28"/>
          <w:lang w:val="en-GB"/>
        </w:rPr>
        <w:t>:  The notice was posted on LegCo website on 10 ‍October 2017 and letters were sent to DCs and relevant organizations on 10 October 2017.)</w:t>
      </w:r>
    </w:p>
    <w:p>
      <w:pPr>
        <w:pStyle w:val="Normal"/>
        <w:tabs>
          <w:tab w:val="clear" w:pos="475"/>
          <w:tab w:val="left" w:pos="840" w:leader="none"/>
        </w:tabs>
        <w:snapToGrid w:val="false"/>
        <w:jc w:val="both"/>
        <w:rPr>
          <w:sz w:val="28"/>
          <w:szCs w:val="28"/>
        </w:rPr>
      </w:pPr>
      <w:r>
        <w:rPr>
          <w:sz w:val="28"/>
          <w:szCs w:val="28"/>
        </w:rPr>
      </w:r>
    </w:p>
    <w:p>
      <w:pPr>
        <w:pStyle w:val="Normal"/>
        <w:tabs>
          <w:tab w:val="clear" w:pos="475"/>
          <w:tab w:val="left" w:pos="720" w:leader="none"/>
        </w:tabs>
        <w:overflowPunct w:val="true"/>
        <w:snapToGrid w:val="false"/>
        <w:jc w:val="both"/>
        <w:rPr>
          <w:sz w:val="28"/>
          <w:szCs w:val="28"/>
          <w:u w:val="single"/>
        </w:rPr>
      </w:pPr>
      <w:r>
        <w:rPr>
          <w:sz w:val="28"/>
          <w:szCs w:val="28"/>
          <w:u w:val="single"/>
        </w:rPr>
        <w:t>Date of next meeting</w:t>
      </w:r>
    </w:p>
    <w:p>
      <w:pPr>
        <w:pStyle w:val="Normal"/>
        <w:tabs>
          <w:tab w:val="clear" w:pos="475"/>
          <w:tab w:val="left" w:pos="840" w:leader="none"/>
        </w:tabs>
        <w:overflowPunct w:val="true"/>
        <w:snapToGrid w:val="false"/>
        <w:jc w:val="both"/>
        <w:rPr>
          <w:sz w:val="28"/>
          <w:szCs w:val="28"/>
        </w:rPr>
      </w:pPr>
      <w:r>
        <w:rPr>
          <w:sz w:val="28"/>
          <w:szCs w:val="28"/>
        </w:rPr>
      </w:r>
    </w:p>
    <w:p>
      <w:pPr>
        <w:pStyle w:val="Normal"/>
        <w:numPr>
          <w:ilvl w:val="0"/>
          <w:numId w:val="1"/>
        </w:numPr>
        <w:tabs>
          <w:tab w:val="clear" w:pos="475"/>
          <w:tab w:val="left" w:pos="720" w:leader="none"/>
        </w:tabs>
        <w:snapToGrid w:val="false"/>
        <w:ind w:left="0" w:hanging="0"/>
        <w:jc w:val="both"/>
        <w:rPr>
          <w:sz w:val="28"/>
          <w:szCs w:val="28"/>
        </w:rPr>
      </w:pPr>
      <w:r>
        <w:rPr>
          <w:sz w:val="28"/>
          <w:szCs w:val="28"/>
          <w:u w:val="single"/>
        </w:rPr>
        <w:t>Members</w:t>
      </w:r>
      <w:r>
        <w:rPr>
          <w:sz w:val="28"/>
          <w:szCs w:val="28"/>
        </w:rPr>
        <w:t xml:space="preserve"> agreed that the next meeting would be held on 30 October 2017 at 4:30 pm.</w:t>
      </w:r>
    </w:p>
    <w:p>
      <w:pPr>
        <w:pStyle w:val="Normal"/>
        <w:tabs>
          <w:tab w:val="clear" w:pos="475"/>
          <w:tab w:val="left" w:pos="720" w:leader="none"/>
        </w:tabs>
        <w:overflowPunct w:val="true"/>
        <w:snapToGrid w:val="false"/>
        <w:jc w:val="both"/>
        <w:rPr>
          <w:sz w:val="28"/>
          <w:szCs w:val="28"/>
        </w:rPr>
      </w:pPr>
      <w:r>
        <w:rPr>
          <w:sz w:val="28"/>
          <w:szCs w:val="28"/>
        </w:rPr>
      </w:r>
    </w:p>
    <w:p>
      <w:pPr>
        <w:pStyle w:val="Normal"/>
        <w:numPr>
          <w:ilvl w:val="0"/>
          <w:numId w:val="1"/>
        </w:numPr>
        <w:tabs>
          <w:tab w:val="clear" w:pos="475"/>
          <w:tab w:val="left" w:pos="720" w:leader="none"/>
        </w:tabs>
        <w:snapToGrid w:val="false"/>
        <w:ind w:left="0" w:hanging="0"/>
        <w:jc w:val="both"/>
        <w:rPr>
          <w:sz w:val="28"/>
          <w:szCs w:val="28"/>
        </w:rPr>
      </w:pPr>
      <w:r>
        <w:rPr>
          <w:sz w:val="28"/>
          <w:szCs w:val="28"/>
          <w:u w:val="single"/>
        </w:rPr>
        <w:t>The Chairman</w:t>
      </w:r>
      <w:r>
        <w:rPr>
          <w:sz w:val="28"/>
          <w:szCs w:val="28"/>
        </w:rPr>
        <w:t xml:space="preserve"> said that he would work out the schedule of meetings with the Clerk and consulted members accordingly.</w:t>
      </w:r>
    </w:p>
    <w:p>
      <w:pPr>
        <w:pStyle w:val="Normal"/>
        <w:tabs>
          <w:tab w:val="clear" w:pos="475"/>
          <w:tab w:val="left" w:pos="1701" w:leader="none"/>
        </w:tabs>
        <w:snapToGrid w:val="false"/>
        <w:ind w:left="730" w:hanging="39"/>
        <w:jc w:val="both"/>
        <w:rPr>
          <w:sz w:val="28"/>
          <w:szCs w:val="28"/>
        </w:rPr>
      </w:pPr>
      <w:r>
        <w:rPr>
          <w:sz w:val="28"/>
          <w:szCs w:val="28"/>
        </w:rPr>
      </w:r>
    </w:p>
    <w:p>
      <w:pPr>
        <w:pStyle w:val="Normal"/>
        <w:tabs>
          <w:tab w:val="clear" w:pos="475"/>
          <w:tab w:val="left" w:pos="1701" w:leader="none"/>
        </w:tabs>
        <w:snapToGrid w:val="false"/>
        <w:ind w:left="730" w:hanging="39"/>
        <w:jc w:val="both"/>
        <w:rPr>
          <w:sz w:val="28"/>
          <w:szCs w:val="28"/>
          <w:lang w:val="en-GB"/>
        </w:rPr>
      </w:pPr>
      <w:r>
        <w:rPr>
          <w:sz w:val="28"/>
          <w:szCs w:val="28"/>
        </w:rPr>
        <w:tab/>
      </w:r>
      <w:r>
        <w:rPr>
          <w:sz w:val="28"/>
          <w:szCs w:val="28"/>
          <w:lang w:val="en-GB"/>
        </w:rPr>
        <w:t>(</w:t>
      </w:r>
      <w:r>
        <w:rPr>
          <w:i/>
          <w:sz w:val="28"/>
          <w:szCs w:val="28"/>
          <w:lang w:val="en-GB"/>
        </w:rPr>
        <w:t>Post-meeting note</w:t>
      </w:r>
      <w:r>
        <w:rPr>
          <w:sz w:val="28"/>
          <w:szCs w:val="28"/>
          <w:lang w:val="en-GB"/>
        </w:rPr>
        <w:t xml:space="preserve">:  Members were consulted on the tentative meeting schedule vide </w:t>
      </w:r>
      <w:r>
        <w:rPr>
          <w:rFonts w:eastAsia="細明體"/>
          <w:sz w:val="28"/>
          <w:szCs w:val="28"/>
        </w:rPr>
        <w:t>LC Paper No. CB(1)33/17-18 issued on 13 October 2017</w:t>
      </w:r>
      <w:r>
        <w:rPr>
          <w:sz w:val="28"/>
          <w:szCs w:val="28"/>
          <w:lang w:val="en-GB"/>
        </w:rPr>
        <w:t>.)</w:t>
      </w:r>
    </w:p>
    <w:p>
      <w:pPr>
        <w:pStyle w:val="Normal"/>
        <w:tabs>
          <w:tab w:val="clear" w:pos="475"/>
          <w:tab w:val="left" w:pos="1701" w:leader="none"/>
        </w:tabs>
        <w:snapToGrid w:val="false"/>
        <w:ind w:left="730" w:hanging="39"/>
        <w:jc w:val="both"/>
        <w:rPr>
          <w:sz w:val="28"/>
          <w:szCs w:val="28"/>
        </w:rPr>
      </w:pPr>
      <w:r>
        <w:rPr>
          <w:sz w:val="28"/>
          <w:szCs w:val="28"/>
        </w:rPr>
      </w:r>
    </w:p>
    <w:p>
      <w:pPr>
        <w:pStyle w:val="Normal"/>
        <w:numPr>
          <w:ilvl w:val="0"/>
          <w:numId w:val="1"/>
        </w:numPr>
        <w:tabs>
          <w:tab w:val="clear" w:pos="475"/>
          <w:tab w:val="left" w:pos="720" w:leader="none"/>
        </w:tabs>
        <w:overflowPunct w:val="true"/>
        <w:snapToGrid w:val="false"/>
        <w:ind w:left="0" w:hanging="0"/>
        <w:jc w:val="both"/>
        <w:rPr>
          <w:sz w:val="28"/>
          <w:szCs w:val="28"/>
        </w:rPr>
      </w:pPr>
      <w:r>
        <w:rPr>
          <w:sz w:val="28"/>
          <w:szCs w:val="28"/>
        </w:rPr>
        <w:t>There being no other business, the meeting ended at 10:07 am.</w:t>
      </w:r>
    </w:p>
    <w:p>
      <w:pPr>
        <w:pStyle w:val="Normal"/>
        <w:tabs>
          <w:tab w:val="clear" w:pos="475"/>
          <w:tab w:val="left" w:pos="840" w:leader="none"/>
        </w:tabs>
        <w:overflowPunct w:val="true"/>
        <w:snapToGrid w:val="false"/>
        <w:jc w:val="both"/>
        <w:rPr>
          <w:sz w:val="28"/>
          <w:szCs w:val="28"/>
        </w:rPr>
      </w:pPr>
      <w:r>
        <w:rPr>
          <w:sz w:val="28"/>
          <w:szCs w:val="28"/>
        </w:rPr>
      </w:r>
    </w:p>
    <w:p>
      <w:pPr>
        <w:pStyle w:val="Normal"/>
        <w:tabs>
          <w:tab w:val="clear" w:pos="475"/>
          <w:tab w:val="left" w:pos="840" w:leader="none"/>
        </w:tabs>
        <w:overflowPunct w:val="true"/>
        <w:snapToGrid w:val="false"/>
        <w:jc w:val="both"/>
        <w:rPr>
          <w:sz w:val="28"/>
          <w:szCs w:val="28"/>
        </w:rPr>
      </w:pPr>
      <w:r>
        <w:rPr>
          <w:sz w:val="28"/>
          <w:szCs w:val="28"/>
        </w:rPr>
      </w:r>
    </w:p>
    <w:p>
      <w:pPr>
        <w:pStyle w:val="Normal"/>
        <w:tabs>
          <w:tab w:val="clear" w:pos="475"/>
          <w:tab w:val="left" w:pos="840" w:leader="none"/>
        </w:tabs>
        <w:overflowPunct w:val="true"/>
        <w:snapToGrid w:val="false"/>
        <w:jc w:val="both"/>
        <w:rPr>
          <w:sz w:val="28"/>
          <w:szCs w:val="28"/>
        </w:rPr>
      </w:pPr>
      <w:r>
        <w:rPr>
          <w:sz w:val="28"/>
          <w:szCs w:val="28"/>
        </w:rPr>
      </w:r>
    </w:p>
    <w:p>
      <w:pPr>
        <w:pStyle w:val="Normal"/>
        <w:tabs>
          <w:tab w:val="clear" w:pos="475"/>
          <w:tab w:val="left" w:pos="875" w:leader="none"/>
        </w:tabs>
        <w:overflowPunct w:val="true"/>
        <w:snapToGrid w:val="false"/>
        <w:ind w:right="-50" w:hanging="0"/>
        <w:jc w:val="both"/>
        <w:rPr>
          <w:sz w:val="28"/>
          <w:szCs w:val="28"/>
          <w:lang w:val="en-GB"/>
        </w:rPr>
      </w:pPr>
      <w:r>
        <w:rPr>
          <w:sz w:val="28"/>
          <w:szCs w:val="28"/>
          <w:lang w:val="en-GB"/>
        </w:rPr>
        <w:t>Council Business Division 1</w:t>
      </w:r>
    </w:p>
    <w:p>
      <w:pPr>
        <w:pStyle w:val="Normal"/>
        <w:tabs>
          <w:tab w:val="clear" w:pos="475"/>
          <w:tab w:val="left" w:pos="840" w:leader="none"/>
        </w:tabs>
        <w:overflowPunct w:val="true"/>
        <w:snapToGrid w:val="false"/>
        <w:ind w:right="-50" w:hanging="0"/>
        <w:jc w:val="both"/>
        <w:rPr>
          <w:sz w:val="28"/>
          <w:szCs w:val="28"/>
          <w:u w:val="single"/>
          <w:lang w:val="en-GB"/>
        </w:rPr>
      </w:pPr>
      <w:r>
        <w:rPr>
          <w:sz w:val="28"/>
          <w:szCs w:val="28"/>
          <w:u w:val="single"/>
          <w:lang w:val="en-GB"/>
        </w:rPr>
        <w:t>Legislative Council Secretariat</w:t>
      </w:r>
    </w:p>
    <w:p>
      <w:pPr>
        <w:pStyle w:val="Normal"/>
        <w:tabs>
          <w:tab w:val="clear" w:pos="475"/>
          <w:tab w:val="left" w:pos="840" w:leader="none"/>
        </w:tabs>
        <w:overflowPunct w:val="true"/>
        <w:snapToGrid w:val="false"/>
        <w:ind w:right="-50" w:hanging="0"/>
        <w:jc w:val="both"/>
        <w:rPr>
          <w:sz w:val="28"/>
          <w:szCs w:val="28"/>
          <w:lang w:val="en-GB"/>
        </w:rPr>
      </w:pPr>
      <w:r>
        <w:rPr>
          <w:sz w:val="28"/>
          <w:szCs w:val="28"/>
          <w:lang w:val="en-GB"/>
        </w:rPr>
        <w:t>30 November 2017</w:t>
      </w:r>
    </w:p>
    <w:p>
      <w:pPr>
        <w:sectPr>
          <w:headerReference w:type="default" r:id="rId3"/>
          <w:type w:val="nextPage"/>
          <w:pgSz w:w="11906" w:h="16838"/>
          <w:pgMar w:left="1440" w:right="1440" w:header="822" w:top="1588" w:footer="0" w:bottom="1588" w:gutter="0"/>
          <w:pgNumType w:fmt="decimal"/>
          <w:formProt w:val="false"/>
          <w:textDirection w:val="lrTb"/>
        </w:sectPr>
      </w:pPr>
    </w:p>
    <w:p>
      <w:pPr>
        <w:pStyle w:val="Normal"/>
        <w:overflowPunct w:val="true"/>
        <w:snapToGrid w:val="false"/>
        <w:jc w:val="center"/>
        <w:rPr>
          <w:b/>
          <w:b/>
          <w:sz w:val="28"/>
          <w:szCs w:val="28"/>
          <w:lang w:val="en-GB"/>
        </w:rPr>
      </w:pPr>
      <w:r>
        <w:rPr>
          <w:b/>
          <w:sz w:val="28"/>
          <w:szCs w:val="28"/>
          <w:lang w:val="en-GB"/>
        </w:rPr>
      </w:r>
    </w:p>
    <w:p>
      <w:pPr>
        <w:pStyle w:val="Normal"/>
        <w:overflowPunct w:val="true"/>
        <w:snapToGrid w:val="false"/>
        <w:jc w:val="center"/>
        <w:rPr>
          <w:b/>
          <w:b/>
          <w:sz w:val="28"/>
          <w:szCs w:val="28"/>
          <w:lang w:val="en-GB"/>
        </w:rPr>
      </w:pPr>
      <w:r>
        <w:rPr>
          <w:b/>
          <w:sz w:val="28"/>
          <w:szCs w:val="28"/>
          <w:lang w:val="en-GB"/>
        </w:rPr>
        <w:t xml:space="preserve">Proceedings of the first meeting of the Bills Committee on </w:t>
      </w:r>
    </w:p>
    <w:p>
      <w:pPr>
        <w:pStyle w:val="Normal"/>
        <w:overflowPunct w:val="true"/>
        <w:snapToGrid w:val="false"/>
        <w:jc w:val="center"/>
        <w:rPr>
          <w:b/>
          <w:b/>
          <w:sz w:val="28"/>
          <w:szCs w:val="28"/>
        </w:rPr>
      </w:pPr>
      <w:r>
        <w:rPr>
          <w:b/>
          <w:sz w:val="28"/>
          <w:szCs w:val="28"/>
          <w:lang w:val="en-GB"/>
        </w:rPr>
        <w:t>Anti-Money Laundering and Counter-Terrorist Financing (Financial Institutions) (Amendment) Bill 2017 and Companies (Amendment) Bill 2017</w:t>
      </w:r>
    </w:p>
    <w:p>
      <w:pPr>
        <w:pStyle w:val="Normal"/>
        <w:overflowPunct w:val="true"/>
        <w:snapToGrid w:val="false"/>
        <w:jc w:val="center"/>
        <w:rPr>
          <w:b/>
          <w:b/>
          <w:sz w:val="28"/>
          <w:szCs w:val="28"/>
          <w:lang w:val="en-GB"/>
        </w:rPr>
      </w:pPr>
      <w:r>
        <w:rPr>
          <w:b/>
          <w:sz w:val="28"/>
          <w:szCs w:val="28"/>
          <w:lang w:val="en-GB"/>
        </w:rPr>
        <w:t>on Tuesday, 10 October 2017</w:t>
      </w:r>
      <w:r>
        <w:rPr>
          <w:b/>
          <w:sz w:val="28"/>
          <w:szCs w:val="28"/>
        </w:rPr>
        <w:t>, at 8:30 am</w:t>
      </w:r>
    </w:p>
    <w:p>
      <w:pPr>
        <w:pStyle w:val="Normal"/>
        <w:overflowPunct w:val="true"/>
        <w:snapToGrid w:val="false"/>
        <w:jc w:val="center"/>
        <w:rPr>
          <w:b/>
          <w:b/>
          <w:sz w:val="28"/>
          <w:szCs w:val="28"/>
          <w:lang w:val="en-GB"/>
        </w:rPr>
      </w:pPr>
      <w:r>
        <w:rPr>
          <w:b/>
          <w:sz w:val="28"/>
          <w:szCs w:val="28"/>
          <w:lang w:val="en-GB"/>
        </w:rPr>
        <w:t>in Conference Room 3 of the Legislative Council Complex</w:t>
      </w:r>
    </w:p>
    <w:p>
      <w:pPr>
        <w:pStyle w:val="Normal"/>
        <w:overflowPunct w:val="true"/>
        <w:snapToGrid w:val="false"/>
        <w:rPr>
          <w:szCs w:val="24"/>
        </w:rPr>
      </w:pPr>
      <w:r>
        <w:rPr>
          <w:szCs w:val="24"/>
        </w:rPr>
      </w:r>
    </w:p>
    <w:p>
      <w:pPr>
        <w:pStyle w:val="Normal"/>
        <w:overflowPunct w:val="true"/>
        <w:snapToGrid w:val="false"/>
        <w:rPr>
          <w:szCs w:val="24"/>
        </w:rPr>
      </w:pPr>
      <w:r>
        <w:rPr>
          <w:szCs w:val="24"/>
        </w:rPr>
      </w:r>
    </w:p>
    <w:tbl>
      <w:tblPr>
        <w:tblW w:w="10490" w:type="dxa"/>
        <w:jc w:val="left"/>
        <w:tblInd w:w="109" w:type="dxa"/>
        <w:tblCellMar>
          <w:top w:w="0" w:type="dxa"/>
          <w:left w:w="108" w:type="dxa"/>
          <w:bottom w:w="0" w:type="dxa"/>
          <w:right w:w="108" w:type="dxa"/>
        </w:tblCellMar>
        <w:tblLook w:val="01e0" w:noHBand="0" w:noVBand="0" w:firstColumn="1" w:lastRow="1" w:lastColumn="1" w:firstRow="1"/>
      </w:tblPr>
      <w:tblGrid>
        <w:gridCol w:w="1133"/>
        <w:gridCol w:w="2268"/>
        <w:gridCol w:w="4820"/>
        <w:gridCol w:w="2268"/>
      </w:tblGrid>
      <w:tr>
        <w:trPr>
          <w:tblHeader w:val="true"/>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108" w:hanging="0"/>
              <w:jc w:val="center"/>
              <w:rPr>
                <w:b/>
                <w:b/>
                <w:szCs w:val="24"/>
              </w:rPr>
            </w:pPr>
            <w:r>
              <w:rPr>
                <w:b/>
                <w:szCs w:val="24"/>
              </w:rPr>
              <w:t>Time</w:t>
            </w:r>
          </w:p>
          <w:p>
            <w:pPr>
              <w:pStyle w:val="Normal"/>
              <w:overflowPunct w:val="true"/>
              <w:snapToGrid w:val="false"/>
              <w:ind w:left="-108" w:hanging="0"/>
              <w:jc w:val="center"/>
              <w:rPr>
                <w:b/>
                <w:b/>
                <w:szCs w:val="24"/>
              </w:rPr>
            </w:pPr>
            <w:r>
              <w:rPr>
                <w:b/>
                <w:szCs w:val="24"/>
              </w:rPr>
              <w:t>Marker</w:t>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91" w:right="91" w:hanging="0"/>
              <w:jc w:val="center"/>
              <w:rPr>
                <w:b/>
                <w:b/>
                <w:szCs w:val="24"/>
              </w:rPr>
            </w:pPr>
            <w:r>
              <w:rPr>
                <w:b/>
                <w:szCs w:val="24"/>
              </w:rPr>
              <w:t>Speaker</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91" w:right="91" w:hanging="0"/>
              <w:jc w:val="center"/>
              <w:rPr>
                <w:b/>
                <w:b/>
                <w:szCs w:val="24"/>
              </w:rPr>
            </w:pPr>
            <w:r>
              <w:rPr>
                <w:b/>
                <w:szCs w:val="24"/>
              </w:rPr>
              <w:t>Subject(s)</w:t>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91" w:right="91" w:hanging="0"/>
              <w:jc w:val="center"/>
              <w:rPr>
                <w:b/>
                <w:b/>
                <w:szCs w:val="24"/>
              </w:rPr>
            </w:pPr>
            <w:r>
              <w:rPr>
                <w:b/>
                <w:szCs w:val="24"/>
              </w:rPr>
              <w:t>Action</w:t>
            </w:r>
          </w:p>
          <w:p>
            <w:pPr>
              <w:pStyle w:val="Normal"/>
              <w:overflowPunct w:val="true"/>
              <w:snapToGrid w:val="false"/>
              <w:ind w:left="91" w:right="91" w:hanging="0"/>
              <w:jc w:val="center"/>
              <w:rPr>
                <w:b/>
                <w:b/>
                <w:szCs w:val="24"/>
              </w:rPr>
            </w:pPr>
            <w:r>
              <w:rPr>
                <w:b/>
                <w:szCs w:val="24"/>
              </w:rPr>
              <w:t>Required</w:t>
            </w:r>
          </w:p>
        </w:tc>
      </w:tr>
      <w:tr>
        <w:trPr>
          <w:trHeight w:val="567" w:hRule="atLeast"/>
        </w:trPr>
        <w:tc>
          <w:tcPr>
            <w:tcW w:w="10489"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ind w:left="-48" w:right="91" w:hanging="0"/>
              <w:jc w:val="both"/>
              <w:rPr>
                <w:szCs w:val="24"/>
              </w:rPr>
            </w:pPr>
            <w:r>
              <w:rPr>
                <w:b/>
                <w:szCs w:val="24"/>
              </w:rPr>
              <w:t>Agenda item I — Election of Chairman</w:t>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60" w:hanging="0"/>
              <w:jc w:val="both"/>
              <w:rPr>
                <w:szCs w:val="24"/>
              </w:rPr>
            </w:pPr>
            <w:r>
              <w:rPr>
                <w:szCs w:val="24"/>
              </w:rPr>
              <w:t>000413 –000612</w:t>
            </w:r>
          </w:p>
          <w:p>
            <w:pPr>
              <w:pStyle w:val="Normal"/>
              <w:overflowPunct w:val="true"/>
              <w:snapToGrid w:val="fals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Mr James TO</w:t>
            </w:r>
          </w:p>
          <w:p>
            <w:pPr>
              <w:pStyle w:val="Normal"/>
              <w:overflowPunct w:val="true"/>
              <w:snapToGrid w:val="false"/>
              <w:ind w:left="48" w:right="12" w:hanging="84"/>
              <w:jc w:val="both"/>
              <w:rPr>
                <w:szCs w:val="24"/>
              </w:rPr>
            </w:pPr>
            <w:r>
              <w:rPr>
                <w:szCs w:val="24"/>
              </w:rPr>
              <w:t>Mr Christopher CHEUNG</w:t>
            </w:r>
          </w:p>
          <w:p>
            <w:pPr>
              <w:pStyle w:val="Normal"/>
              <w:overflowPunct w:val="true"/>
              <w:snapToGrid w:val="false"/>
              <w:ind w:left="45" w:right="12" w:hanging="81"/>
              <w:jc w:val="both"/>
              <w:rPr>
                <w:spacing w:val="-4"/>
                <w:szCs w:val="24"/>
              </w:rPr>
            </w:pPr>
            <w:r>
              <w:rPr>
                <w:spacing w:val="-4"/>
                <w:szCs w:val="24"/>
              </w:rPr>
              <w:t>Mr CHAN Chun-ying</w:t>
            </w:r>
          </w:p>
          <w:p>
            <w:pPr>
              <w:pStyle w:val="Normal"/>
              <w:overflowPunct w:val="true"/>
              <w:snapToGrid w:val="false"/>
              <w:ind w:left="48" w:right="12" w:hanging="84"/>
              <w:jc w:val="both"/>
              <w:rPr>
                <w:szCs w:val="24"/>
              </w:rPr>
            </w:pPr>
            <w:r>
              <w:rPr>
                <w:szCs w:val="24"/>
              </w:rPr>
              <w:t>Mr WONG Ting-kwong</w:t>
            </w:r>
          </w:p>
          <w:p>
            <w:pPr>
              <w:pStyle w:val="Normal"/>
              <w:overflowPunct w:val="true"/>
              <w:snapToGrid w:val="false"/>
              <w:ind w:left="48" w:right="12" w:hanging="84"/>
              <w:jc w:val="both"/>
              <w:rPr>
                <w:szCs w:val="24"/>
              </w:rPr>
            </w:pPr>
            <w:r>
              <w:rPr>
                <w:szCs w:val="24"/>
              </w:rPr>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24" w:right="12" w:hanging="0"/>
              <w:jc w:val="both"/>
              <w:rPr>
                <w:szCs w:val="24"/>
              </w:rPr>
            </w:pPr>
            <w:r>
              <w:rPr>
                <w:szCs w:val="24"/>
              </w:rPr>
              <w:t xml:space="preserve">Election of Chairman </w:t>
            </w:r>
          </w:p>
          <w:p>
            <w:pPr>
              <w:pStyle w:val="Normal"/>
              <w:overflowPunct w:val="true"/>
              <w:snapToGrid w:val="false"/>
              <w:ind w:left="-24" w:right="12" w:hanging="0"/>
              <w:jc w:val="both"/>
              <w:rPr>
                <w:szCs w:val="24"/>
              </w:rPr>
            </w:pPr>
            <w:r>
              <w:rPr>
                <w:szCs w:val="24"/>
              </w:rPr>
            </w:r>
          </w:p>
          <w:p>
            <w:pPr>
              <w:pStyle w:val="Normal"/>
              <w:overflowPunct w:val="true"/>
              <w:snapToGrid w:val="false"/>
              <w:ind w:left="-24" w:right="12" w:hanging="0"/>
              <w:jc w:val="both"/>
              <w:rPr>
                <w:szCs w:val="24"/>
              </w:rPr>
            </w:pPr>
            <w:r>
              <w:rPr>
                <w:szCs w:val="24"/>
              </w:rPr>
            </w:r>
          </w:p>
          <w:p>
            <w:pPr>
              <w:pStyle w:val="Normal"/>
              <w:overflowPunct w:val="true"/>
              <w:snapToGrid w:val="false"/>
              <w:ind w:left="-24" w:right="12" w:hanging="0"/>
              <w:jc w:val="both"/>
              <w:rPr>
                <w:szCs w:val="24"/>
              </w:rPr>
            </w:pPr>
            <w:r>
              <w:rPr>
                <w:szCs w:val="24"/>
              </w:rPr>
            </w:r>
          </w:p>
          <w:p>
            <w:pPr>
              <w:pStyle w:val="Normal"/>
              <w:overflowPunct w:val="true"/>
              <w:snapToGrid w:val="false"/>
              <w:ind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right="91" w:hanging="0"/>
              <w:jc w:val="both"/>
              <w:rPr>
                <w:szCs w:val="24"/>
              </w:rPr>
            </w:pPr>
            <w:r>
              <w:rPr>
                <w:szCs w:val="24"/>
              </w:rPr>
            </w:r>
          </w:p>
        </w:tc>
      </w:tr>
      <w:tr>
        <w:trPr>
          <w:trHeight w:val="567" w:hRule="atLeast"/>
        </w:trPr>
        <w:tc>
          <w:tcPr>
            <w:tcW w:w="10489"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ind w:left="-48" w:right="91" w:hanging="0"/>
              <w:jc w:val="both"/>
              <w:rPr>
                <w:szCs w:val="24"/>
              </w:rPr>
            </w:pPr>
            <w:r>
              <w:rPr>
                <w:b/>
                <w:szCs w:val="24"/>
              </w:rPr>
              <w:t>Agenda item II — Meeting with the Administration</w:t>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000613 – 002633</w:t>
            </w:r>
          </w:p>
          <w:p>
            <w:pPr>
              <w:pStyle w:val="Normal"/>
              <w:overflowPunct w:val="true"/>
              <w:snapToGrid w:val="fals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Administration</w:t>
            </w:r>
          </w:p>
          <w:p>
            <w:pPr>
              <w:pStyle w:val="Normal"/>
              <w:overflowPunct w:val="true"/>
              <w:snapToGrid w:val="false"/>
              <w:ind w:left="48" w:right="12" w:hanging="84"/>
              <w:jc w:val="both"/>
              <w:rPr>
                <w:szCs w:val="24"/>
              </w:rPr>
            </w:pPr>
            <w:r>
              <w:rPr>
                <w:szCs w:val="24"/>
              </w:rPr>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24" w:right="12" w:hanging="0"/>
              <w:jc w:val="both"/>
              <w:rPr>
                <w:szCs w:val="24"/>
              </w:rPr>
            </w:pPr>
            <w:r>
              <w:rPr>
                <w:szCs w:val="24"/>
              </w:rPr>
              <w:t>Briefing by the Administration on the Anti-Money Laundering and Counter-Terrorist Financing (Financial Institutions) (Amendment) Bill 2017 ("AMLO Bill") and the Companies (Amendment) Bill 2017 ("CO‍ Bill")</w:t>
            </w:r>
          </w:p>
          <w:p>
            <w:pPr>
              <w:pStyle w:val="Normal"/>
              <w:overflowPunct w:val="true"/>
              <w:snapToGrid w:val="false"/>
              <w:ind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002634 – 004241</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Dennis KWOK</w:t>
            </w:r>
          </w:p>
          <w:p>
            <w:pPr>
              <w:pStyle w:val="Normal"/>
              <w:overflowPunct w:val="true"/>
              <w:snapToGrid w:val="false"/>
              <w:ind w:left="48" w:right="12" w:hanging="84"/>
              <w:jc w:val="both"/>
              <w:rPr>
                <w:szCs w:val="24"/>
              </w:rPr>
            </w:pPr>
            <w:r>
              <w:rPr>
                <w:szCs w:val="24"/>
              </w:rPr>
              <w:t xml:space="preserve">Mr Jeffrey LAM </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Suggestion by Mr KWOK and Mr LAM for the Bills Committee to hold a public hearing to receive views on the two Bills.</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Mr LAM's enquiries about:</w:t>
            </w:r>
          </w:p>
          <w:p>
            <w:pPr>
              <w:pStyle w:val="Normal"/>
              <w:overflowPunct w:val="true"/>
              <w:ind w:right="12" w:hanging="0"/>
              <w:jc w:val="both"/>
              <w:rPr>
                <w:szCs w:val="24"/>
              </w:rPr>
            </w:pPr>
            <w:r>
              <w:rPr>
                <w:szCs w:val="24"/>
              </w:rPr>
            </w:r>
          </w:p>
          <w:p>
            <w:pPr>
              <w:pStyle w:val="ListParagraph"/>
              <w:numPr>
                <w:ilvl w:val="0"/>
                <w:numId w:val="2"/>
              </w:numPr>
              <w:overflowPunct w:val="true"/>
              <w:ind w:left="454" w:right="11" w:hanging="454"/>
              <w:jc w:val="both"/>
              <w:rPr>
                <w:szCs w:val="24"/>
              </w:rPr>
            </w:pPr>
            <w:r>
              <w:rPr>
                <w:szCs w:val="24"/>
              </w:rPr>
              <w:t>Hong Kong's situation in meeting international regulatory requirements on taxation and anti-money laundering and counter-terrorist financing ("‍AML/CTF‍") matters;</w:t>
            </w:r>
          </w:p>
          <w:p>
            <w:pPr>
              <w:pStyle w:val="ListParagraph"/>
              <w:overflowPunct w:val="true"/>
              <w:ind w:left="454" w:right="11" w:hanging="0"/>
              <w:jc w:val="both"/>
              <w:rPr>
                <w:szCs w:val="24"/>
              </w:rPr>
            </w:pPr>
            <w:r>
              <w:rPr>
                <w:szCs w:val="24"/>
              </w:rPr>
            </w:r>
          </w:p>
          <w:p>
            <w:pPr>
              <w:pStyle w:val="ListParagraph"/>
              <w:numPr>
                <w:ilvl w:val="0"/>
                <w:numId w:val="2"/>
              </w:numPr>
              <w:overflowPunct w:val="true"/>
              <w:ind w:left="454" w:right="11" w:hanging="454"/>
              <w:jc w:val="both"/>
              <w:rPr>
                <w:szCs w:val="24"/>
              </w:rPr>
            </w:pPr>
            <w:r>
              <w:rPr>
                <w:szCs w:val="24"/>
              </w:rPr>
              <w:t>measures taken by the Administration and the Hong Kong Monetary Authority ("‍HKMA‍") to alleviate the difficulties encountered by certain entities in opening bank accounts due to increasingly stringent AML/CTF international regulatory requirements;</w:t>
            </w:r>
          </w:p>
          <w:p>
            <w:pPr>
              <w:pStyle w:val="Normal"/>
              <w:overflowPunct w:val="true"/>
              <w:ind w:right="11" w:hanging="0"/>
              <w:jc w:val="both"/>
              <w:rPr>
                <w:szCs w:val="24"/>
              </w:rPr>
            </w:pPr>
            <w:r>
              <w:rPr>
                <w:szCs w:val="24"/>
              </w:rPr>
            </w:r>
          </w:p>
          <w:p>
            <w:pPr>
              <w:pStyle w:val="Normal"/>
              <w:overflowPunct w:val="true"/>
              <w:ind w:right="11" w:hanging="0"/>
              <w:jc w:val="both"/>
              <w:rPr>
                <w:szCs w:val="24"/>
              </w:rPr>
            </w:pPr>
            <w:r>
              <w:rPr>
                <w:szCs w:val="24"/>
              </w:rPr>
            </w:r>
          </w:p>
          <w:p>
            <w:pPr>
              <w:pStyle w:val="ListParagraph"/>
              <w:numPr>
                <w:ilvl w:val="0"/>
                <w:numId w:val="2"/>
              </w:numPr>
              <w:overflowPunct w:val="true"/>
              <w:ind w:left="454" w:right="11" w:hanging="454"/>
              <w:jc w:val="both"/>
              <w:rPr>
                <w:szCs w:val="24"/>
              </w:rPr>
            </w:pPr>
            <w:r>
              <w:rPr>
                <w:szCs w:val="24"/>
              </w:rPr>
              <w:t>whether banks, in conducting customer due diligence ("CDD"), would be required to identify individuals and legal persons that had significant control over companies ("‍significant controllers‍") in an exhaustive manner, thus increasing the compliance cost of banks; and</w:t>
            </w:r>
          </w:p>
          <w:p>
            <w:pPr>
              <w:pStyle w:val="Normal"/>
              <w:overflowPunct w:val="true"/>
              <w:ind w:right="11" w:hanging="0"/>
              <w:jc w:val="both"/>
              <w:rPr>
                <w:szCs w:val="24"/>
              </w:rPr>
            </w:pPr>
            <w:r>
              <w:rPr>
                <w:szCs w:val="24"/>
              </w:rPr>
            </w:r>
          </w:p>
          <w:p>
            <w:pPr>
              <w:pStyle w:val="ListParagraph"/>
              <w:numPr>
                <w:ilvl w:val="0"/>
                <w:numId w:val="2"/>
              </w:numPr>
              <w:overflowPunct w:val="true"/>
              <w:ind w:left="454" w:right="11" w:hanging="454"/>
              <w:jc w:val="both"/>
              <w:rPr>
                <w:szCs w:val="24"/>
              </w:rPr>
            </w:pPr>
            <w:r>
              <w:rPr>
                <w:szCs w:val="24"/>
              </w:rPr>
              <w:t>details of the exemption from the new requirement on companies to identify significant controllers.</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3"/>
              </w:numPr>
              <w:overflowPunct w:val="true"/>
              <w:ind w:left="454" w:right="11" w:hanging="454"/>
              <w:jc w:val="both"/>
              <w:rPr>
                <w:szCs w:val="24"/>
              </w:rPr>
            </w:pPr>
            <w:r>
              <w:rPr>
                <w:szCs w:val="24"/>
              </w:rPr>
              <w:t xml:space="preserve">Hong Kong participated actively in relevant international forums/organizations in the development of international standards on taxation and AML/CTF matters, and had put forward Hong Kong's views as appropriate; </w:t>
            </w:r>
          </w:p>
          <w:p>
            <w:pPr>
              <w:pStyle w:val="ListParagraph"/>
              <w:overflowPunct w:val="true"/>
              <w:ind w:left="454" w:right="11" w:hanging="0"/>
              <w:jc w:val="both"/>
              <w:rPr>
                <w:szCs w:val="24"/>
              </w:rPr>
            </w:pPr>
            <w:r>
              <w:rPr>
                <w:szCs w:val="24"/>
              </w:rPr>
            </w:r>
          </w:p>
          <w:p>
            <w:pPr>
              <w:pStyle w:val="ListParagraph"/>
              <w:numPr>
                <w:ilvl w:val="0"/>
                <w:numId w:val="3"/>
              </w:numPr>
              <w:overflowPunct w:val="true"/>
              <w:ind w:left="454" w:right="11" w:hanging="454"/>
              <w:jc w:val="both"/>
              <w:rPr>
                <w:szCs w:val="24"/>
              </w:rPr>
            </w:pPr>
            <w:r>
              <w:rPr>
                <w:szCs w:val="24"/>
              </w:rPr>
              <w:t>HKMA were aware of the difficulties encountered by certain entities in opening bank accounts and had devoted considerable resources to address the issue. The problem was a global one; locally it was not an industry wide issue but one associated with one or two major banks which were usually the first port of call for many companies seeking to open a bank account.  The standards set by HKMA were on a par with other jurisdictions. HKMA had reminded banks of the need to take reasonable steps in meeting AML/CTF regulatory requirements, and issued a circular to all banks in 2016 clarifying its expectation that banks should adopt a risk-based approach and refrain from practices which could result in financial exclusion.  HKMA had also taken various initiatives to address the issue, including establishment of a dedicated web page and email account on opening of bank accounts for members of the public.  The HKMA would continue to closely monitor the situation; and</w:t>
            </w:r>
          </w:p>
          <w:p>
            <w:pPr>
              <w:pStyle w:val="Normal"/>
              <w:overflowPunct w:val="true"/>
              <w:ind w:right="11" w:hanging="0"/>
              <w:jc w:val="both"/>
              <w:rPr>
                <w:szCs w:val="24"/>
              </w:rPr>
            </w:pPr>
            <w:r>
              <w:rPr>
                <w:szCs w:val="24"/>
              </w:rPr>
            </w:r>
          </w:p>
          <w:p>
            <w:pPr>
              <w:pStyle w:val="ListParagraph"/>
              <w:numPr>
                <w:ilvl w:val="0"/>
                <w:numId w:val="3"/>
              </w:numPr>
              <w:overflowPunct w:val="true"/>
              <w:ind w:left="360" w:right="11" w:hanging="360"/>
              <w:jc w:val="both"/>
              <w:rPr>
                <w:szCs w:val="24"/>
              </w:rPr>
            </w:pPr>
            <w:r>
              <w:rPr>
                <w:szCs w:val="24"/>
              </w:rPr>
              <w:t>listed companies would be exempt from the new requirements under CO Bill as they were subject to a more stringent disclosure regime on beneficial ownership under the Securities and Futures Ordinance (Cap.‍ 571).  Under CO Bill, the Financial Secretary (including the Secretary for Financial Services and the Treasury pursuant to section 3 of the Interpretation and General Clauses Ordinance (Cap. 1)) was empowered to make regulation providing for exemption of a particular class of company (rather than individual companies) should such need arise in future.  The Government would exercise this power prudently.</w:t>
            </w:r>
          </w:p>
          <w:p>
            <w:pPr>
              <w:pStyle w:val="Normal"/>
              <w:overflowPunct w:val="true"/>
              <w:ind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004242 – 005201</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CHAN Chun-ying</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Mr CHAN's enquiries and views as follows:</w:t>
            </w:r>
          </w:p>
          <w:p>
            <w:pPr>
              <w:pStyle w:val="Normal"/>
              <w:overflowPunct w:val="true"/>
              <w:ind w:right="12" w:hanging="0"/>
              <w:jc w:val="both"/>
              <w:rPr>
                <w:szCs w:val="24"/>
              </w:rPr>
            </w:pPr>
            <w:r>
              <w:rPr>
                <w:szCs w:val="24"/>
              </w:rPr>
            </w:r>
          </w:p>
          <w:p>
            <w:pPr>
              <w:pStyle w:val="ListParagraph"/>
              <w:numPr>
                <w:ilvl w:val="0"/>
                <w:numId w:val="4"/>
              </w:numPr>
              <w:overflowPunct w:val="true"/>
              <w:ind w:left="454" w:right="11" w:hanging="454"/>
              <w:jc w:val="both"/>
              <w:rPr>
                <w:szCs w:val="24"/>
              </w:rPr>
            </w:pPr>
            <w:r>
              <w:rPr>
                <w:szCs w:val="24"/>
              </w:rPr>
              <w:t>why dealers in precious metals and stones ("DPMS") were not covered by AMLO Bill, whether the exclusion would lead to any regulatory loopholes, and whether the Administration would review the need to subject DPMS to regulation under AMLO in future;</w:t>
            </w:r>
          </w:p>
          <w:p>
            <w:pPr>
              <w:pStyle w:val="Normal"/>
              <w:overflowPunct w:val="true"/>
              <w:ind w:right="11" w:hanging="0"/>
              <w:jc w:val="both"/>
              <w:rPr>
                <w:szCs w:val="24"/>
              </w:rPr>
            </w:pPr>
            <w:r>
              <w:rPr>
                <w:szCs w:val="24"/>
              </w:rPr>
            </w:r>
          </w:p>
          <w:p>
            <w:pPr>
              <w:pStyle w:val="ListParagraph"/>
              <w:numPr>
                <w:ilvl w:val="0"/>
                <w:numId w:val="4"/>
              </w:numPr>
              <w:overflowPunct w:val="true"/>
              <w:ind w:left="454" w:right="11" w:hanging="454"/>
              <w:jc w:val="both"/>
              <w:rPr>
                <w:szCs w:val="24"/>
              </w:rPr>
            </w:pPr>
            <w:r>
              <w:rPr>
                <w:szCs w:val="24"/>
              </w:rPr>
              <w:t>reasons for proposing a less stringent licensing regime for trust or company service providers ("TCSPs") as compared to those of other jurisdictions; and</w:t>
            </w:r>
          </w:p>
          <w:p>
            <w:pPr>
              <w:pStyle w:val="Normal"/>
              <w:overflowPunct w:val="true"/>
              <w:ind w:right="11" w:hanging="0"/>
              <w:jc w:val="both"/>
              <w:rPr>
                <w:szCs w:val="24"/>
              </w:rPr>
            </w:pPr>
            <w:r>
              <w:rPr>
                <w:szCs w:val="24"/>
              </w:rPr>
            </w:r>
          </w:p>
          <w:p>
            <w:pPr>
              <w:pStyle w:val="ListParagraph"/>
              <w:numPr>
                <w:ilvl w:val="0"/>
                <w:numId w:val="4"/>
              </w:numPr>
              <w:overflowPunct w:val="true"/>
              <w:ind w:left="454" w:right="11" w:hanging="454"/>
              <w:jc w:val="both"/>
              <w:rPr>
                <w:szCs w:val="24"/>
              </w:rPr>
            </w:pPr>
            <w:r>
              <w:rPr>
                <w:szCs w:val="24"/>
              </w:rPr>
              <w:t>the rationale for relaxing the threshold of defining beneficial ownership from the current "not less than 10%" to "more than 25%" under AMLO, and whether banks which had been collecting information from customers applying the old threshold should continue doing so under the relaxed threshold.</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5"/>
              </w:numPr>
              <w:overflowPunct w:val="true"/>
              <w:ind w:left="454" w:right="11" w:hanging="454"/>
              <w:jc w:val="both"/>
              <w:rPr>
                <w:szCs w:val="24"/>
              </w:rPr>
            </w:pPr>
            <w:r>
              <w:rPr>
                <w:szCs w:val="24"/>
              </w:rPr>
              <w:t xml:space="preserve">the Financial Action Task Force ("‍FATF‍") advocated </w:t>
            </w:r>
            <w:r>
              <w:rPr>
                <w:szCs w:val="24"/>
                <w:lang w:eastAsia="zh-HK"/>
              </w:rPr>
              <w:t xml:space="preserve">that countries should apply </w:t>
            </w:r>
            <w:r>
              <w:rPr>
                <w:szCs w:val="24"/>
              </w:rPr>
              <w:t xml:space="preserve">a risk-based approach in implementing </w:t>
            </w:r>
            <w:r>
              <w:rPr>
                <w:szCs w:val="24"/>
                <w:lang w:eastAsia="zh-HK"/>
              </w:rPr>
              <w:t xml:space="preserve">their </w:t>
            </w:r>
            <w:r>
              <w:rPr>
                <w:szCs w:val="24"/>
              </w:rPr>
              <w:t>AML/CTF regime</w:t>
            </w:r>
            <w:r>
              <w:rPr>
                <w:szCs w:val="24"/>
                <w:lang w:eastAsia="zh-HK"/>
              </w:rPr>
              <w:t>s</w:t>
            </w:r>
            <w:r>
              <w:rPr>
                <w:szCs w:val="24"/>
              </w:rPr>
              <w:t>.  AMLO Bill did not cover DPMS because :</w:t>
            </w:r>
          </w:p>
          <w:p>
            <w:pPr>
              <w:pStyle w:val="ListParagraph"/>
              <w:overflowPunct w:val="true"/>
              <w:ind w:left="454" w:right="11" w:hanging="0"/>
              <w:jc w:val="both"/>
              <w:rPr>
                <w:sz w:val="16"/>
                <w:szCs w:val="16"/>
              </w:rPr>
            </w:pPr>
            <w:r>
              <w:rPr>
                <w:sz w:val="16"/>
                <w:szCs w:val="16"/>
              </w:rPr>
            </w:r>
          </w:p>
          <w:p>
            <w:pPr>
              <w:pStyle w:val="ListParagraph"/>
              <w:numPr>
                <w:ilvl w:val="0"/>
                <w:numId w:val="6"/>
              </w:numPr>
              <w:overflowPunct w:val="true"/>
              <w:ind w:left="1026" w:right="11" w:hanging="708"/>
              <w:jc w:val="both"/>
              <w:rPr>
                <w:szCs w:val="24"/>
              </w:rPr>
            </w:pPr>
            <w:r>
              <w:rPr>
                <w:szCs w:val="24"/>
              </w:rPr>
              <w:t>cash transactions were not common among DPMS in Hong Kong;</w:t>
            </w:r>
          </w:p>
          <w:p>
            <w:pPr>
              <w:pStyle w:val="ListParagraph"/>
              <w:overflowPunct w:val="true"/>
              <w:ind w:left="964" w:right="11" w:hanging="0"/>
              <w:jc w:val="both"/>
              <w:rPr>
                <w:szCs w:val="24"/>
              </w:rPr>
            </w:pPr>
            <w:r>
              <w:rPr>
                <w:szCs w:val="24"/>
              </w:rPr>
            </w:r>
          </w:p>
          <w:p>
            <w:pPr>
              <w:pStyle w:val="ListParagraph"/>
              <w:numPr>
                <w:ilvl w:val="0"/>
                <w:numId w:val="6"/>
              </w:numPr>
              <w:overflowPunct w:val="true"/>
              <w:ind w:left="1037" w:right="11" w:hanging="720"/>
              <w:jc w:val="both"/>
              <w:rPr>
                <w:szCs w:val="24"/>
              </w:rPr>
            </w:pPr>
            <w:r>
              <w:rPr>
                <w:szCs w:val="24"/>
              </w:rPr>
              <w:t>according to the Hong Kong Police Force ("Police"), there were very few money-laundering cases involving DPMS, thus DPMS did not pose insurmountable risks in the overall AML/CTF regime in Hong‍ Kong requiring immediate mitigation; and</w:t>
            </w:r>
          </w:p>
          <w:p>
            <w:pPr>
              <w:pStyle w:val="Normal"/>
              <w:overflowPunct w:val="true"/>
              <w:ind w:right="11" w:hanging="0"/>
              <w:jc w:val="both"/>
              <w:rPr>
                <w:szCs w:val="24"/>
              </w:rPr>
            </w:pPr>
            <w:r>
              <w:rPr>
                <w:szCs w:val="24"/>
              </w:rPr>
            </w:r>
          </w:p>
          <w:p>
            <w:pPr>
              <w:pStyle w:val="ListParagraph"/>
              <w:numPr>
                <w:ilvl w:val="0"/>
                <w:numId w:val="6"/>
              </w:numPr>
              <w:overflowPunct w:val="true"/>
              <w:ind w:left="1037" w:right="11" w:hanging="720"/>
              <w:jc w:val="both"/>
              <w:rPr>
                <w:szCs w:val="24"/>
              </w:rPr>
            </w:pPr>
            <w:r>
              <w:rPr>
                <w:szCs w:val="24"/>
              </w:rPr>
              <w:t>currently, there was no authority with statutory power to regulate or oversee the business of DPMS.  While it took time to prepare the sector for undertaking statutory AML responsibilities, the Government suggested covering those designated non-financial businesses and professions ("DNFBPs") sectors that were more ready in the current legislative exercise;</w:t>
            </w:r>
          </w:p>
          <w:p>
            <w:pPr>
              <w:pStyle w:val="Normal"/>
              <w:overflowPunct w:val="true"/>
              <w:ind w:right="11" w:hanging="0"/>
              <w:jc w:val="both"/>
              <w:rPr>
                <w:szCs w:val="24"/>
              </w:rPr>
            </w:pPr>
            <w:r>
              <w:rPr>
                <w:szCs w:val="24"/>
              </w:rPr>
            </w:r>
          </w:p>
          <w:p>
            <w:pPr>
              <w:pStyle w:val="ListParagraph"/>
              <w:numPr>
                <w:ilvl w:val="0"/>
                <w:numId w:val="5"/>
              </w:numPr>
              <w:overflowPunct w:val="true"/>
              <w:ind w:left="454" w:right="11" w:hanging="454"/>
              <w:jc w:val="both"/>
              <w:rPr>
                <w:szCs w:val="24"/>
              </w:rPr>
            </w:pPr>
            <w:r>
              <w:rPr>
                <w:szCs w:val="24"/>
              </w:rPr>
              <w:t>the Government had been stepping up education in the DPMS sector to raise their AML/CTF awareness and would continue to keep in view international developments and review the need to subject DPMS to regulation under AMLO as necessary;</w:t>
            </w:r>
          </w:p>
          <w:p>
            <w:pPr>
              <w:pStyle w:val="Normal"/>
              <w:overflowPunct w:val="true"/>
              <w:ind w:right="11" w:hanging="0"/>
              <w:jc w:val="both"/>
              <w:rPr>
                <w:szCs w:val="24"/>
              </w:rPr>
            </w:pPr>
            <w:r>
              <w:rPr>
                <w:szCs w:val="24"/>
              </w:rPr>
            </w:r>
          </w:p>
          <w:p>
            <w:pPr>
              <w:pStyle w:val="ListParagraph"/>
              <w:numPr>
                <w:ilvl w:val="0"/>
                <w:numId w:val="5"/>
              </w:numPr>
              <w:overflowPunct w:val="true"/>
              <w:ind w:left="454" w:right="11" w:hanging="454"/>
              <w:jc w:val="both"/>
              <w:rPr>
                <w:szCs w:val="24"/>
              </w:rPr>
            </w:pPr>
            <w:r>
              <w:rPr>
                <w:szCs w:val="24"/>
              </w:rPr>
              <w:t>the proposed licensing regime for TCSPs would involve a "‍fit-and-proper‍" test for applicants.  While some respondents suggested during the consultation of AMLO Bill the introduction of entry requirements for TCSPs, others cautioned that the fit and proper test should not become a hurdle for market entry at the expense of small and medium enterprises.  Considering that the TCSP licensing regime was introduced for the purpose of enforcing CDD and record-keeping requirements for the TCSP industry and not as a professional registration system for individual practitioners, the Government considered it not necessary to raise the threshold or alter the nature of the fit and proper test ; and</w:t>
            </w:r>
          </w:p>
          <w:p>
            <w:pPr>
              <w:pStyle w:val="Normal"/>
              <w:overflowPunct w:val="true"/>
              <w:ind w:right="11" w:hanging="0"/>
              <w:jc w:val="both"/>
              <w:rPr>
                <w:szCs w:val="24"/>
              </w:rPr>
            </w:pPr>
            <w:r>
              <w:rPr>
                <w:szCs w:val="24"/>
              </w:rPr>
            </w:r>
          </w:p>
          <w:p>
            <w:pPr>
              <w:pStyle w:val="ListParagraph"/>
              <w:numPr>
                <w:ilvl w:val="0"/>
                <w:numId w:val="5"/>
              </w:numPr>
              <w:overflowPunct w:val="true"/>
              <w:ind w:left="454" w:right="11" w:hanging="454"/>
              <w:jc w:val="both"/>
              <w:rPr>
                <w:szCs w:val="24"/>
              </w:rPr>
            </w:pPr>
            <w:r>
              <w:rPr>
                <w:szCs w:val="24"/>
              </w:rPr>
              <w:t>the Government proposed to relax the threshold for defining beneficial ownership from the current "not less than 10%" to "more than 25%" under AMLO having regard to FATF requirement and the threshold adopted by other jurisdictions.  The Hong Kong Association of Banks also suggested that the threshold should align with that adopted for the automatic exchange of tax information regime (i.e. more than 25%).  The Government would continue to liaise with the banking industry on the matter.</w:t>
            </w:r>
          </w:p>
          <w:p>
            <w:pPr>
              <w:pStyle w:val="ListParagraph"/>
              <w:overflowPunct w:val="true"/>
              <w:ind w:left="360"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005202 – 005322</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Ms Tanya CHAN</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In response to Ms CHAN's enquiry, the Government advised that the FATF definition of DNFBPs covered casinos but did not cover mahjong parlours, thus AMLO Bill did not cover mahjong parlours.</w:t>
            </w:r>
          </w:p>
          <w:p>
            <w:pPr>
              <w:pStyle w:val="Normal"/>
              <w:overflowPunct w:val="true"/>
              <w:ind w:right="11"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005323 –011603</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YIU Si-wing</w:t>
            </w:r>
          </w:p>
          <w:p>
            <w:pPr>
              <w:pStyle w:val="Normal"/>
              <w:overflowPunct w:val="true"/>
              <w:snapToGrid w:val="false"/>
              <w:ind w:left="48" w:right="12" w:hanging="84"/>
              <w:jc w:val="both"/>
              <w:rPr>
                <w:szCs w:val="24"/>
              </w:rPr>
            </w:pPr>
            <w:r>
              <w:rPr>
                <w:szCs w:val="24"/>
              </w:rPr>
              <w:t>Mr Kenneth LEUNG</w:t>
            </w:r>
          </w:p>
          <w:p>
            <w:pPr>
              <w:pStyle w:val="Normal"/>
              <w:overflowPunct w:val="true"/>
              <w:snapToGrid w:val="false"/>
              <w:ind w:left="48" w:right="12" w:hanging="84"/>
              <w:jc w:val="both"/>
              <w:rPr>
                <w:szCs w:val="24"/>
              </w:rPr>
            </w:pPr>
            <w:r>
              <w:rPr>
                <w:szCs w:val="24"/>
              </w:rPr>
              <w:t>Mr Christopher CHEUNG</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u w:val="single"/>
              </w:rPr>
            </w:pPr>
            <w:r>
              <w:rPr>
                <w:szCs w:val="24"/>
                <w:u w:val="single"/>
              </w:rPr>
              <w:t>Regulation of online money laundering</w:t>
            </w:r>
          </w:p>
          <w:p>
            <w:pPr>
              <w:pStyle w:val="Normal"/>
              <w:overflowPunct w:val="true"/>
              <w:ind w:right="12" w:hanging="0"/>
              <w:jc w:val="both"/>
              <w:rPr>
                <w:szCs w:val="24"/>
                <w:u w:val="single"/>
              </w:rPr>
            </w:pPr>
            <w:r>
              <w:rPr>
                <w:szCs w:val="24"/>
                <w:u w:val="single"/>
              </w:rPr>
            </w:r>
          </w:p>
          <w:p>
            <w:pPr>
              <w:pStyle w:val="Normal"/>
              <w:overflowPunct w:val="true"/>
              <w:ind w:right="12" w:hanging="0"/>
              <w:jc w:val="both"/>
              <w:rPr>
                <w:szCs w:val="24"/>
              </w:rPr>
            </w:pPr>
            <w:r>
              <w:rPr>
                <w:szCs w:val="24"/>
              </w:rPr>
              <w:t>Mr YIU and Mr CHEUNG enquired about the Administration's plan to introduce legislation for regulation of online transactions involving virtual commodities (including Bitcoin) which might be used for money laundering.</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17"/>
              </w:numPr>
              <w:overflowPunct w:val="true"/>
              <w:ind w:left="454" w:right="11" w:hanging="454"/>
              <w:jc w:val="both"/>
              <w:rPr>
                <w:szCs w:val="24"/>
              </w:rPr>
            </w:pPr>
            <w:r>
              <w:rPr>
                <w:szCs w:val="24"/>
              </w:rPr>
              <w:t>HKMA and the Securities and Futures Commission had issued guidelines for enhancing cyber security and cautioned on the risks involved in transactions of virtual commodities.  The Government would strike a balance between regulating virtual commodities and facilitating the development of financial technologies; and</w:t>
            </w:r>
          </w:p>
          <w:p>
            <w:pPr>
              <w:pStyle w:val="ListParagraph"/>
              <w:overflowPunct w:val="true"/>
              <w:ind w:left="454" w:right="11" w:hanging="0"/>
              <w:jc w:val="both"/>
              <w:rPr>
                <w:szCs w:val="24"/>
              </w:rPr>
            </w:pPr>
            <w:r>
              <w:rPr>
                <w:szCs w:val="24"/>
              </w:rPr>
            </w:r>
          </w:p>
          <w:p>
            <w:pPr>
              <w:pStyle w:val="ListParagraph"/>
              <w:numPr>
                <w:ilvl w:val="0"/>
                <w:numId w:val="17"/>
              </w:numPr>
              <w:overflowPunct w:val="true"/>
              <w:ind w:left="454" w:right="11" w:hanging="454"/>
              <w:jc w:val="both"/>
              <w:rPr>
                <w:szCs w:val="24"/>
              </w:rPr>
            </w:pPr>
            <w:r>
              <w:rPr>
                <w:szCs w:val="24"/>
              </w:rPr>
              <w:t>the Government had no plan at the moment to introduce a dedicated piece of legislation targeting virtual currency transactions, but would step up its work on investor education.</w:t>
            </w:r>
          </w:p>
          <w:p>
            <w:pPr>
              <w:pStyle w:val="Normal"/>
              <w:overflowPunct w:val="true"/>
              <w:ind w:right="12" w:hanging="0"/>
              <w:jc w:val="both"/>
              <w:rPr>
                <w:szCs w:val="24"/>
              </w:rPr>
            </w:pPr>
            <w:r>
              <w:rPr>
                <w:szCs w:val="24"/>
              </w:rPr>
            </w:r>
          </w:p>
          <w:p>
            <w:pPr>
              <w:pStyle w:val="Normal"/>
              <w:overflowPunct w:val="true"/>
              <w:ind w:right="12" w:hanging="0"/>
              <w:jc w:val="both"/>
              <w:rPr>
                <w:szCs w:val="24"/>
                <w:u w:val="single"/>
              </w:rPr>
            </w:pPr>
            <w:r>
              <w:rPr>
                <w:szCs w:val="24"/>
                <w:u w:val="single"/>
              </w:rPr>
              <w:t>Proposed sanctions against non-compliance by designated non-financial businesses and professions</w:t>
            </w:r>
          </w:p>
          <w:p>
            <w:pPr>
              <w:pStyle w:val="Normal"/>
              <w:overflowPunct w:val="true"/>
              <w:ind w:right="12" w:hanging="0"/>
              <w:jc w:val="both"/>
              <w:rPr>
                <w:szCs w:val="24"/>
                <w:u w:val="single"/>
              </w:rPr>
            </w:pPr>
            <w:r>
              <w:rPr>
                <w:szCs w:val="24"/>
                <w:u w:val="single"/>
              </w:rPr>
            </w:r>
          </w:p>
          <w:p>
            <w:pPr>
              <w:pStyle w:val="Normal"/>
              <w:overflowPunct w:val="true"/>
              <w:ind w:right="12" w:hanging="0"/>
              <w:jc w:val="both"/>
              <w:rPr>
                <w:szCs w:val="24"/>
              </w:rPr>
            </w:pPr>
            <w:r>
              <w:rPr>
                <w:szCs w:val="24"/>
              </w:rPr>
              <w:t>Mr YIU enquired about the difference between the proposed sanctions against non-compliance by DNFBPs under AMLO Bill and those imposed in other jurisdictions including Singapore.  Mr LEUNG asked if the proposed sanctions against non-compliance by solicitors, accountants and real estate agents were consistent with those against TCSPs.</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7"/>
              </w:numPr>
              <w:overflowPunct w:val="true"/>
              <w:ind w:left="454" w:right="11" w:hanging="454"/>
              <w:jc w:val="both"/>
              <w:rPr>
                <w:szCs w:val="24"/>
              </w:rPr>
            </w:pPr>
            <w:r>
              <w:rPr>
                <w:szCs w:val="24"/>
              </w:rPr>
              <w:t>FATF required that effective and proportionate sanctions be applied to deal with non-compliance by DNFBPs.  Having regard to the principle of professional self-regulation, AMLO Bill proposed that non-compliance by solicitors, foreign layers, accountants and estate agents would be handled in accordance with their respective statutory mechanisms governing professional misconduct including investigation, disciplinary and appeal.  Similar arrangements were adopted in other jurisdictions including Singapore; and</w:t>
            </w:r>
          </w:p>
          <w:p>
            <w:pPr>
              <w:pStyle w:val="ListParagraph"/>
              <w:overflowPunct w:val="true"/>
              <w:ind w:left="454" w:right="11" w:hanging="0"/>
              <w:jc w:val="both"/>
              <w:rPr>
                <w:szCs w:val="24"/>
              </w:rPr>
            </w:pPr>
            <w:r>
              <w:rPr>
                <w:szCs w:val="24"/>
              </w:rPr>
            </w:r>
          </w:p>
          <w:p>
            <w:pPr>
              <w:pStyle w:val="ListParagraph"/>
              <w:numPr>
                <w:ilvl w:val="0"/>
                <w:numId w:val="7"/>
              </w:numPr>
              <w:overflowPunct w:val="true"/>
              <w:ind w:left="454" w:right="11" w:hanging="454"/>
              <w:jc w:val="both"/>
              <w:rPr>
                <w:szCs w:val="24"/>
              </w:rPr>
            </w:pPr>
            <w:r>
              <w:rPr>
                <w:szCs w:val="24"/>
              </w:rPr>
              <w:t>the proposed sanctions against non-compliance by solicitors, foreign layers, accountants and real estate agents were consistent with those against TCSPs.</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Mr YIU enquired whether entities providing advice on the transfer of ownership of companies had to obtain licences under the proposed licensing regime for TCSPs.  He was concerned that the operation of such entities would be adversely affected if stringent licensing requirements were set.</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 xml:space="preserve">The Government responded that AMLO Bill had set out the circumstances under which TCSPs were required to apply for licences from the Companies Registry ("‍CR‍").  In general, an entity was required to obtain a licence if it provided, by way of business, trust or company services (as defined) in Hong‍ Kong.  CR would issue guidelines on operation of the licensing regime in consultation with key stakeholders. </w:t>
            </w:r>
          </w:p>
          <w:p>
            <w:pPr>
              <w:pStyle w:val="ListParagraph"/>
              <w:overflowPunct w:val="true"/>
              <w:ind w:left="360" w:right="12" w:hanging="0"/>
              <w:jc w:val="both"/>
              <w:rPr>
                <w:szCs w:val="24"/>
              </w:rPr>
            </w:pPr>
            <w:r>
              <w:rPr>
                <w:szCs w:val="24"/>
              </w:rPr>
            </w:r>
          </w:p>
          <w:p>
            <w:pPr>
              <w:pStyle w:val="Normal"/>
              <w:overflowPunct w:val="true"/>
              <w:ind w:right="12" w:hanging="0"/>
              <w:jc w:val="both"/>
              <w:rPr>
                <w:szCs w:val="24"/>
              </w:rPr>
            </w:pPr>
            <w:r>
              <w:rPr>
                <w:szCs w:val="24"/>
              </w:rPr>
              <w:t>Mr LEUNG's enquiries as follows:</w:t>
            </w:r>
          </w:p>
          <w:p>
            <w:pPr>
              <w:pStyle w:val="Normal"/>
              <w:overflowPunct w:val="true"/>
              <w:ind w:right="12" w:hanging="0"/>
              <w:jc w:val="both"/>
              <w:rPr>
                <w:szCs w:val="24"/>
              </w:rPr>
            </w:pPr>
            <w:r>
              <w:rPr>
                <w:szCs w:val="24"/>
              </w:rPr>
            </w:r>
          </w:p>
          <w:p>
            <w:pPr>
              <w:pStyle w:val="ListParagraph"/>
              <w:numPr>
                <w:ilvl w:val="0"/>
                <w:numId w:val="8"/>
              </w:numPr>
              <w:overflowPunct w:val="true"/>
              <w:ind w:left="454" w:right="11" w:hanging="454"/>
              <w:jc w:val="both"/>
              <w:rPr>
                <w:szCs w:val="24"/>
              </w:rPr>
            </w:pPr>
            <w:r>
              <w:rPr>
                <w:szCs w:val="24"/>
              </w:rPr>
              <w:t>why the Administration had not taken on board the suggestion from TCSPs (like chartered secretaries) that they should be subject to self-regulation in lieu of the proposed TCSPs licensing regime; and</w:t>
            </w:r>
          </w:p>
          <w:p>
            <w:pPr>
              <w:pStyle w:val="ListParagraph"/>
              <w:overflowPunct w:val="true"/>
              <w:ind w:left="454" w:right="11" w:hanging="0"/>
              <w:jc w:val="both"/>
              <w:rPr>
                <w:szCs w:val="24"/>
              </w:rPr>
            </w:pPr>
            <w:r>
              <w:rPr>
                <w:szCs w:val="24"/>
              </w:rPr>
            </w:r>
          </w:p>
          <w:p>
            <w:pPr>
              <w:pStyle w:val="ListParagraph"/>
              <w:numPr>
                <w:ilvl w:val="0"/>
                <w:numId w:val="8"/>
              </w:numPr>
              <w:overflowPunct w:val="true"/>
              <w:ind w:left="454" w:right="11" w:hanging="454"/>
              <w:jc w:val="both"/>
              <w:rPr>
                <w:szCs w:val="24"/>
              </w:rPr>
            </w:pPr>
            <w:r>
              <w:rPr>
                <w:szCs w:val="24"/>
              </w:rPr>
              <w:t>CR's manpower requirement arising from the implementation of AMLO Bill and CO Bill.</w:t>
            </w:r>
          </w:p>
          <w:p>
            <w:pPr>
              <w:pStyle w:val="ListParagraph"/>
              <w:overflowPunct w:val="true"/>
              <w:ind w:left="360" w:right="12" w:hanging="0"/>
              <w:jc w:val="both"/>
              <w:rPr>
                <w:szCs w:val="24"/>
              </w:rPr>
            </w:pPr>
            <w:r>
              <w:rPr>
                <w:szCs w:val="24"/>
              </w:rPr>
            </w:r>
          </w:p>
          <w:p>
            <w:pPr>
              <w:pStyle w:val="Normal"/>
              <w:overflowPunct w:val="true"/>
              <w:ind w:right="12" w:hanging="0"/>
              <w:jc w:val="both"/>
              <w:rPr>
                <w:szCs w:val="24"/>
              </w:rPr>
            </w:pPr>
            <w:r>
              <w:rPr>
                <w:szCs w:val="24"/>
              </w:rPr>
              <w:t>The Government responded that:</w:t>
            </w:r>
          </w:p>
          <w:p>
            <w:pPr>
              <w:pStyle w:val="Normal"/>
              <w:overflowPunct w:val="true"/>
              <w:ind w:right="12" w:hanging="0"/>
              <w:jc w:val="both"/>
              <w:rPr>
                <w:szCs w:val="24"/>
              </w:rPr>
            </w:pPr>
            <w:r>
              <w:rPr>
                <w:szCs w:val="24"/>
              </w:rPr>
            </w:r>
          </w:p>
          <w:p>
            <w:pPr>
              <w:pStyle w:val="ListParagraph"/>
              <w:numPr>
                <w:ilvl w:val="0"/>
                <w:numId w:val="9"/>
              </w:numPr>
              <w:overflowPunct w:val="true"/>
              <w:ind w:left="454" w:right="11" w:hanging="454"/>
              <w:jc w:val="both"/>
              <w:rPr>
                <w:szCs w:val="24"/>
              </w:rPr>
            </w:pPr>
            <w:r>
              <w:rPr>
                <w:szCs w:val="24"/>
              </w:rPr>
              <w:t>currently solicitors, foreign layers, accountants and real estate agents were already subject to professional self-regulation regimes by their respective regulatory bodies prescribed under the Legal Practitioners Ordinance (Cap.‍ 159), the Professional Accountants Ordinance (Cap.‍ 50) and the Estate Agents Ordinance (Cap.‍ 511).  There was no single authority with statutory power for regulating or overseeing TCSPs or assessing their suitability for carrying out trust or company service business.  Thus, it was necessary to introduce a licensing regime for TCSPs under CR; and</w:t>
            </w:r>
          </w:p>
          <w:p>
            <w:pPr>
              <w:pStyle w:val="ListParagraph"/>
              <w:overflowPunct w:val="true"/>
              <w:ind w:left="454" w:right="11" w:hanging="0"/>
              <w:jc w:val="both"/>
              <w:rPr>
                <w:szCs w:val="24"/>
              </w:rPr>
            </w:pPr>
            <w:r>
              <w:rPr>
                <w:szCs w:val="24"/>
              </w:rPr>
            </w:r>
          </w:p>
          <w:p>
            <w:pPr>
              <w:pStyle w:val="ListParagraph"/>
              <w:numPr>
                <w:ilvl w:val="0"/>
                <w:numId w:val="9"/>
              </w:numPr>
              <w:overflowPunct w:val="true"/>
              <w:ind w:left="454" w:right="11" w:hanging="454"/>
              <w:jc w:val="both"/>
              <w:rPr>
                <w:szCs w:val="24"/>
              </w:rPr>
            </w:pPr>
            <w:r>
              <w:rPr>
                <w:szCs w:val="24"/>
              </w:rPr>
              <w:t xml:space="preserve">it was envisaged that CR would need to create around 60‍ posts for discharging duties relating to the two Bills.  CR would seek resources in accordance with the established mechanism. </w:t>
            </w:r>
          </w:p>
          <w:p>
            <w:pPr>
              <w:pStyle w:val="ListParagraph"/>
              <w:overflowPunct w:val="true"/>
              <w:ind w:left="360" w:right="12" w:hanging="0"/>
              <w:jc w:val="both"/>
              <w:rPr>
                <w:szCs w:val="24"/>
              </w:rPr>
            </w:pPr>
            <w:r>
              <w:rPr>
                <w:szCs w:val="24"/>
              </w:rPr>
            </w:r>
          </w:p>
          <w:p>
            <w:pPr>
              <w:pStyle w:val="Normal"/>
              <w:overflowPunct w:val="true"/>
              <w:ind w:right="12" w:hanging="0"/>
              <w:jc w:val="both"/>
              <w:rPr>
                <w:szCs w:val="24"/>
              </w:rPr>
            </w:pPr>
            <w:r>
              <w:rPr>
                <w:szCs w:val="24"/>
              </w:rPr>
              <w:t>Mr CHEUNG expressed concern about problems (e.g. difficulties in opening bank accounts and increasing compliance cost) encountered by enterprises in recent years due to implementation of new international requirements relating to tax matters and AML/CTF regulatory regime.  He enquired if the Administration had information indicating deterioration in the money laundering problem in Hong Kong which necessitated tightening the existing regulatory regime.</w:t>
            </w:r>
          </w:p>
          <w:p>
            <w:pPr>
              <w:pStyle w:val="Normal"/>
              <w:overflowPunct w:val="true"/>
              <w:ind w:right="11" w:hanging="0"/>
              <w:jc w:val="both"/>
              <w:rPr>
                <w:szCs w:val="24"/>
              </w:rPr>
            </w:pPr>
            <w:r>
              <w:rPr>
                <w:szCs w:val="24"/>
              </w:rPr>
            </w:r>
          </w:p>
          <w:p>
            <w:pPr>
              <w:pStyle w:val="Normal"/>
              <w:overflowPunct w:val="true"/>
              <w:ind w:right="12" w:hanging="0"/>
              <w:jc w:val="both"/>
              <w:rPr>
                <w:szCs w:val="24"/>
              </w:rPr>
            </w:pPr>
            <w:r>
              <w:rPr>
                <w:szCs w:val="24"/>
              </w:rPr>
              <w:t>The Government responded that:</w:t>
            </w:r>
          </w:p>
          <w:p>
            <w:pPr>
              <w:pStyle w:val="Normal"/>
              <w:overflowPunct w:val="true"/>
              <w:ind w:right="12" w:hanging="0"/>
              <w:jc w:val="both"/>
              <w:rPr>
                <w:szCs w:val="24"/>
              </w:rPr>
            </w:pPr>
            <w:r>
              <w:rPr>
                <w:szCs w:val="24"/>
              </w:rPr>
            </w:r>
          </w:p>
          <w:p>
            <w:pPr>
              <w:pStyle w:val="ListParagraph"/>
              <w:numPr>
                <w:ilvl w:val="0"/>
                <w:numId w:val="10"/>
              </w:numPr>
              <w:overflowPunct w:val="true"/>
              <w:ind w:left="454" w:right="11" w:hanging="454"/>
              <w:jc w:val="both"/>
              <w:rPr>
                <w:szCs w:val="24"/>
              </w:rPr>
            </w:pPr>
            <w:r>
              <w:rPr>
                <w:szCs w:val="24"/>
              </w:rPr>
              <w:t>it was aware of the impacts of new taxation and AML/CTF regulatory requirements on the business sector, and would endeavor to strike a balance between meeting international regulatory obligations and business facilitation; and</w:t>
            </w:r>
          </w:p>
          <w:p>
            <w:pPr>
              <w:pStyle w:val="ListParagraph"/>
              <w:overflowPunct w:val="true"/>
              <w:ind w:left="454" w:right="11" w:hanging="0"/>
              <w:jc w:val="both"/>
              <w:rPr>
                <w:szCs w:val="24"/>
              </w:rPr>
            </w:pPr>
            <w:r>
              <w:rPr>
                <w:szCs w:val="24"/>
              </w:rPr>
            </w:r>
          </w:p>
          <w:p>
            <w:pPr>
              <w:pStyle w:val="ListParagraph"/>
              <w:numPr>
                <w:ilvl w:val="0"/>
                <w:numId w:val="10"/>
              </w:numPr>
              <w:overflowPunct w:val="true"/>
              <w:ind w:left="454" w:right="11" w:hanging="454"/>
              <w:jc w:val="both"/>
              <w:rPr>
                <w:szCs w:val="24"/>
              </w:rPr>
            </w:pPr>
            <w:r>
              <w:rPr>
                <w:szCs w:val="24"/>
              </w:rPr>
              <w:t xml:space="preserve">the number of suspicious transaction reports involving money laundering increased from some 20‍ ‍000 in 2011 to around 76‍ ‍000 in 2016.  </w:t>
            </w:r>
            <w:r>
              <w:rPr>
                <w:szCs w:val="24"/>
                <w:lang w:eastAsia="zh-HK"/>
              </w:rPr>
              <w:t>Law enforcement agencies</w:t>
            </w:r>
            <w:r>
              <w:rPr>
                <w:szCs w:val="24"/>
              </w:rPr>
              <w:t xml:space="preserve"> had conducted investigations into suspicious cases </w:t>
            </w:r>
            <w:r>
              <w:rPr>
                <w:szCs w:val="24"/>
                <w:lang w:eastAsia="zh-HK"/>
              </w:rPr>
              <w:t>which eventually led to prosecutions and convictions</w:t>
            </w:r>
            <w:r>
              <w:rPr>
                <w:szCs w:val="24"/>
              </w:rPr>
              <w:t xml:space="preserve">.  It was observed that </w:t>
            </w:r>
            <w:r>
              <w:rPr>
                <w:szCs w:val="24"/>
                <w:lang w:eastAsia="zh-HK"/>
              </w:rPr>
              <w:t>DNFBP</w:t>
            </w:r>
            <w:r>
              <w:rPr>
                <w:szCs w:val="24"/>
              </w:rPr>
              <w:t>'s awareness against money laundering had been enhanced.</w:t>
            </w:r>
          </w:p>
          <w:p>
            <w:pPr>
              <w:pStyle w:val="ListParagraph"/>
              <w:overflowPunct w:val="true"/>
              <w:ind w:left="360"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011604 – 012238</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CHAN Kin-por</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Mr CHAN expressed support for the two Bills but stressed the need for the Administration to address the business sector's concern about surge in compliance costs of parties arising from implementation of the new requirements.  He enquired about:</w:t>
            </w:r>
          </w:p>
          <w:p>
            <w:pPr>
              <w:pStyle w:val="Normal"/>
              <w:overflowPunct w:val="true"/>
              <w:ind w:right="12" w:hanging="0"/>
              <w:jc w:val="both"/>
              <w:rPr>
                <w:szCs w:val="24"/>
              </w:rPr>
            </w:pPr>
            <w:r>
              <w:rPr>
                <w:szCs w:val="24"/>
              </w:rPr>
            </w:r>
          </w:p>
          <w:p>
            <w:pPr>
              <w:pStyle w:val="ListParagraph"/>
              <w:numPr>
                <w:ilvl w:val="0"/>
                <w:numId w:val="11"/>
              </w:numPr>
              <w:overflowPunct w:val="true"/>
              <w:ind w:left="454" w:right="11" w:hanging="454"/>
              <w:jc w:val="both"/>
              <w:rPr>
                <w:szCs w:val="24"/>
              </w:rPr>
            </w:pPr>
            <w:r>
              <w:rPr>
                <w:szCs w:val="24"/>
              </w:rPr>
              <w:t>the refinements made to the two Bills taking into account the feedback received during the consultation exercises, and whether such refinements were aligned with international standards; and</w:t>
            </w:r>
          </w:p>
          <w:p>
            <w:pPr>
              <w:pStyle w:val="ListParagraph"/>
              <w:overflowPunct w:val="true"/>
              <w:ind w:left="454" w:right="11" w:hanging="0"/>
              <w:jc w:val="both"/>
              <w:rPr>
                <w:szCs w:val="24"/>
              </w:rPr>
            </w:pPr>
            <w:r>
              <w:rPr>
                <w:szCs w:val="24"/>
              </w:rPr>
            </w:r>
          </w:p>
          <w:p>
            <w:pPr>
              <w:pStyle w:val="ListParagraph"/>
              <w:numPr>
                <w:ilvl w:val="0"/>
                <w:numId w:val="11"/>
              </w:numPr>
              <w:overflowPunct w:val="true"/>
              <w:ind w:left="454" w:right="11" w:hanging="454"/>
              <w:jc w:val="both"/>
              <w:rPr>
                <w:szCs w:val="24"/>
              </w:rPr>
            </w:pPr>
            <w:r>
              <w:rPr>
                <w:szCs w:val="24"/>
              </w:rPr>
              <w:t xml:space="preserve">whether there were views/suggestions received which the Administration had not taken on board and the reasons concerned. </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highlighted the major refinements made to the two Bills as follows:</w:t>
            </w:r>
          </w:p>
          <w:p>
            <w:pPr>
              <w:pStyle w:val="Normal"/>
              <w:overflowPunct w:val="true"/>
              <w:ind w:right="12" w:hanging="0"/>
              <w:jc w:val="both"/>
              <w:rPr>
                <w:szCs w:val="24"/>
              </w:rPr>
            </w:pPr>
            <w:r>
              <w:rPr>
                <w:szCs w:val="24"/>
              </w:rPr>
            </w:r>
          </w:p>
          <w:p>
            <w:pPr>
              <w:pStyle w:val="ListParagraph"/>
              <w:numPr>
                <w:ilvl w:val="0"/>
                <w:numId w:val="12"/>
              </w:numPr>
              <w:overflowPunct w:val="true"/>
              <w:ind w:left="454" w:right="11" w:hanging="454"/>
              <w:jc w:val="both"/>
              <w:rPr>
                <w:szCs w:val="24"/>
              </w:rPr>
            </w:pPr>
            <w:r>
              <w:rPr>
                <w:szCs w:val="24"/>
              </w:rPr>
              <w:t>under CO Bill, companies were required to open their significant controller registers ("SCRs") for inspection by law enforcement agencies only for AML/CTF purposes, but not public inspection as previously proposed;</w:t>
            </w:r>
          </w:p>
          <w:p>
            <w:pPr>
              <w:pStyle w:val="ListParagraph"/>
              <w:overflowPunct w:val="true"/>
              <w:ind w:left="454" w:right="11" w:hanging="0"/>
              <w:jc w:val="both"/>
              <w:rPr>
                <w:szCs w:val="24"/>
              </w:rPr>
            </w:pPr>
            <w:r>
              <w:rPr>
                <w:szCs w:val="24"/>
              </w:rPr>
            </w:r>
          </w:p>
          <w:p>
            <w:pPr>
              <w:pStyle w:val="ListParagraph"/>
              <w:numPr>
                <w:ilvl w:val="0"/>
                <w:numId w:val="12"/>
              </w:numPr>
              <w:overflowPunct w:val="true"/>
              <w:ind w:left="454" w:right="11" w:hanging="454"/>
              <w:jc w:val="both"/>
              <w:rPr>
                <w:szCs w:val="24"/>
              </w:rPr>
            </w:pPr>
            <w:r>
              <w:rPr>
                <w:szCs w:val="24"/>
              </w:rPr>
              <w:t>under CO Bill, a company had to take reasonable steps to identify and ascertain its significant controllers by giving notice to them.  The notice addressees were confined to any person that the company knew or had reasonable cause to believe to be registrable, or that the company knew or had reasonable cause to believe to be a person who knew another person that was registrable; and</w:t>
            </w:r>
          </w:p>
          <w:p>
            <w:pPr>
              <w:pStyle w:val="Normal"/>
              <w:overflowPunct w:val="true"/>
              <w:ind w:right="11" w:hanging="0"/>
              <w:jc w:val="both"/>
              <w:rPr>
                <w:szCs w:val="24"/>
              </w:rPr>
            </w:pPr>
            <w:r>
              <w:rPr>
                <w:szCs w:val="24"/>
              </w:rPr>
            </w:r>
          </w:p>
          <w:p>
            <w:pPr>
              <w:pStyle w:val="ListParagraph"/>
              <w:numPr>
                <w:ilvl w:val="0"/>
                <w:numId w:val="12"/>
              </w:numPr>
              <w:overflowPunct w:val="true"/>
              <w:ind w:left="454" w:right="11" w:hanging="454"/>
              <w:jc w:val="both"/>
              <w:rPr>
                <w:szCs w:val="24"/>
              </w:rPr>
            </w:pPr>
            <w:r>
              <w:rPr>
                <w:szCs w:val="24"/>
              </w:rPr>
              <w:t xml:space="preserve">a deeming provision was added to AMLO‍ Bill to the effect that </w:t>
            </w:r>
            <w:r>
              <w:rPr>
                <w:szCs w:val="24"/>
                <w:lang w:eastAsia="zh-HK"/>
              </w:rPr>
              <w:t xml:space="preserve">a person carrying on a trust or company service business </w:t>
            </w:r>
            <w:r>
              <w:rPr>
                <w:szCs w:val="24"/>
              </w:rPr>
              <w:t xml:space="preserve">would be deemed to be </w:t>
            </w:r>
            <w:r>
              <w:rPr>
                <w:szCs w:val="24"/>
                <w:lang w:eastAsia="zh-HK"/>
              </w:rPr>
              <w:t xml:space="preserve">granted </w:t>
            </w:r>
            <w:r>
              <w:rPr>
                <w:szCs w:val="24"/>
              </w:rPr>
              <w:t>with a licence.  The transitional period had also been extended from 90 days to 120 days to facilitate existing TCSP operators' migration to the licensing regime.</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In respect of enhancing the transparency of beneficial ownership of companies, the Government pointed out that the present proposals in CO Bill were to implement the minimum requirements of FATF.  It was noted that while there was no FATF requirement on public disclosure of SCRs, the United Kingdom had introduced a central register of significant controllers and the European Union was pursuing exchange of information in SCRs among member jurisdictions.  The Government would need to keep in view disclosure arrangements of SCRs in light of development in international practices and standards in this area.</w:t>
            </w:r>
          </w:p>
          <w:p>
            <w:pPr>
              <w:pStyle w:val="Normal"/>
              <w:overflowPunct w:val="true"/>
              <w:ind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012239 – 012931</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Holden CHOW</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Mr CHOW's enquiries as follows:</w:t>
            </w:r>
          </w:p>
          <w:p>
            <w:pPr>
              <w:pStyle w:val="Normal"/>
              <w:overflowPunct w:val="true"/>
              <w:ind w:right="12" w:hanging="0"/>
              <w:jc w:val="both"/>
              <w:rPr>
                <w:szCs w:val="24"/>
              </w:rPr>
            </w:pPr>
            <w:r>
              <w:rPr>
                <w:szCs w:val="24"/>
              </w:rPr>
            </w:r>
          </w:p>
          <w:p>
            <w:pPr>
              <w:pStyle w:val="ListParagraph"/>
              <w:numPr>
                <w:ilvl w:val="0"/>
                <w:numId w:val="13"/>
              </w:numPr>
              <w:overflowPunct w:val="true"/>
              <w:ind w:left="454" w:right="11" w:hanging="454"/>
              <w:jc w:val="both"/>
              <w:rPr>
                <w:szCs w:val="24"/>
              </w:rPr>
            </w:pPr>
            <w:r>
              <w:rPr>
                <w:szCs w:val="24"/>
              </w:rPr>
              <w:t xml:space="preserve">whether a registrable person was a natural person or an entity, or both; </w:t>
            </w:r>
          </w:p>
          <w:p>
            <w:pPr>
              <w:pStyle w:val="ListParagraph"/>
              <w:overflowPunct w:val="true"/>
              <w:ind w:left="454" w:right="11" w:hanging="0"/>
              <w:jc w:val="both"/>
              <w:rPr>
                <w:sz w:val="16"/>
                <w:szCs w:val="16"/>
              </w:rPr>
            </w:pPr>
            <w:r>
              <w:rPr>
                <w:sz w:val="16"/>
                <w:szCs w:val="16"/>
              </w:rPr>
            </w:r>
          </w:p>
          <w:p>
            <w:pPr>
              <w:pStyle w:val="ListParagraph"/>
              <w:numPr>
                <w:ilvl w:val="0"/>
                <w:numId w:val="13"/>
              </w:numPr>
              <w:overflowPunct w:val="true"/>
              <w:ind w:left="454" w:right="11" w:hanging="454"/>
              <w:jc w:val="both"/>
              <w:rPr>
                <w:szCs w:val="24"/>
              </w:rPr>
            </w:pPr>
            <w:r>
              <w:rPr>
                <w:szCs w:val="24"/>
              </w:rPr>
              <w:t>if the ultimate controller of an Hong Kong incorporated company was an offshore company, whether the SCR of the company could reflect such information including its complex ownership and control structures; and</w:t>
            </w:r>
          </w:p>
          <w:p>
            <w:pPr>
              <w:pStyle w:val="Normal"/>
              <w:overflowPunct w:val="true"/>
              <w:ind w:right="11" w:hanging="0"/>
              <w:jc w:val="both"/>
              <w:rPr>
                <w:szCs w:val="24"/>
              </w:rPr>
            </w:pPr>
            <w:r>
              <w:rPr>
                <w:szCs w:val="24"/>
              </w:rPr>
            </w:r>
          </w:p>
          <w:p>
            <w:pPr>
              <w:pStyle w:val="ListParagraph"/>
              <w:numPr>
                <w:ilvl w:val="0"/>
                <w:numId w:val="13"/>
              </w:numPr>
              <w:overflowPunct w:val="true"/>
              <w:ind w:left="454" w:right="11" w:hanging="454"/>
              <w:jc w:val="both"/>
              <w:rPr>
                <w:szCs w:val="24"/>
              </w:rPr>
            </w:pPr>
            <w:r>
              <w:rPr>
                <w:szCs w:val="24"/>
              </w:rPr>
              <w:t>a company had to enter into its SCR the particulars relating to a registrable person or a registrable legal entity within seven days.  Whether the Administration would consider relaxing this requirement allowing more time for compliance by companies.</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14"/>
              </w:numPr>
              <w:overflowPunct w:val="true"/>
              <w:ind w:left="454" w:right="11" w:hanging="454"/>
              <w:jc w:val="both"/>
              <w:rPr>
                <w:szCs w:val="24"/>
              </w:rPr>
            </w:pPr>
            <w:r>
              <w:rPr>
                <w:szCs w:val="24"/>
              </w:rPr>
              <w:t>having regard to FATF requirements, the significant controllers of a company under CO Bill were defined to consist of natural persons and legal persons.  Under CO Bill, a company had to identify both registrable persons and registrable legal entities as its significant controllers;</w:t>
            </w:r>
          </w:p>
          <w:p>
            <w:pPr>
              <w:pStyle w:val="ListParagraph"/>
              <w:overflowPunct w:val="true"/>
              <w:ind w:left="454" w:right="11" w:hanging="0"/>
              <w:jc w:val="both"/>
              <w:rPr>
                <w:szCs w:val="24"/>
              </w:rPr>
            </w:pPr>
            <w:r>
              <w:rPr>
                <w:szCs w:val="24"/>
              </w:rPr>
            </w:r>
          </w:p>
          <w:p>
            <w:pPr>
              <w:pStyle w:val="ListParagraph"/>
              <w:numPr>
                <w:ilvl w:val="0"/>
                <w:numId w:val="14"/>
              </w:numPr>
              <w:overflowPunct w:val="true"/>
              <w:ind w:left="454" w:right="11" w:hanging="454"/>
              <w:jc w:val="both"/>
              <w:rPr>
                <w:szCs w:val="24"/>
              </w:rPr>
            </w:pPr>
            <w:r>
              <w:rPr>
                <w:szCs w:val="24"/>
              </w:rPr>
              <w:t>the international community had already stepped up regulation on the transparency of beneficial ownership of offshore companies.  Under CO Bill, an applicable company had to identify its significant controllers even if an offshore company was involved in the holding structure; and</w:t>
            </w:r>
          </w:p>
          <w:p>
            <w:pPr>
              <w:pStyle w:val="Normal"/>
              <w:overflowPunct w:val="true"/>
              <w:ind w:right="11" w:hanging="0"/>
              <w:jc w:val="both"/>
              <w:rPr>
                <w:szCs w:val="24"/>
              </w:rPr>
            </w:pPr>
            <w:r>
              <w:rPr>
                <w:szCs w:val="24"/>
              </w:rPr>
            </w:r>
          </w:p>
          <w:p>
            <w:pPr>
              <w:pStyle w:val="ListParagraph"/>
              <w:numPr>
                <w:ilvl w:val="0"/>
                <w:numId w:val="14"/>
              </w:numPr>
              <w:overflowPunct w:val="true"/>
              <w:ind w:left="454" w:right="11" w:hanging="454"/>
              <w:jc w:val="both"/>
              <w:rPr>
                <w:szCs w:val="24"/>
              </w:rPr>
            </w:pPr>
            <w:r>
              <w:rPr>
                <w:szCs w:val="24"/>
              </w:rPr>
              <w:t>it was not envisaged that companies would have difficulties in complying with the SCR-related requirements.  A notice addressee would have one month to confirm or provide the required particulars to the company and the company would have seven days to enter the particulars in the SCR upon receipt of the particulars.</w:t>
            </w:r>
          </w:p>
          <w:p>
            <w:pPr>
              <w:pStyle w:val="ListParagraph"/>
              <w:overflowPunct w:val="true"/>
              <w:ind w:left="360"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012932 – 013221</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WU Chi-wai</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Mr WU's enquiry about the meaning of "responsible person" in the proposed new section 653P(4) of the Companies Ordinance (Cap.‍ 622) ("‍CO‍"), and whether the "specified form" referred to in the proposed new section‍</w:t>
            </w:r>
            <w:bookmarkStart w:id="1" w:name="_GoBack"/>
            <w:bookmarkEnd w:id="1"/>
            <w:r>
              <w:rPr>
                <w:szCs w:val="24"/>
              </w:rPr>
              <w:t xml:space="preserve"> 653M(3) of CO would be provided to companies.</w:t>
            </w:r>
          </w:p>
          <w:p>
            <w:pPr>
              <w:pStyle w:val="ListParagraph"/>
              <w:overflowPunct w:val="true"/>
              <w:ind w:left="360" w:right="12" w:hanging="0"/>
              <w:jc w:val="both"/>
              <w:rPr>
                <w:szCs w:val="24"/>
              </w:rPr>
            </w:pPr>
            <w:r>
              <w:rPr>
                <w:szCs w:val="24"/>
              </w:rPr>
            </w:r>
          </w:p>
          <w:p>
            <w:pPr>
              <w:pStyle w:val="Normal"/>
              <w:overflowPunct w:val="true"/>
              <w:ind w:right="12" w:hanging="0"/>
              <w:jc w:val="both"/>
              <w:rPr>
                <w:szCs w:val="24"/>
              </w:rPr>
            </w:pPr>
            <w:r>
              <w:rPr>
                <w:szCs w:val="24"/>
              </w:rPr>
              <w:t>The Government advised that:</w:t>
            </w:r>
          </w:p>
          <w:p>
            <w:pPr>
              <w:pStyle w:val="Normal"/>
              <w:overflowPunct w:val="true"/>
              <w:ind w:right="12" w:hanging="0"/>
              <w:jc w:val="both"/>
              <w:rPr>
                <w:szCs w:val="24"/>
              </w:rPr>
            </w:pPr>
            <w:r>
              <w:rPr>
                <w:szCs w:val="24"/>
              </w:rPr>
            </w:r>
          </w:p>
          <w:p>
            <w:pPr>
              <w:pStyle w:val="ListParagraph"/>
              <w:numPr>
                <w:ilvl w:val="0"/>
                <w:numId w:val="15"/>
              </w:numPr>
              <w:overflowPunct w:val="true"/>
              <w:ind w:left="454" w:right="11" w:hanging="454"/>
              <w:jc w:val="both"/>
              <w:rPr>
                <w:szCs w:val="24"/>
              </w:rPr>
            </w:pPr>
            <w:r>
              <w:rPr>
                <w:szCs w:val="24"/>
              </w:rPr>
              <w:t>the term "responsible person" was defined in section 3 of CO; and</w:t>
            </w:r>
          </w:p>
          <w:p>
            <w:pPr>
              <w:pStyle w:val="ListParagraph"/>
              <w:overflowPunct w:val="true"/>
              <w:ind w:left="454" w:right="11" w:hanging="0"/>
              <w:jc w:val="both"/>
              <w:rPr>
                <w:szCs w:val="24"/>
              </w:rPr>
            </w:pPr>
            <w:r>
              <w:rPr>
                <w:szCs w:val="24"/>
              </w:rPr>
            </w:r>
          </w:p>
          <w:p>
            <w:pPr>
              <w:pStyle w:val="ListParagraph"/>
              <w:numPr>
                <w:ilvl w:val="0"/>
                <w:numId w:val="15"/>
              </w:numPr>
              <w:overflowPunct w:val="true"/>
              <w:ind w:left="454" w:right="11" w:hanging="454"/>
              <w:jc w:val="both"/>
              <w:rPr>
                <w:szCs w:val="24"/>
              </w:rPr>
            </w:pPr>
            <w:r>
              <w:rPr>
                <w:szCs w:val="24"/>
              </w:rPr>
              <w:t>under the proposed new sections 653M and 653N of CO, a company was required to inform CR of the place at which its SCR was kept and any changes to such place using "‍specified form‍".  CR would issue a guideline regarding the particulars to be entered in a SCR and the specified form to be used for notifying CR of the place where SCR was kept.  CR was currently consulting the industry on the guideline.</w:t>
            </w:r>
          </w:p>
          <w:p>
            <w:pPr>
              <w:pStyle w:val="Normal"/>
              <w:overflowPunct w:val="true"/>
              <w:ind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013222 – 013745</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Mr Kenneth LEUNG</w:t>
            </w:r>
          </w:p>
          <w:p>
            <w:pPr>
              <w:pStyle w:val="Normal"/>
              <w:overflowPunct w:val="true"/>
              <w:snapToGrid w:val="false"/>
              <w:ind w:left="48" w:right="12" w:hanging="84"/>
              <w:jc w:val="both"/>
              <w:rPr>
                <w:szCs w:val="24"/>
              </w:rPr>
            </w:pPr>
            <w:r>
              <w:rPr>
                <w:szCs w:val="24"/>
              </w:rPr>
              <w:t>Administration</w:t>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right="12" w:hanging="0"/>
              <w:jc w:val="both"/>
              <w:rPr>
                <w:szCs w:val="24"/>
              </w:rPr>
            </w:pPr>
            <w:r>
              <w:rPr>
                <w:szCs w:val="24"/>
              </w:rPr>
              <w:t>Mr LEUNG enquired about the regulation under AMLO Bill over non-Hong Kong companies holding themselves out as providers of trust or company services in Hong Kong, in particular how the Administration could plug the possible loophole where such non-Hong‍ Kong companies could promote their business in Hong Kong without obtaining a TCSP licence.</w:t>
            </w:r>
          </w:p>
          <w:p>
            <w:pPr>
              <w:pStyle w:val="Normal"/>
              <w:overflowPunct w:val="true"/>
              <w:ind w:right="12" w:hanging="0"/>
              <w:jc w:val="both"/>
              <w:rPr>
                <w:szCs w:val="24"/>
              </w:rPr>
            </w:pPr>
            <w:r>
              <w:rPr>
                <w:szCs w:val="24"/>
              </w:rPr>
            </w:r>
          </w:p>
          <w:p>
            <w:pPr>
              <w:pStyle w:val="Normal"/>
              <w:overflowPunct w:val="true"/>
              <w:ind w:right="12" w:hanging="0"/>
              <w:jc w:val="both"/>
              <w:rPr>
                <w:szCs w:val="24"/>
              </w:rPr>
            </w:pPr>
            <w:r>
              <w:rPr>
                <w:szCs w:val="24"/>
              </w:rPr>
              <w:t>The Government responded as follows:</w:t>
            </w:r>
          </w:p>
          <w:p>
            <w:pPr>
              <w:pStyle w:val="Normal"/>
              <w:overflowPunct w:val="true"/>
              <w:ind w:right="12" w:hanging="0"/>
              <w:jc w:val="both"/>
              <w:rPr>
                <w:szCs w:val="24"/>
              </w:rPr>
            </w:pPr>
            <w:r>
              <w:rPr>
                <w:szCs w:val="24"/>
              </w:rPr>
            </w:r>
          </w:p>
          <w:p>
            <w:pPr>
              <w:pStyle w:val="ListParagraph"/>
              <w:numPr>
                <w:ilvl w:val="0"/>
                <w:numId w:val="16"/>
              </w:numPr>
              <w:overflowPunct w:val="true"/>
              <w:ind w:left="454" w:right="11" w:hanging="454"/>
              <w:jc w:val="both"/>
              <w:rPr>
                <w:szCs w:val="24"/>
              </w:rPr>
            </w:pPr>
            <w:r>
              <w:rPr>
                <w:szCs w:val="24"/>
              </w:rPr>
              <w:t>the definition of TCSP was provided in clause 25 of AMLO Bill.  A TCSP (regardless of whether it was a company incorporated in Hong Kong) providing trust or company services in Hong Kong by way of business had to obtain a TCSP licence from CR; and</w:t>
            </w:r>
          </w:p>
          <w:p>
            <w:pPr>
              <w:pStyle w:val="ListParagraph"/>
              <w:overflowPunct w:val="true"/>
              <w:ind w:left="454" w:right="11" w:hanging="0"/>
              <w:jc w:val="both"/>
              <w:rPr>
                <w:szCs w:val="24"/>
              </w:rPr>
            </w:pPr>
            <w:r>
              <w:rPr>
                <w:szCs w:val="24"/>
              </w:rPr>
            </w:r>
          </w:p>
          <w:p>
            <w:pPr>
              <w:pStyle w:val="ListParagraph"/>
              <w:numPr>
                <w:ilvl w:val="0"/>
                <w:numId w:val="16"/>
              </w:numPr>
              <w:overflowPunct w:val="true"/>
              <w:ind w:left="454" w:right="11" w:hanging="454"/>
              <w:jc w:val="both"/>
              <w:rPr>
                <w:szCs w:val="24"/>
              </w:rPr>
            </w:pPr>
            <w:r>
              <w:rPr>
                <w:szCs w:val="24"/>
              </w:rPr>
              <w:t>under the proposed section 53F of AMLO, it would be a criminal offence to carry on a trust or company service business without a licence, and law enforcement agencies would take enforcement actions as appropriate.</w:t>
            </w:r>
          </w:p>
          <w:p>
            <w:pPr>
              <w:pStyle w:val="Normal"/>
              <w:overflowPunct w:val="true"/>
              <w:ind w:right="11"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r>
        <w:trPr>
          <w:trHeight w:val="567" w:hRule="atLeast"/>
        </w:trPr>
        <w:tc>
          <w:tcPr>
            <w:tcW w:w="10489"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ind w:left="-48" w:right="91" w:hanging="0"/>
              <w:jc w:val="both"/>
              <w:rPr>
                <w:szCs w:val="24"/>
              </w:rPr>
            </w:pPr>
            <w:r>
              <w:rPr>
                <w:b/>
                <w:szCs w:val="24"/>
              </w:rPr>
              <w:t>Agenda item III — Any other business</w:t>
            </w:r>
          </w:p>
        </w:tc>
      </w:tr>
      <w:tr>
        <w:trPr>
          <w:trHeight w:val="20" w:hRule="atLeast"/>
        </w:trPr>
        <w:tc>
          <w:tcPr>
            <w:tcW w:w="1133" w:type="dxa"/>
            <w:tcBorders>
              <w:top w:val="single" w:sz="4" w:space="0" w:color="000000"/>
              <w:left w:val="single" w:sz="4" w:space="0" w:color="000000"/>
              <w:bottom w:val="single" w:sz="4" w:space="0" w:color="000000"/>
              <w:right w:val="single" w:sz="4" w:space="0" w:color="000000"/>
            </w:tcBorders>
          </w:tcPr>
          <w:p>
            <w:pPr>
              <w:pStyle w:val="Normal"/>
              <w:overflowPunct w:val="true"/>
              <w:ind w:left="-60" w:hanging="0"/>
              <w:jc w:val="both"/>
              <w:rPr>
                <w:szCs w:val="24"/>
              </w:rPr>
            </w:pPr>
            <w:r>
              <w:rPr>
                <w:rFonts w:eastAsia="Times New Roman"/>
                <w:color w:val="000000"/>
                <w:szCs w:val="24"/>
              </w:rPr>
              <w:t>013746 – 014018</w:t>
            </w:r>
          </w:p>
          <w:p>
            <w:pPr>
              <w:pStyle w:val="Normal"/>
              <w:overflowPunct w:val="true"/>
              <w:ind w:left="-60"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ind w:left="48" w:right="12" w:hanging="84"/>
              <w:jc w:val="both"/>
              <w:rPr>
                <w:szCs w:val="24"/>
              </w:rPr>
            </w:pPr>
            <w:r>
              <w:rPr>
                <w:szCs w:val="24"/>
              </w:rPr>
              <w:t>Chairman</w:t>
            </w:r>
          </w:p>
          <w:p>
            <w:pPr>
              <w:pStyle w:val="Normal"/>
              <w:overflowPunct w:val="true"/>
              <w:snapToGrid w:val="false"/>
              <w:ind w:left="48" w:right="12" w:hanging="84"/>
              <w:jc w:val="both"/>
              <w:rPr>
                <w:szCs w:val="24"/>
              </w:rPr>
            </w:pPr>
            <w:r>
              <w:rPr>
                <w:szCs w:val="24"/>
              </w:rPr>
              <w:t>Administration</w:t>
            </w:r>
          </w:p>
          <w:p>
            <w:pPr>
              <w:pStyle w:val="Normal"/>
              <w:overflowPunct w:val="true"/>
              <w:snapToGrid w:val="false"/>
              <w:ind w:left="48" w:right="12" w:hanging="84"/>
              <w:jc w:val="both"/>
              <w:rPr>
                <w:szCs w:val="24"/>
              </w:rPr>
            </w:pPr>
            <w:r>
              <w:rPr>
                <w:szCs w:val="24"/>
              </w:rPr>
            </w:r>
          </w:p>
        </w:tc>
        <w:tc>
          <w:tcPr>
            <w:tcW w:w="4820" w:type="dxa"/>
            <w:tcBorders>
              <w:top w:val="single" w:sz="4" w:space="0" w:color="000000"/>
              <w:left w:val="single" w:sz="4" w:space="0" w:color="000000"/>
              <w:bottom w:val="single" w:sz="4" w:space="0" w:color="000000"/>
              <w:right w:val="single" w:sz="4" w:space="0" w:color="000000"/>
            </w:tcBorders>
          </w:tcPr>
          <w:p>
            <w:pPr>
              <w:pStyle w:val="Normal"/>
              <w:overflowPunct w:val="true"/>
              <w:ind w:left="-24" w:right="12" w:hanging="0"/>
              <w:jc w:val="both"/>
              <w:rPr>
                <w:szCs w:val="24"/>
              </w:rPr>
            </w:pPr>
            <w:r>
              <w:rPr>
                <w:szCs w:val="24"/>
              </w:rPr>
              <w:t xml:space="preserve">Invitation of views and date of next meeting </w:t>
            </w:r>
          </w:p>
          <w:p>
            <w:pPr>
              <w:pStyle w:val="Normal"/>
              <w:overflowPunct w:val="true"/>
              <w:ind w:left="-24" w:right="12" w:hanging="0"/>
              <w:jc w:val="both"/>
              <w:rPr>
                <w:szCs w:val="24"/>
              </w:rPr>
            </w:pPr>
            <w:r>
              <w:rPr>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Normal"/>
              <w:overflowPunct w:val="true"/>
              <w:ind w:right="91" w:hanging="0"/>
              <w:jc w:val="both"/>
              <w:rPr>
                <w:szCs w:val="24"/>
              </w:rPr>
            </w:pPr>
            <w:r>
              <w:rPr>
                <w:szCs w:val="24"/>
              </w:rPr>
            </w:r>
          </w:p>
        </w:tc>
      </w:tr>
    </w:tbl>
    <w:p>
      <w:pPr>
        <w:pStyle w:val="Normal"/>
        <w:overflowPunct w:val="true"/>
        <w:snapToGrid w:val="false"/>
        <w:jc w:val="both"/>
        <w:rPr>
          <w:sz w:val="28"/>
          <w:szCs w:val="28"/>
        </w:rPr>
      </w:pPr>
      <w:r>
        <w:rPr>
          <w:sz w:val="28"/>
          <w:szCs w:val="28"/>
        </w:rPr>
      </w:r>
    </w:p>
    <w:p>
      <w:pPr>
        <w:pStyle w:val="Normal"/>
        <w:overflowPunct w:val="true"/>
        <w:snapToGrid w:val="false"/>
        <w:jc w:val="both"/>
        <w:rPr>
          <w:sz w:val="28"/>
          <w:szCs w:val="28"/>
        </w:rPr>
      </w:pPr>
      <w:r>
        <w:rPr>
          <w:sz w:val="28"/>
          <w:szCs w:val="28"/>
        </w:rPr>
      </w:r>
    </w:p>
    <w:p>
      <w:pPr>
        <w:pStyle w:val="Normal"/>
        <w:overflowPunct w:val="true"/>
        <w:snapToGrid w:val="false"/>
        <w:jc w:val="both"/>
        <w:rPr>
          <w:sz w:val="28"/>
          <w:szCs w:val="28"/>
        </w:rPr>
      </w:pPr>
      <w:r>
        <w:rPr>
          <w:sz w:val="28"/>
          <w:szCs w:val="28"/>
        </w:rPr>
      </w:r>
    </w:p>
    <w:p>
      <w:pPr>
        <w:pStyle w:val="Normal"/>
        <w:overflowPunct w:val="true"/>
        <w:snapToGrid w:val="false"/>
        <w:jc w:val="both"/>
        <w:rPr>
          <w:sz w:val="28"/>
          <w:szCs w:val="28"/>
        </w:rPr>
      </w:pPr>
      <w:r>
        <w:rPr>
          <w:sz w:val="28"/>
          <w:szCs w:val="28"/>
        </w:rPr>
        <w:t>Council Business Division 1</w:t>
      </w:r>
    </w:p>
    <w:p>
      <w:pPr>
        <w:pStyle w:val="Normal"/>
        <w:overflowPunct w:val="true"/>
        <w:snapToGrid w:val="false"/>
        <w:jc w:val="both"/>
        <w:rPr>
          <w:sz w:val="28"/>
          <w:szCs w:val="28"/>
        </w:rPr>
      </w:pPr>
      <w:r>
        <w:rPr>
          <w:sz w:val="28"/>
          <w:szCs w:val="28"/>
          <w:u w:val="single"/>
        </w:rPr>
        <w:t>Legislative Council Secretariat</w:t>
      </w:r>
    </w:p>
    <w:p>
      <w:pPr>
        <w:pStyle w:val="Normal"/>
        <w:overflowPunct w:val="true"/>
        <w:snapToGrid w:val="false"/>
        <w:jc w:val="both"/>
        <w:rPr>
          <w:sz w:val="28"/>
          <w:szCs w:val="28"/>
        </w:rPr>
      </w:pPr>
      <w:r>
        <w:rPr>
          <w:sz w:val="28"/>
          <w:szCs w:val="28"/>
        </w:rPr>
        <w:t>30 November 2017</w:t>
      </w:r>
    </w:p>
    <w:sectPr>
      <w:headerReference w:type="default" r:id="rId4"/>
      <w:headerReference w:type="first" r:id="rId5"/>
      <w:type w:val="nextPage"/>
      <w:pgSz w:w="11906" w:h="16838"/>
      <w:pgMar w:left="720" w:right="720" w:header="851" w:top="1474" w:footer="0" w:bottom="1304" w:gutter="0"/>
      <w:pgNumType w:start="1"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細明體">
    <w:charset w:val="01"/>
    <w:family w:val="roman"/>
    <w:pitch w:val="variable"/>
  </w:font>
  <w:font w:name="Liberation Sans">
    <w:altName w:val="Arial"/>
    <w:charset w:val="01"/>
    <w:family w:val="swiss"/>
    <w:pitch w:val="variable"/>
  </w:font>
  <w:font w:name="新細明體">
    <w:charset w:val="01"/>
    <w:family w:val="roman"/>
    <w:pitch w:val="variable"/>
  </w:font>
  <w:font w:name="Verdana">
    <w:charset w:val="01"/>
    <w:family w:val="roman"/>
    <w:pitch w:val="variable"/>
  </w:font>
  <w:font w:name="CHJICH+TimesNewRoman">
    <w:charset w:val="01"/>
    <w:family w:val="roman"/>
    <w:pitch w:val="variable"/>
  </w:font>
  <w:font w:name="Times NR MT Std">
    <w:charset w:val="01"/>
    <w:family w:val="roman"/>
    <w:pitch w:val="variable"/>
  </w:font>
  <w:font w:name="Calibri">
    <w:charset w:val="01"/>
    <w:family w:val="roman"/>
    <w:pitch w:val="variable"/>
  </w:font>
  <w:font w:name="華康中黑體">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60" w:right="360" w:hanging="0"/>
      <w:rPr>
        <w:rFonts w:ascii="Times New Roman" w:hAnsi="Times New Roman"/>
        <w:sz w:val="26"/>
      </w:rPr>
    </w:pPr>
    <w:r>
      <w:rPr/>
      <w:tab/>
    </w:r>
    <w:r>
      <w:rPr>
        <w:rFonts w:ascii="Times New Roman" w:hAnsi="Times New Roman"/>
        <w:sz w:val="26"/>
      </w:rPr>
      <w:t xml:space="preserve">- </w:t>
    </w:r>
    <w:r>
      <w:rPr>
        <w:rStyle w:val="Pagenumber"/>
        <w:rFonts w:ascii="Times New Roman" w:hAnsi="Times New Roman"/>
        <w:sz w:val="26"/>
      </w:rPr>
      <w:fldChar w:fldCharType="begin"/>
    </w:r>
    <w:r>
      <w:rPr>
        <w:rStyle w:val="Pagenumber"/>
        <w:sz w:val="26"/>
        <w:rFonts w:ascii="Times New Roman" w:hAnsi="Times New Roman"/>
      </w:rPr>
      <w:instrText> PAGE </w:instrText>
    </w:r>
    <w:r>
      <w:rPr>
        <w:rStyle w:val="Pagenumber"/>
        <w:sz w:val="26"/>
        <w:rFonts w:ascii="Times New Roman" w:hAnsi="Times New Roman"/>
      </w:rPr>
      <w:fldChar w:fldCharType="separate"/>
    </w:r>
    <w:r>
      <w:rPr>
        <w:rStyle w:val="Pagenumber"/>
        <w:sz w:val="26"/>
        <w:rFonts w:ascii="Times New Roman" w:hAnsi="Times New Roman"/>
      </w:rPr>
      <w:t>4</w:t>
    </w:r>
    <w:r>
      <w:rPr>
        <w:rStyle w:val="Pagenumber"/>
        <w:sz w:val="26"/>
        <w:rFonts w:ascii="Times New Roman" w:hAnsi="Times New Roman"/>
      </w:rPr>
      <w:fldChar w:fldCharType="end"/>
    </w:r>
    <w:r>
      <w:rPr>
        <w:rFonts w:ascii="Times New Roman" w:hAnsi="Times New Roman"/>
        <w:sz w:val="26"/>
      </w:rPr>
      <w:t xml:space="preserve"> -</w:t>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14605" cy="182245"/>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82245"/>
                      </a:xfrm>
                      <a:prstGeom prst="rect"/>
                      <a:solidFill>
                        <a:srgbClr val="FFFFFF">
                          <a:alpha val="0"/>
                        </a:srgbClr>
                      </a:solidFill>
                    </wps:spPr>
                    <wps:txbx>
                      <w:txbxContent>
                        <w:p>
                          <w:pPr>
                            <w:pStyle w:val="Head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4.35pt;mso-wrap-distance-left:0pt;mso-wrap-distance-right:0pt;mso-wrap-distance-top:0pt;mso-wrap-distance-bottom:0pt;margin-top:0.05pt;mso-position-vertical-relative:text;margin-left:450.15pt;mso-position-horizontal:right;mso-position-horizontal-relative:margin">
              <v:fill opacity="0f"/>
              <v:textbox inset="0in,0in,0in,0in">
                <w:txbxContent>
                  <w:p>
                    <w:pPr>
                      <w:pStyle w:val="Header"/>
                      <w:pBdr/>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60" w:right="360" w:hanging="0"/>
      <w:rPr>
        <w:rFonts w:ascii="Times New Roman" w:hAnsi="Times New Roman"/>
        <w:sz w:val="26"/>
      </w:rPr>
    </w:pPr>
    <w:r>
      <w:rPr/>
      <w:tab/>
    </w:r>
    <w:r>
      <w:rPr>
        <w:rFonts w:ascii="Times New Roman" w:hAnsi="Times New Roman"/>
        <w:sz w:val="26"/>
      </w:rPr>
      <w:t xml:space="preserve">- </w:t>
    </w:r>
    <w:r>
      <w:rPr>
        <w:rStyle w:val="Pagenumber"/>
        <w:rFonts w:ascii="Times New Roman" w:hAnsi="Times New Roman"/>
        <w:sz w:val="26"/>
      </w:rPr>
      <w:fldChar w:fldCharType="begin"/>
    </w:r>
    <w:r>
      <w:rPr>
        <w:rStyle w:val="Pagenumber"/>
        <w:sz w:val="26"/>
        <w:rFonts w:ascii="Times New Roman" w:hAnsi="Times New Roman"/>
      </w:rPr>
      <w:instrText> PAGE </w:instrText>
    </w:r>
    <w:r>
      <w:rPr>
        <w:rStyle w:val="Pagenumber"/>
        <w:sz w:val="26"/>
        <w:rFonts w:ascii="Times New Roman" w:hAnsi="Times New Roman"/>
      </w:rPr>
      <w:fldChar w:fldCharType="separate"/>
    </w:r>
    <w:r>
      <w:rPr>
        <w:rStyle w:val="Pagenumber"/>
        <w:sz w:val="26"/>
        <w:rFonts w:ascii="Times New Roman" w:hAnsi="Times New Roman"/>
      </w:rPr>
      <w:t>7</w:t>
    </w:r>
    <w:r>
      <w:rPr>
        <w:rStyle w:val="Pagenumber"/>
        <w:sz w:val="26"/>
        <w:rFonts w:ascii="Times New Roman" w:hAnsi="Times New Roman"/>
      </w:rPr>
      <w:fldChar w:fldCharType="end"/>
    </w:r>
    <w:r>
      <w:rPr>
        <w:rFonts w:ascii="Times New Roman" w:hAnsi="Times New Roman"/>
        <w:sz w:val="26"/>
      </w:rPr>
      <w:t xml:space="preserve"> -</w:t>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14605" cy="182245"/>
              <wp:effectExtent l="0" t="0" r="0" b="0"/>
              <wp:wrapSquare wrapText="largest"/>
              <wp:docPr id="2" name="Frame2"/>
              <a:graphic xmlns:a="http://schemas.openxmlformats.org/drawingml/2006/main">
                <a:graphicData uri="http://schemas.microsoft.com/office/word/2010/wordprocessingShape">
                  <wps:wsp>
                    <wps:cNvSpPr txBox="1"/>
                    <wps:spPr>
                      <a:xfrm>
                        <a:off x="0" y="0"/>
                        <a:ext cx="14605" cy="182245"/>
                      </a:xfrm>
                      <a:prstGeom prst="rect"/>
                      <a:solidFill>
                        <a:srgbClr val="FFFFFF">
                          <a:alpha val="0"/>
                        </a:srgbClr>
                      </a:solidFill>
                    </wps:spPr>
                    <wps:txbx>
                      <w:txbxContent>
                        <w:p>
                          <w:pPr>
                            <w:pStyle w:val="Head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4.35pt;mso-wrap-distance-left:0pt;mso-wrap-distance-right:0pt;mso-wrap-distance-top:0pt;mso-wrap-distance-bottom:0pt;margin-top:0.05pt;mso-position-vertical-relative:text;margin-left:450.15pt;mso-position-horizontal:right;mso-position-horizontal-relative:margin">
              <v:fill opacity="0f"/>
              <v:textbox inset="0in,0in,0in,0in">
                <w:txbxContent>
                  <w:p>
                    <w:pPr>
                      <w:pStyle w:val="Header"/>
                      <w:pBdr/>
                      <w:rPr>
                        <w:rStyle w:val="Pagenumber"/>
                      </w:rPr>
                    </w:pPr>
                    <w:r>
                      <w:rPr/>
                    </w:r>
                  </w:p>
                </w:txbxContent>
              </v:textbox>
              <w10:wrap type="square" side="largest"/>
            </v:rect>
          </w:pict>
        </mc:Fallback>
      </mc:AlternateContent>
    </w:r>
  </w:p>
  <w:p>
    <w:pPr>
      <w:pStyle w:val="Header"/>
      <w:ind w:left="-960" w:right="360" w:hanging="0"/>
      <w:rPr/>
    </w:pPr>
    <w:r>
      <w:rPr>
        <w:rFonts w:ascii="Times New Roman" w:hAnsi="Times New Roman"/>
        <w:sz w:val="24"/>
        <w:szCs w:val="24"/>
        <w:u w:val="single"/>
      </w:rPr>
      <w:t>Action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Style w:val="Pagenumber"/>
        <w:rFonts w:ascii="Times New Roman" w:hAnsi="Times New Roman"/>
        <w:sz w:val="26"/>
        <w:szCs w:val="26"/>
      </w:rPr>
    </w:pPr>
    <w:r>
      <w:rPr>
        <w:rFonts w:ascii="Times New Roman" w:hAnsi="Times New Roman"/>
        <w:sz w:val="26"/>
        <w:szCs w:val="26"/>
      </w:rPr>
      <w:t xml:space="preserve">- </w:t>
    </w:r>
    <w:r>
      <w:rPr>
        <w:rStyle w:val="Pagenumber"/>
        <w:rFonts w:ascii="Times New Roman" w:hAnsi="Times New Roman"/>
        <w:sz w:val="26"/>
        <w:szCs w:val="26"/>
      </w:rPr>
      <w:fldChar w:fldCharType="begin"/>
    </w:r>
    <w:r>
      <w:rPr>
        <w:rStyle w:val="Pagenumber"/>
        <w:sz w:val="26"/>
        <w:szCs w:val="26"/>
        <w:rFonts w:ascii="Times New Roman" w:hAnsi="Times New Roman"/>
      </w:rPr>
      <w:instrText> PAGE </w:instrText>
    </w:r>
    <w:r>
      <w:rPr>
        <w:rStyle w:val="Pagenumber"/>
        <w:sz w:val="26"/>
        <w:szCs w:val="26"/>
        <w:rFonts w:ascii="Times New Roman" w:hAnsi="Times New Roman"/>
      </w:rPr>
      <w:fldChar w:fldCharType="separate"/>
    </w:r>
    <w:r>
      <w:rPr>
        <w:rStyle w:val="Pagenumber"/>
        <w:sz w:val="26"/>
        <w:szCs w:val="26"/>
        <w:rFonts w:ascii="Times New Roman" w:hAnsi="Times New Roman"/>
      </w:rPr>
      <w:t>15</w:t>
    </w:r>
    <w:r>
      <w:rPr>
        <w:rStyle w:val="Pagenumber"/>
        <w:sz w:val="26"/>
        <w:szCs w:val="26"/>
        <w:rFonts w:ascii="Times New Roman" w:hAnsi="Times New Roman"/>
      </w:rPr>
      <w:fldChar w:fldCharType="end"/>
    </w:r>
    <w:r>
      <w:rPr>
        <w:rStyle w:val="Pagenumber"/>
        <w:rFonts w:ascii="Times New Roman" w:hAnsi="Times New Roman"/>
        <w:sz w:val="26"/>
        <w:szCs w:val="26"/>
      </w:rPr>
      <w:t xml:space="preserve"> -</w:t>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4605" cy="182245"/>
              <wp:effectExtent l="0" t="0" r="0" b="0"/>
              <wp:wrapSquare wrapText="largest"/>
              <wp:docPr id="3" name="Frame3"/>
              <a:graphic xmlns:a="http://schemas.openxmlformats.org/drawingml/2006/main">
                <a:graphicData uri="http://schemas.microsoft.com/office/word/2010/wordprocessingShape">
                  <wps:wsp>
                    <wps:cNvSpPr txBox="1"/>
                    <wps:spPr>
                      <a:xfrm>
                        <a:off x="0" y="0"/>
                        <a:ext cx="14605" cy="182245"/>
                      </a:xfrm>
                      <a:prstGeom prst="rect"/>
                      <a:solidFill>
                        <a:srgbClr val="FFFFFF">
                          <a:alpha val="0"/>
                        </a:srgbClr>
                      </a:solidFill>
                    </wps:spPr>
                    <wps:txbx>
                      <w:txbxContent>
                        <w:p>
                          <w:pPr>
                            <w:pStyle w:val="Head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4.35pt;mso-wrap-distance-left:0pt;mso-wrap-distance-right:0pt;mso-wrap-distance-top:0pt;mso-wrap-distance-bottom:0pt;margin-top:0.05pt;mso-position-vertical-relative:text;margin-left:522.15pt;mso-position-horizontal:right;mso-position-horizontal-relative:margin">
              <v:fill opacity="0f"/>
              <v:textbox inset="0in,0in,0in,0in">
                <w:txbxContent>
                  <w:p>
                    <w:pPr>
                      <w:pStyle w:val="Header"/>
                      <w:pBdr/>
                      <w:rPr>
                        <w:rStyle w:val="Pagenumber"/>
                      </w:rPr>
                    </w:pPr>
                    <w:r>
                      <w:rPr/>
                    </w:r>
                  </w:p>
                </w:txbxContent>
              </v:textbox>
              <w10:wrap type="square" side="largest"/>
            </v:rect>
          </w:pict>
        </mc:Fallback>
      </mc:AlternateContent>
    </w:r>
  </w:p>
  <w:p>
    <w:pPr>
      <w:pStyle w:val="Header"/>
      <w:ind w:left="-1000" w:hanging="0"/>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snapToGrid w:val="false"/>
      <w:ind w:right="118" w:hanging="0"/>
      <w:jc w:val="right"/>
      <w:rPr/>
    </w:pPr>
    <w:r>
      <w:rPr>
        <w:b/>
        <w:sz w:val="28"/>
        <w:szCs w:val="28"/>
      </w:rPr>
      <w:t>Appendix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0"/>
        </w:tabs>
        <w:ind w:left="480" w:hanging="480"/>
      </w:pPr>
      <w:rPr>
        <w:color w:val="auto"/>
      </w:rPr>
    </w:lvl>
    <w:lvl w:ilvl="1">
      <w:start w:val="1"/>
      <w:numFmt w:val="ideographTraditional"/>
      <w:lvlText w:val="%2、"/>
      <w:lvlJc w:val="left"/>
      <w:pPr>
        <w:tabs>
          <w:tab w:val="num" w:pos="960"/>
        </w:tabs>
        <w:ind w:left="960" w:hanging="480"/>
      </w:pPr>
    </w:lvl>
    <w:lvl w:ilvl="2">
      <w:start w:val="1"/>
      <w:numFmt w:val="lowerLetter"/>
      <w:lvlText w:val="(%3)"/>
      <w:lvlJc w:val="left"/>
      <w:pPr>
        <w:tabs>
          <w:tab w:val="num" w:pos="1668"/>
        </w:tabs>
        <w:ind w:left="1668" w:hanging="708"/>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3">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4">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5">
    <w:lvl w:ilvl="0">
      <w:start w:val="1"/>
      <w:numFmt w:val="lowerLetter"/>
      <w:lvlText w:val="(%1)"/>
      <w:lvlJc w:val="left"/>
      <w:pPr>
        <w:tabs>
          <w:tab w:val="num" w:pos="0"/>
        </w:tabs>
        <w:ind w:left="360" w:hanging="360"/>
      </w:pPr>
    </w:lvl>
    <w:lvl w:ilvl="1">
      <w:start w:val="1"/>
      <w:numFmt w:val="lowerRoman"/>
      <w:lvlText w:val="%2."/>
      <w:lvlJc w:val="righ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6">
    <w:lvl w:ilvl="0">
      <w:start w:val="1"/>
      <w:numFmt w:val="lowerRoman"/>
      <w:lvlText w:val="(%1)"/>
      <w:lvlJc w:val="left"/>
      <w:pPr>
        <w:tabs>
          <w:tab w:val="num" w:pos="0"/>
        </w:tabs>
        <w:ind w:left="1037" w:hanging="720"/>
      </w:pPr>
    </w:lvl>
    <w:lvl w:ilvl="1">
      <w:start w:val="1"/>
      <w:numFmt w:val="ideographTraditional"/>
      <w:lvlText w:val="%2、"/>
      <w:lvlJc w:val="left"/>
      <w:pPr>
        <w:tabs>
          <w:tab w:val="num" w:pos="0"/>
        </w:tabs>
        <w:ind w:left="1277" w:hanging="480"/>
      </w:pPr>
    </w:lvl>
    <w:lvl w:ilvl="2">
      <w:start w:val="1"/>
      <w:numFmt w:val="lowerRoman"/>
      <w:lvlText w:val="%3."/>
      <w:lvlJc w:val="right"/>
      <w:pPr>
        <w:tabs>
          <w:tab w:val="num" w:pos="0"/>
        </w:tabs>
        <w:ind w:left="1757" w:hanging="480"/>
      </w:pPr>
    </w:lvl>
    <w:lvl w:ilvl="3">
      <w:start w:val="1"/>
      <w:numFmt w:val="decimal"/>
      <w:lvlText w:val="%4."/>
      <w:lvlJc w:val="left"/>
      <w:pPr>
        <w:tabs>
          <w:tab w:val="num" w:pos="0"/>
        </w:tabs>
        <w:ind w:left="2237" w:hanging="480"/>
      </w:pPr>
    </w:lvl>
    <w:lvl w:ilvl="4">
      <w:start w:val="1"/>
      <w:numFmt w:val="ideographTraditional"/>
      <w:lvlText w:val="%5、"/>
      <w:lvlJc w:val="left"/>
      <w:pPr>
        <w:tabs>
          <w:tab w:val="num" w:pos="0"/>
        </w:tabs>
        <w:ind w:left="2717" w:hanging="480"/>
      </w:pPr>
    </w:lvl>
    <w:lvl w:ilvl="5">
      <w:start w:val="1"/>
      <w:numFmt w:val="lowerRoman"/>
      <w:lvlText w:val="%6."/>
      <w:lvlJc w:val="right"/>
      <w:pPr>
        <w:tabs>
          <w:tab w:val="num" w:pos="0"/>
        </w:tabs>
        <w:ind w:left="3197" w:hanging="480"/>
      </w:pPr>
    </w:lvl>
    <w:lvl w:ilvl="6">
      <w:start w:val="1"/>
      <w:numFmt w:val="decimal"/>
      <w:lvlText w:val="%7."/>
      <w:lvlJc w:val="left"/>
      <w:pPr>
        <w:tabs>
          <w:tab w:val="num" w:pos="0"/>
        </w:tabs>
        <w:ind w:left="3677" w:hanging="480"/>
      </w:pPr>
    </w:lvl>
    <w:lvl w:ilvl="7">
      <w:start w:val="1"/>
      <w:numFmt w:val="ideographTraditional"/>
      <w:lvlText w:val="%8、"/>
      <w:lvlJc w:val="left"/>
      <w:pPr>
        <w:tabs>
          <w:tab w:val="num" w:pos="0"/>
        </w:tabs>
        <w:ind w:left="4157" w:hanging="480"/>
      </w:pPr>
    </w:lvl>
    <w:lvl w:ilvl="8">
      <w:start w:val="1"/>
      <w:numFmt w:val="lowerRoman"/>
      <w:lvlText w:val="%9."/>
      <w:lvlJc w:val="right"/>
      <w:pPr>
        <w:tabs>
          <w:tab w:val="num" w:pos="0"/>
        </w:tabs>
        <w:ind w:left="4637" w:hanging="480"/>
      </w:pPr>
    </w:lvl>
  </w:abstractNum>
  <w:abstractNum w:abstractNumId="7">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8">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9">
    <w:lvl w:ilvl="0">
      <w:start w:val="1"/>
      <w:numFmt w:val="lowerLetter"/>
      <w:lvlText w:val="(%1)"/>
      <w:lvlJc w:val="left"/>
      <w:pPr>
        <w:tabs>
          <w:tab w:val="num" w:pos="0"/>
        </w:tabs>
        <w:ind w:left="645" w:hanging="645"/>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0">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1">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2">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3">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4">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5">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6">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7">
    <w:lvl w:ilvl="0">
      <w:start w:val="1"/>
      <w:numFmt w:val="low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embedSystemFonts/>
  <w:defaultTabStop w:val="475"/>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uiPriority="99" w:semiHidden="1" w:unhideWhenUsed="1"/>
    <w:lsdException w:name="No Spacing" w:uiPriority="99" w:qFormat="1"/>
    <w:lsdException w:name="Light Shading" w:uiPriority="99" w:semiHidden="1" w:unhideWhenUsed="1"/>
    <w:lsdException w:name="Light List" w:uiPriority="99" w:semiHidden="1" w:unhideWhenUsed="1"/>
    <w:lsdException w:name="Light Grid" w:uiPriority="99" w:semiHidden="1" w:unhideWhenUsed="1"/>
    <w:lsdException w:name="Medium Shading 1" w:uiPriority="99" w:semiHidden="1" w:unhideWhenUsed="1"/>
    <w:lsdException w:name="Medium Shading 2" w:uiPriority="99" w:semiHidden="1" w:unhideWhenUsed="1"/>
    <w:lsdException w:name="Medium List 1" w:uiPriority="99" w:semiHidden="1" w:unhideWhenUsed="1"/>
    <w:lsdException w:name="Medium List 2" w:uiPriority="99" w:semiHidden="1" w:unhideWhenUsed="1"/>
    <w:lsdException w:name="Medium Grid 1" w:uiPriority="99" w:semiHidden="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atentStyles>
  <w:style w:type="paragraph" w:styleId="Normal" w:default="1">
    <w:name w:val="Normal"/>
    <w:qFormat/>
    <w:pPr>
      <w:widowControl w:val="false"/>
      <w:bidi w:val="0"/>
      <w:spacing w:before="0" w:after="0"/>
      <w:jc w:val="left"/>
    </w:pPr>
    <w:rPr>
      <w:rFonts w:ascii="Times New Roman" w:hAnsi="Times New Roman" w:eastAsia="新細明體" w:cs="Times New Roman"/>
      <w:color w:val="auto"/>
      <w:kern w:val="2"/>
      <w:sz w:val="24"/>
      <w:szCs w:val="20"/>
      <w:lang w:val="en-US" w:eastAsia="zh-TW" w:bidi="ar-SA"/>
    </w:rPr>
  </w:style>
  <w:style w:type="paragraph" w:styleId="Heading1">
    <w:name w:val="Heading 1"/>
    <w:basedOn w:val="Normal"/>
    <w:next w:val="Normal"/>
    <w:qFormat/>
    <w:pPr>
      <w:keepNext w:val="true"/>
      <w:spacing w:lineRule="auto" w:line="720" w:before="180" w:after="180"/>
      <w:outlineLvl w:val="0"/>
    </w:pPr>
    <w:rPr>
      <w:rFonts w:ascii="Arial" w:hAnsi="Arial"/>
      <w:b/>
      <w:bCs/>
      <w:kern w:val="2"/>
      <w:sz w:val="52"/>
      <w:szCs w:val="52"/>
    </w:rPr>
  </w:style>
  <w:style w:type="paragraph" w:styleId="Heading2">
    <w:name w:val="Heading 2"/>
    <w:basedOn w:val="Normal"/>
    <w:next w:val="NormalIndent"/>
    <w:qFormat/>
    <w:pPr>
      <w:keepNext w:val="true"/>
      <w:tabs>
        <w:tab w:val="clear" w:pos="475"/>
        <w:tab w:val="left" w:pos="720" w:leader="none"/>
      </w:tabs>
      <w:spacing w:lineRule="auto" w:line="360"/>
      <w:jc w:val="both"/>
      <w:outlineLvl w:val="1"/>
    </w:pPr>
    <w:rPr>
      <w:b/>
      <w:sz w:val="26"/>
      <w:lang w:val="en-GB"/>
    </w:rPr>
  </w:style>
  <w:style w:type="paragraph" w:styleId="Heading3">
    <w:name w:val="Heading 3"/>
    <w:basedOn w:val="Normal"/>
    <w:next w:val="NormalIndent"/>
    <w:qFormat/>
    <w:pPr>
      <w:keepNext w:val="true"/>
      <w:widowControl/>
      <w:overflowPunct w:val="true"/>
      <w:textAlignment w:val="baseline"/>
      <w:outlineLvl w:val="2"/>
    </w:pPr>
    <w:rPr>
      <w:rFonts w:eastAsia="細明體"/>
      <w:kern w:val="0"/>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Textarial1" w:customStyle="1">
    <w:name w:val="textarial1"/>
    <w:qFormat/>
    <w:rsid w:val="00010ee5"/>
    <w:rPr>
      <w:rFonts w:ascii="Arial" w:hAnsi="Arial" w:cs="Arial"/>
      <w:color w:val="338888"/>
      <w:sz w:val="16"/>
      <w:szCs w:val="16"/>
    </w:rPr>
  </w:style>
  <w:style w:type="character" w:styleId="Strong">
    <w:name w:val="Strong"/>
    <w:uiPriority w:val="22"/>
    <w:qFormat/>
    <w:rsid w:val="006e5475"/>
    <w:rPr>
      <w:b/>
      <w:bCs/>
    </w:rPr>
  </w:style>
  <w:style w:type="character" w:styleId="InternetLink">
    <w:name w:val="Hyperlink"/>
    <w:uiPriority w:val="99"/>
    <w:rsid w:val="00747b0b"/>
    <w:rPr>
      <w:color w:val="0000FF"/>
      <w:u w:val="single"/>
    </w:rPr>
  </w:style>
  <w:style w:type="character" w:styleId="Tooltipstyle" w:customStyle="1">
    <w:name w:val="tooltip_style"/>
    <w:qFormat/>
    <w:rsid w:val="00f723ff"/>
    <w:rPr/>
  </w:style>
  <w:style w:type="character" w:styleId="A0" w:customStyle="1">
    <w:name w:val="A0"/>
    <w:uiPriority w:val="99"/>
    <w:qFormat/>
    <w:rsid w:val="00ef7024"/>
    <w:rPr>
      <w:color w:val="221E1F"/>
      <w:sz w:val="18"/>
      <w:szCs w:val="18"/>
    </w:rPr>
  </w:style>
  <w:style w:type="character" w:styleId="Style11" w:customStyle="1">
    <w:name w:val="頁首 字元"/>
    <w:link w:val="a4"/>
    <w:qFormat/>
    <w:rsid w:val="00b829c9"/>
    <w:rPr>
      <w:rFonts w:ascii="細明體" w:hAnsi="細明體" w:eastAsia="細明體"/>
    </w:rPr>
  </w:style>
  <w:style w:type="character" w:styleId="Annotationreference">
    <w:name w:val="annotation reference"/>
    <w:basedOn w:val="DefaultParagraphFont"/>
    <w:qFormat/>
    <w:rsid w:val="00084358"/>
    <w:rPr>
      <w:sz w:val="18"/>
      <w:szCs w:val="18"/>
    </w:rPr>
  </w:style>
  <w:style w:type="character" w:styleId="Style12" w:customStyle="1">
    <w:name w:val="註解文字 字元"/>
    <w:basedOn w:val="DefaultParagraphFont"/>
    <w:link w:val="af2"/>
    <w:qFormat/>
    <w:rsid w:val="00084358"/>
    <w:rPr>
      <w:kern w:val="2"/>
      <w:sz w:val="24"/>
    </w:rPr>
  </w:style>
  <w:style w:type="character" w:styleId="Style13" w:customStyle="1">
    <w:name w:val="註解主旨 字元"/>
    <w:basedOn w:val="Style12"/>
    <w:link w:val="af4"/>
    <w:qFormat/>
    <w:rsid w:val="00084358"/>
    <w:rPr>
      <w:b/>
      <w:bCs/>
      <w:kern w:val="2"/>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pPr>
      <w:ind w:left="480" w:hanging="0"/>
    </w:pPr>
    <w:rPr/>
  </w:style>
  <w:style w:type="paragraph" w:styleId="HeaderandFooter">
    <w:name w:val="Header and Footer"/>
    <w:basedOn w:val="Normal"/>
    <w:qFormat/>
    <w:pPr/>
    <w:rPr/>
  </w:style>
  <w:style w:type="paragraph" w:styleId="Header">
    <w:name w:val="Header"/>
    <w:basedOn w:val="Normal"/>
    <w:link w:val="a5"/>
    <w:pPr>
      <w:widowControl/>
      <w:tabs>
        <w:tab w:val="clear" w:pos="475"/>
        <w:tab w:val="center" w:pos="4320" w:leader="none"/>
        <w:tab w:val="right" w:pos="8640" w:leader="none"/>
      </w:tabs>
      <w:overflowPunct w:val="true"/>
      <w:textAlignment w:val="baseline"/>
    </w:pPr>
    <w:rPr>
      <w:rFonts w:ascii="細明體" w:hAnsi="細明體" w:eastAsia="細明體"/>
      <w:kern w:val="0"/>
      <w:sz w:val="20"/>
    </w:rPr>
  </w:style>
  <w:style w:type="paragraph" w:styleId="Footer">
    <w:name w:val="Footer"/>
    <w:basedOn w:val="Normal"/>
    <w:pPr>
      <w:tabs>
        <w:tab w:val="clear" w:pos="475"/>
        <w:tab w:val="center" w:pos="4153" w:leader="none"/>
        <w:tab w:val="right" w:pos="8306" w:leader="none"/>
      </w:tabs>
      <w:snapToGrid w:val="false"/>
    </w:pPr>
    <w:rPr>
      <w:sz w:val="20"/>
    </w:rPr>
  </w:style>
  <w:style w:type="paragraph" w:styleId="TextBodyIndent">
    <w:name w:val="Body Text Indent"/>
    <w:basedOn w:val="Normal"/>
    <w:pPr>
      <w:snapToGrid w:val="false"/>
      <w:spacing w:lineRule="auto" w:line="360"/>
      <w:ind w:left="491" w:hanging="491"/>
      <w:jc w:val="both"/>
    </w:pPr>
    <w:rPr>
      <w:sz w:val="22"/>
      <w:szCs w:val="22"/>
    </w:rPr>
  </w:style>
  <w:style w:type="paragraph" w:styleId="NormalWeb">
    <w:name w:val="Normal (Web)"/>
    <w:basedOn w:val="Normal"/>
    <w:qFormat/>
    <w:pPr>
      <w:widowControl/>
      <w:spacing w:beforeAutospacing="1" w:afterAutospacing="1"/>
    </w:pPr>
    <w:rPr>
      <w:rFonts w:ascii="新細明體" w:hAnsi="新細明體" w:cs="新細明體"/>
      <w:color w:val="000000"/>
      <w:kern w:val="0"/>
      <w:szCs w:val="24"/>
    </w:rPr>
  </w:style>
  <w:style w:type="paragraph" w:styleId="BalloonText1" w:customStyle="1">
    <w:name w:val="Balloon Text1"/>
    <w:basedOn w:val="Normal"/>
    <w:semiHidden/>
    <w:qFormat/>
    <w:pPr/>
    <w:rPr>
      <w:rFonts w:ascii="Arial" w:hAnsi="Arial"/>
      <w:sz w:val="18"/>
      <w:szCs w:val="18"/>
    </w:rPr>
  </w:style>
  <w:style w:type="paragraph" w:styleId="1" w:customStyle="1">
    <w:name w:val="1"/>
    <w:basedOn w:val="Normal"/>
    <w:qFormat/>
    <w:pPr>
      <w:widowControl/>
      <w:spacing w:lineRule="exact" w:line="240" w:before="0" w:after="160"/>
    </w:pPr>
    <w:rPr>
      <w:rFonts w:ascii="Verdana" w:hAnsi="Verdana" w:eastAsia="Times New Roman"/>
      <w:kern w:val="0"/>
      <w:sz w:val="20"/>
      <w:lang w:eastAsia="en-US"/>
    </w:rPr>
  </w:style>
  <w:style w:type="paragraph" w:styleId="Style14" w:customStyle="1">
    <w:name w:val="字元 字元 字元 字元"/>
    <w:basedOn w:val="Normal"/>
    <w:qFormat/>
    <w:rsid w:val="00ab4874"/>
    <w:pPr>
      <w:widowControl/>
      <w:spacing w:lineRule="exact" w:line="240" w:before="0" w:after="160"/>
    </w:pPr>
    <w:rPr>
      <w:rFonts w:ascii="Verdana" w:hAnsi="Verdana" w:eastAsia="Times New Roman"/>
      <w:kern w:val="0"/>
      <w:sz w:val="20"/>
      <w:lang w:eastAsia="en-US"/>
    </w:rPr>
  </w:style>
  <w:style w:type="paragraph" w:styleId="CharChar1" w:customStyle="1">
    <w:name w:val="Char Char1"/>
    <w:basedOn w:val="Normal"/>
    <w:qFormat/>
    <w:rsid w:val="00ac694b"/>
    <w:pPr>
      <w:widowControl/>
      <w:spacing w:lineRule="exact" w:line="240" w:before="0" w:after="160"/>
    </w:pPr>
    <w:rPr>
      <w:rFonts w:ascii="Verdana" w:hAnsi="Verdana" w:eastAsia="Times New Roman"/>
      <w:kern w:val="0"/>
      <w:sz w:val="20"/>
      <w:lang w:eastAsia="en-US"/>
    </w:rPr>
  </w:style>
  <w:style w:type="paragraph" w:styleId="BalloonText">
    <w:name w:val="Balloon Text"/>
    <w:basedOn w:val="Normal"/>
    <w:semiHidden/>
    <w:qFormat/>
    <w:rsid w:val="00c76aee"/>
    <w:pPr/>
    <w:rPr>
      <w:rFonts w:ascii="Arial" w:hAnsi="Arial"/>
      <w:sz w:val="18"/>
      <w:szCs w:val="18"/>
    </w:rPr>
  </w:style>
  <w:style w:type="paragraph" w:styleId="Default" w:customStyle="1">
    <w:name w:val="Default"/>
    <w:qFormat/>
    <w:rsid w:val="003561da"/>
    <w:pPr>
      <w:widowControl w:val="false"/>
      <w:bidi w:val="0"/>
      <w:spacing w:before="0" w:after="0"/>
      <w:jc w:val="left"/>
    </w:pPr>
    <w:rPr>
      <w:rFonts w:ascii="CHJICH+TimesNewRoman" w:hAnsi="CHJICH+TimesNewRoman" w:eastAsia="CHJICH+TimesNewRoman" w:cs="CHJICH+TimesNewRoman"/>
      <w:color w:val="000000"/>
      <w:kern w:val="0"/>
      <w:sz w:val="24"/>
      <w:szCs w:val="24"/>
      <w:lang w:val="en-US" w:eastAsia="zh-TW" w:bidi="ar-SA"/>
    </w:rPr>
  </w:style>
  <w:style w:type="paragraph" w:styleId="Style15" w:customStyle="1">
    <w:name w:val="字元 字元"/>
    <w:basedOn w:val="Normal"/>
    <w:qFormat/>
    <w:rsid w:val="009703b7"/>
    <w:pPr>
      <w:widowControl/>
      <w:spacing w:lineRule="exact" w:line="240" w:before="0" w:after="160"/>
    </w:pPr>
    <w:rPr>
      <w:rFonts w:ascii="Verdana" w:hAnsi="Verdana" w:eastAsia="Times New Roman"/>
      <w:kern w:val="0"/>
      <w:sz w:val="20"/>
      <w:lang w:eastAsia="en-US"/>
    </w:rPr>
  </w:style>
  <w:style w:type="paragraph" w:styleId="CharChar1CharChar" w:customStyle="1">
    <w:name w:val="Char Char1 字元 字元 Char Char"/>
    <w:basedOn w:val="Normal"/>
    <w:qFormat/>
    <w:rsid w:val="00714510"/>
    <w:pPr>
      <w:widowControl/>
      <w:spacing w:lineRule="exact" w:line="240" w:before="0" w:after="160"/>
    </w:pPr>
    <w:rPr>
      <w:rFonts w:ascii="Verdana" w:hAnsi="Verdana" w:eastAsia="Times New Roman"/>
      <w:kern w:val="0"/>
      <w:sz w:val="20"/>
      <w:lang w:eastAsia="en-US"/>
    </w:rPr>
  </w:style>
  <w:style w:type="paragraph" w:styleId="11" w:customStyle="1">
    <w:name w:val="彩色清單 - 輔色 11"/>
    <w:basedOn w:val="Normal"/>
    <w:uiPriority w:val="34"/>
    <w:qFormat/>
    <w:rsid w:val="0088542b"/>
    <w:pPr>
      <w:ind w:left="480" w:hanging="0"/>
    </w:pPr>
    <w:rPr/>
  </w:style>
  <w:style w:type="paragraph" w:styleId="Pa16" w:customStyle="1">
    <w:name w:val="Pa16"/>
    <w:basedOn w:val="Default"/>
    <w:next w:val="Default"/>
    <w:qFormat/>
    <w:rsid w:val="00dd133e"/>
    <w:pPr>
      <w:spacing w:lineRule="atLeast" w:line="201"/>
    </w:pPr>
    <w:rPr>
      <w:rFonts w:ascii="Times NR MT Std" w:hAnsi="Times NR MT Std" w:eastAsia="新細明體" w:cs="Times New Roman"/>
      <w:color w:val="auto"/>
    </w:rPr>
  </w:style>
  <w:style w:type="paragraph" w:styleId="Standard" w:customStyle="1">
    <w:name w:val="Standard"/>
    <w:qFormat/>
    <w:rsid w:val="008461d9"/>
    <w:pPr>
      <w:widowControl w:val="false"/>
      <w:suppressAutoHyphens w:val="true"/>
      <w:bidi w:val="0"/>
      <w:spacing w:before="0" w:after="0"/>
      <w:jc w:val="left"/>
      <w:textAlignment w:val="baseline"/>
    </w:pPr>
    <w:rPr>
      <w:rFonts w:eastAsia="新細明體, PMingLiU" w:ascii="Times New Roman" w:hAnsi="Times New Roman" w:cs="Times New Roman"/>
      <w:color w:val="auto"/>
      <w:kern w:val="2"/>
      <w:sz w:val="24"/>
      <w:szCs w:val="20"/>
      <w:lang w:val="en-US" w:eastAsia="zh-TW" w:bidi="ar-SA"/>
    </w:rPr>
  </w:style>
  <w:style w:type="paragraph" w:styleId="2" w:customStyle="1">
    <w:name w:val="清單段落2"/>
    <w:basedOn w:val="Normal"/>
    <w:qFormat/>
    <w:rsid w:val="008461d9"/>
    <w:pPr>
      <w:ind w:left="200" w:hanging="0"/>
    </w:pPr>
    <w:rPr>
      <w:rFonts w:ascii="Calibri" w:hAnsi="Calibri"/>
      <w:szCs w:val="22"/>
    </w:rPr>
  </w:style>
  <w:style w:type="paragraph" w:styleId="ListParagraph">
    <w:name w:val="List Paragraph"/>
    <w:basedOn w:val="Normal"/>
    <w:uiPriority w:val="34"/>
    <w:qFormat/>
    <w:rsid w:val="007f72fb"/>
    <w:pPr>
      <w:ind w:left="480" w:hanging="0"/>
    </w:pPr>
    <w:rPr/>
  </w:style>
  <w:style w:type="paragraph" w:styleId="Annotationtext">
    <w:name w:val="annotation text"/>
    <w:basedOn w:val="Normal"/>
    <w:link w:val="af3"/>
    <w:qFormat/>
    <w:rsid w:val="00084358"/>
    <w:pPr/>
    <w:rPr/>
  </w:style>
  <w:style w:type="paragraph" w:styleId="Annotationsubject">
    <w:name w:val="annotation subject"/>
    <w:basedOn w:val="Annotationtext"/>
    <w:next w:val="Annotationtext"/>
    <w:link w:val="af5"/>
    <w:qFormat/>
    <w:rsid w:val="00084358"/>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rsid w:val="00257d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B3FDD-6C06-4075-9176-54B6E2F7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14</Pages>
  <Words>3588</Words>
  <Characters>19884</Characters>
  <CharactersWithSpaces>23191</CharactersWithSpaces>
  <Paragraphs>274</Paragraphs>
  <Company>FSTB(FSB)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2017-11-10T01:36:00Z</dcterms:created>
  <dc:creator>Legco</dc:creator>
  <dc:description/>
  <dc:language>en-HK</dc:language>
  <cp:lastModifiedBy>LegCo</cp:lastModifiedBy>
  <cp:lastPrinted>2017-11-29T03:36:00Z</cp:lastPrinted>
  <dcterms:modified xsi:type="dcterms:W3CDTF">2017-12-07T02:34:00Z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FSTB(FSB)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