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napToGrid w:val="false"/>
        <w:jc w:val="center"/>
        <w:rPr>
          <w:rFonts w:eastAsia="華康中黑體"/>
          <w:b/>
          <w:b/>
          <w:i/>
          <w:i/>
          <w:color w:val="000000"/>
          <w:sz w:val="40"/>
          <w:szCs w:val="40"/>
        </w:rPr>
      </w:pPr>
      <w:r>
        <w:rPr>
          <w:rFonts w:eastAsia="華康中黑體"/>
          <w:b/>
          <w:i/>
          <w:color w:val="000000"/>
          <w:sz w:val="40"/>
          <w:szCs w:val="40"/>
        </w:rPr>
        <w:t>立法會</w:t>
      </w:r>
    </w:p>
    <w:p>
      <w:pPr>
        <w:pStyle w:val="Normal"/>
        <w:overflowPunct w:val="true"/>
        <w:snapToGrid w:val="false"/>
        <w:jc w:val="center"/>
        <w:rPr>
          <w:rFonts w:eastAsia="華康中黑體"/>
          <w:b/>
          <w:b/>
          <w:i/>
          <w:i/>
          <w:color w:val="000000"/>
          <w:spacing w:val="0"/>
          <w:sz w:val="40"/>
          <w:szCs w:val="40"/>
        </w:rPr>
      </w:pPr>
      <w:r>
        <w:rPr>
          <w:rFonts w:eastAsia="華康中黑體"/>
          <w:b/>
          <w:i/>
          <w:color w:val="000000"/>
          <w:spacing w:val="0"/>
          <w:sz w:val="40"/>
          <w:szCs w:val="40"/>
        </w:rPr>
        <w:t>Legislative Council</w:t>
      </w:r>
    </w:p>
    <w:p>
      <w:pPr>
        <w:pStyle w:val="Normal"/>
        <w:overflowPunct w:val="true"/>
        <w:snapToGrid w:val="false"/>
        <w:jc w:val="right"/>
        <w:textAlignment w:val="bottom"/>
        <w:rPr>
          <w:color w:val="000000"/>
          <w:sz w:val="27"/>
          <w:szCs w:val="27"/>
          <w:u w:val="single"/>
        </w:rPr>
      </w:pPr>
      <w:r>
        <w:rPr>
          <w:color w:val="000000"/>
          <w:sz w:val="27"/>
          <w:szCs w:val="27"/>
          <w:u w:val="single"/>
        </w:rPr>
      </w:r>
    </w:p>
    <w:p>
      <w:pPr>
        <w:pStyle w:val="Normal"/>
        <w:overflowPunct w:val="true"/>
        <w:snapToGrid w:val="false"/>
        <w:ind w:left="4394" w:hanging="0"/>
        <w:jc w:val="left"/>
        <w:textAlignment w:val="bottom"/>
        <w:rPr>
          <w:color w:val="000000"/>
          <w:sz w:val="27"/>
          <w:szCs w:val="27"/>
          <w:u w:val="single"/>
        </w:rPr>
      </w:pPr>
      <w:r>
        <w:rPr>
          <w:color w:val="000000"/>
          <w:sz w:val="27"/>
          <w:szCs w:val="27"/>
          <w:u w:val="single"/>
        </w:rPr>
        <w:t>立法會</w:t>
      </w:r>
      <w:r>
        <w:rPr>
          <w:color w:val="000000"/>
          <w:sz w:val="27"/>
          <w:szCs w:val="27"/>
          <w:u w:val="single"/>
        </w:rPr>
        <w:t>CB(1)830/17-18</w:t>
      </w:r>
      <w:r>
        <w:rPr>
          <w:color w:val="000000"/>
          <w:sz w:val="27"/>
          <w:szCs w:val="27"/>
          <w:u w:val="single"/>
        </w:rPr>
        <w:t>號文件</w:t>
      </w:r>
    </w:p>
    <w:p>
      <w:pPr>
        <w:pStyle w:val="Normal"/>
        <w:overflowPunct w:val="true"/>
        <w:snapToGrid w:val="false"/>
        <w:ind w:left="4394" w:hanging="0"/>
        <w:textAlignment w:val="bottom"/>
        <w:rPr>
          <w:color w:val="000000"/>
          <w:sz w:val="27"/>
          <w:szCs w:val="27"/>
        </w:rPr>
      </w:pPr>
      <w:r>
        <w:rPr>
          <w:color w:val="000000"/>
          <w:sz w:val="27"/>
          <w:szCs w:val="27"/>
        </w:rPr>
        <w:t>(</w:t>
      </w:r>
      <w:r>
        <w:rPr>
          <w:color w:val="000000"/>
          <w:sz w:val="27"/>
          <w:szCs w:val="27"/>
        </w:rPr>
        <w:t>此份會議紀要業經政府當局審‍閱</w:t>
      </w:r>
      <w:r>
        <w:rPr>
          <w:color w:val="000000"/>
          <w:sz w:val="27"/>
          <w:szCs w:val="27"/>
        </w:rPr>
        <w:t>)</w:t>
      </w:r>
    </w:p>
    <w:p>
      <w:pPr>
        <w:pStyle w:val="Normal"/>
        <w:overflowPunct w:val="true"/>
        <w:snapToGrid w:val="false"/>
        <w:textAlignment w:val="bottom"/>
        <w:rPr>
          <w:color w:val="000000"/>
          <w:sz w:val="27"/>
          <w:szCs w:val="27"/>
        </w:rPr>
      </w:pPr>
      <w:r>
        <w:rPr>
          <w:color w:val="000000"/>
          <w:sz w:val="27"/>
          <w:szCs w:val="27"/>
        </w:rPr>
        <w:t>檔號：</w:t>
      </w:r>
      <w:r>
        <w:rPr>
          <w:color w:val="000000"/>
          <w:sz w:val="27"/>
          <w:szCs w:val="27"/>
        </w:rPr>
        <w:t>CB1/PL/FA/1</w:t>
      </w:r>
    </w:p>
    <w:p>
      <w:pPr>
        <w:pStyle w:val="Normal"/>
        <w:overflowPunct w:val="true"/>
        <w:snapToGrid w:val="false"/>
        <w:textAlignment w:val="bottom"/>
        <w:rPr>
          <w:rFonts w:eastAsia="華康中黑體"/>
          <w:color w:val="000000"/>
          <w:sz w:val="27"/>
          <w:szCs w:val="27"/>
        </w:rPr>
      </w:pPr>
      <w:r>
        <w:rPr>
          <w:rFonts w:eastAsia="華康中黑體"/>
          <w:color w:val="000000"/>
          <w:sz w:val="27"/>
          <w:szCs w:val="27"/>
        </w:rPr>
      </w:r>
    </w:p>
    <w:p>
      <w:pPr>
        <w:pStyle w:val="Normal"/>
        <w:overflowPunct w:val="true"/>
        <w:snapToGrid w:val="false"/>
        <w:jc w:val="center"/>
        <w:rPr>
          <w:rFonts w:eastAsia="華康中黑體"/>
          <w:b/>
          <w:b/>
          <w:color w:val="000000"/>
          <w:sz w:val="27"/>
          <w:szCs w:val="27"/>
        </w:rPr>
      </w:pPr>
      <w:r>
        <w:rPr>
          <w:rFonts w:eastAsia="華康中黑體"/>
          <w:b/>
          <w:color w:val="000000"/>
          <w:sz w:val="27"/>
          <w:szCs w:val="27"/>
        </w:rPr>
        <w:t>財經事務委員會</w:t>
      </w:r>
    </w:p>
    <w:p>
      <w:pPr>
        <w:pStyle w:val="Normal"/>
        <w:overflowPunct w:val="true"/>
        <w:snapToGrid w:val="false"/>
        <w:jc w:val="center"/>
        <w:rPr>
          <w:rFonts w:eastAsia="華康中黑體"/>
          <w:b/>
          <w:b/>
          <w:color w:val="000000"/>
          <w:sz w:val="27"/>
          <w:szCs w:val="27"/>
        </w:rPr>
      </w:pPr>
      <w:r>
        <w:rPr>
          <w:rFonts w:eastAsia="華康中黑體"/>
          <w:b/>
          <w:color w:val="000000"/>
          <w:sz w:val="27"/>
          <w:szCs w:val="27"/>
        </w:rPr>
        <w:t>特別會議紀要</w:t>
      </w:r>
    </w:p>
    <w:p>
      <w:pPr>
        <w:pStyle w:val="Normal"/>
        <w:overflowPunct w:val="true"/>
        <w:snapToGrid w:val="false"/>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rPr>
          <w:rFonts w:eastAsia="華康中黑體"/>
          <w:b/>
          <w:b/>
          <w:color w:val="000000"/>
          <w:sz w:val="27"/>
          <w:szCs w:val="27"/>
        </w:rPr>
      </w:pPr>
      <w:r>
        <w:rPr>
          <w:rFonts w:eastAsia="華康中黑體"/>
          <w:b/>
          <w:color w:val="000000"/>
          <w:sz w:val="27"/>
          <w:szCs w:val="27"/>
        </w:rPr>
        <w:t>日　　期</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t>2018</w:t>
      </w:r>
      <w:r>
        <w:rPr>
          <w:rFonts w:eastAsia="華康中黑體"/>
          <w:b/>
          <w:color w:val="000000"/>
          <w:sz w:val="27"/>
          <w:szCs w:val="27"/>
        </w:rPr>
        <w:t>年</w:t>
      </w:r>
      <w:r>
        <w:rPr>
          <w:rFonts w:eastAsia="華康中黑體"/>
          <w:b/>
          <w:color w:val="000000"/>
          <w:sz w:val="27"/>
          <w:szCs w:val="27"/>
        </w:rPr>
        <w:t>1</w:t>
      </w:r>
      <w:r>
        <w:rPr>
          <w:rFonts w:eastAsia="華康中黑體"/>
          <w:b/>
          <w:color w:val="000000"/>
          <w:sz w:val="27"/>
          <w:szCs w:val="27"/>
        </w:rPr>
        <w:t>月</w:t>
      </w:r>
      <w:r>
        <w:rPr>
          <w:rFonts w:eastAsia="華康中黑體"/>
          <w:b/>
          <w:color w:val="000000"/>
          <w:sz w:val="27"/>
          <w:szCs w:val="27"/>
        </w:rPr>
        <w:t>8</w:t>
      </w:r>
      <w:r>
        <w:rPr>
          <w:rFonts w:eastAsia="華康中黑體"/>
          <w:b/>
          <w:color w:val="000000"/>
          <w:sz w:val="27"/>
          <w:szCs w:val="27"/>
        </w:rPr>
        <w:t>日</w:t>
      </w:r>
      <w:r>
        <w:rPr>
          <w:rFonts w:eastAsia="華康中黑體"/>
          <w:b/>
          <w:color w:val="000000"/>
          <w:sz w:val="27"/>
          <w:szCs w:val="27"/>
        </w:rPr>
        <w:t>(</w:t>
      </w:r>
      <w:r>
        <w:rPr>
          <w:rFonts w:eastAsia="華康中黑體"/>
          <w:b/>
          <w:color w:val="000000"/>
          <w:sz w:val="27"/>
          <w:szCs w:val="27"/>
        </w:rPr>
        <w:t>星期一</w:t>
      </w:r>
      <w:r>
        <w:rPr>
          <w:rFonts w:eastAsia="華康中黑體"/>
          <w:b/>
          <w:color w:val="000000"/>
          <w:sz w:val="27"/>
          <w:szCs w:val="27"/>
        </w:rPr>
        <w:t>)</w:t>
      </w:r>
    </w:p>
    <w:p>
      <w:pPr>
        <w:pStyle w:val="Normal"/>
        <w:tabs>
          <w:tab w:val="clear" w:pos="567"/>
          <w:tab w:val="left" w:pos="1871" w:leader="none"/>
          <w:tab w:val="left" w:pos="2268" w:leader="none"/>
        </w:tabs>
        <w:overflowPunct w:val="true"/>
        <w:snapToGrid w:val="false"/>
        <w:rPr>
          <w:rFonts w:eastAsia="華康中黑體"/>
          <w:b/>
          <w:b/>
          <w:color w:val="000000"/>
          <w:sz w:val="27"/>
          <w:szCs w:val="27"/>
        </w:rPr>
      </w:pPr>
      <w:r>
        <w:rPr>
          <w:rFonts w:eastAsia="華康中黑體"/>
          <w:b/>
          <w:color w:val="000000"/>
          <w:sz w:val="27"/>
          <w:szCs w:val="27"/>
        </w:rPr>
        <w:t>時　　間</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rFonts w:eastAsia="華康中黑體"/>
          <w:b/>
          <w:color w:val="000000"/>
          <w:sz w:val="27"/>
          <w:szCs w:val="27"/>
        </w:rPr>
        <w:t>上午</w:t>
      </w:r>
      <w:r>
        <w:rPr>
          <w:rFonts w:eastAsia="華康中黑體"/>
          <w:b/>
          <w:color w:val="000000"/>
          <w:sz w:val="27"/>
          <w:szCs w:val="27"/>
        </w:rPr>
        <w:t>9</w:t>
      </w:r>
      <w:r>
        <w:rPr>
          <w:rFonts w:eastAsia="華康中黑體"/>
          <w:b/>
          <w:color w:val="000000"/>
          <w:sz w:val="27"/>
          <w:szCs w:val="27"/>
        </w:rPr>
        <w:t>時</w:t>
      </w:r>
    </w:p>
    <w:p>
      <w:pPr>
        <w:pStyle w:val="Normal"/>
        <w:tabs>
          <w:tab w:val="clear" w:pos="567"/>
          <w:tab w:val="left" w:pos="1871" w:leader="none"/>
          <w:tab w:val="left" w:pos="2268" w:leader="none"/>
        </w:tabs>
        <w:overflowPunct w:val="true"/>
        <w:snapToGrid w:val="false"/>
        <w:rPr>
          <w:rFonts w:eastAsia="華康中黑體"/>
          <w:b/>
          <w:b/>
          <w:color w:val="000000"/>
          <w:sz w:val="27"/>
          <w:szCs w:val="27"/>
        </w:rPr>
      </w:pPr>
      <w:r>
        <w:rPr>
          <w:rFonts w:eastAsia="華康中黑體"/>
          <w:b/>
          <w:color w:val="000000"/>
          <w:sz w:val="27"/>
          <w:szCs w:val="27"/>
        </w:rPr>
        <w:t>地　　點</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rFonts w:eastAsia="華康中黑體"/>
          <w:b/>
          <w:color w:val="000000"/>
          <w:sz w:val="27"/>
          <w:szCs w:val="27"/>
        </w:rPr>
        <w:t>立法會綜合大樓會議室</w:t>
      </w:r>
      <w:r>
        <w:rPr>
          <w:rFonts w:eastAsia="華康中黑體"/>
          <w:b/>
          <w:color w:val="000000"/>
          <w:sz w:val="27"/>
          <w:szCs w:val="27"/>
        </w:rPr>
        <w:t>2</w:t>
      </w:r>
    </w:p>
    <w:p>
      <w:pPr>
        <w:pStyle w:val="Normal"/>
        <w:tabs>
          <w:tab w:val="clear" w:pos="567"/>
          <w:tab w:val="left" w:pos="1871" w:leader="none"/>
          <w:tab w:val="left" w:pos="2268" w:leader="none"/>
        </w:tabs>
        <w:overflowPunct w:val="true"/>
        <w:snapToGrid w:val="false"/>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rPr>
          <w:color w:val="000000"/>
          <w:sz w:val="27"/>
          <w:szCs w:val="27"/>
        </w:rPr>
      </w:pPr>
      <w:r>
        <w:rPr>
          <w:color w:val="000000"/>
          <w:sz w:val="27"/>
          <w:szCs w:val="27"/>
        </w:rPr>
      </w:r>
    </w:p>
    <w:p>
      <w:pPr>
        <w:pStyle w:val="Normal"/>
        <w:tabs>
          <w:tab w:val="clear" w:pos="567"/>
          <w:tab w:val="left" w:pos="1871" w:leader="none"/>
          <w:tab w:val="left" w:pos="2041" w:leader="none"/>
          <w:tab w:val="left" w:pos="2268" w:leader="none"/>
        </w:tabs>
        <w:overflowPunct w:val="true"/>
        <w:snapToGrid w:val="false"/>
        <w:rPr>
          <w:color w:val="000000"/>
          <w:sz w:val="27"/>
          <w:szCs w:val="27"/>
        </w:rPr>
      </w:pPr>
      <w:r>
        <w:rPr>
          <w:rFonts w:eastAsia="華康中黑體"/>
          <w:b/>
          <w:color w:val="000000"/>
          <w:sz w:val="27"/>
          <w:szCs w:val="27"/>
        </w:rPr>
        <w:t>出席委員</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rPr>
        <w:tab/>
      </w:r>
      <w:r>
        <w:rPr>
          <w:color w:val="000000"/>
          <w:sz w:val="27"/>
          <w:szCs w:val="27"/>
        </w:rPr>
        <w:t>梁繼昌議員</w:t>
      </w:r>
      <w:r>
        <w:rPr>
          <w:color w:val="000000"/>
          <w:sz w:val="27"/>
          <w:szCs w:val="27"/>
        </w:rPr>
        <w:t>(</w:t>
      </w:r>
      <w:r>
        <w:rPr>
          <w:color w:val="000000"/>
          <w:sz w:val="27"/>
          <w:szCs w:val="27"/>
        </w:rPr>
        <w:t>主席</w:t>
      </w:r>
      <w:r>
        <w:rPr>
          <w:color w:val="000000"/>
          <w:sz w:val="27"/>
          <w:szCs w:val="27"/>
        </w:rPr>
        <w:t>)</w:t>
      </w:r>
    </w:p>
    <w:p>
      <w:pPr>
        <w:pStyle w:val="Normal"/>
        <w:tabs>
          <w:tab w:val="clear" w:pos="567"/>
          <w:tab w:val="left" w:pos="1871" w:leader="none"/>
          <w:tab w:val="left" w:pos="2041" w:leader="none"/>
          <w:tab w:val="left" w:pos="2268" w:leader="none"/>
        </w:tabs>
        <w:overflowPunct w:val="true"/>
        <w:snapToGrid w:val="false"/>
        <w:ind w:left="2268" w:hanging="0"/>
        <w:rPr>
          <w:color w:val="000000"/>
          <w:sz w:val="27"/>
          <w:szCs w:val="27"/>
        </w:rPr>
      </w:pPr>
      <w:r>
        <w:rPr>
          <w:color w:val="000000"/>
          <w:sz w:val="27"/>
          <w:szCs w:val="27"/>
        </w:rPr>
        <w:t>張華峰議員</w:t>
      </w:r>
      <w:r>
        <w:rPr>
          <w:color w:val="000000"/>
          <w:sz w:val="27"/>
          <w:szCs w:val="27"/>
        </w:rPr>
        <w:t>, SBS, JP (</w:t>
      </w:r>
      <w:r>
        <w:rPr>
          <w:color w:val="000000"/>
          <w:sz w:val="27"/>
          <w:szCs w:val="27"/>
        </w:rPr>
        <w:t>副主席</w:t>
      </w:r>
      <w:r>
        <w:rPr>
          <w:color w:val="000000"/>
          <w:sz w:val="27"/>
          <w:szCs w:val="27"/>
        </w:rPr>
        <w:t>)</w:t>
      </w:r>
    </w:p>
    <w:p>
      <w:pPr>
        <w:pStyle w:val="Normal"/>
        <w:overflowPunct w:val="true"/>
        <w:snapToGrid w:val="false"/>
        <w:ind w:left="2268" w:hanging="0"/>
        <w:rPr>
          <w:color w:val="000000"/>
          <w:sz w:val="27"/>
          <w:szCs w:val="27"/>
        </w:rPr>
      </w:pPr>
      <w:r>
        <w:rPr>
          <w:color w:val="000000"/>
          <w:sz w:val="27"/>
          <w:szCs w:val="27"/>
        </w:rPr>
        <w:t>涂謹申議員</w:t>
      </w:r>
    </w:p>
    <w:p>
      <w:pPr>
        <w:pStyle w:val="Normal"/>
        <w:overflowPunct w:val="true"/>
        <w:snapToGrid w:val="false"/>
        <w:ind w:left="2268" w:hanging="0"/>
        <w:rPr>
          <w:color w:val="000000"/>
          <w:sz w:val="27"/>
          <w:szCs w:val="27"/>
        </w:rPr>
      </w:pPr>
      <w:r>
        <w:rPr>
          <w:color w:val="000000"/>
          <w:sz w:val="27"/>
          <w:szCs w:val="27"/>
        </w:rPr>
        <w:t>石禮謙議員</w:t>
      </w:r>
      <w:r>
        <w:rPr>
          <w:color w:val="000000"/>
          <w:sz w:val="27"/>
          <w:szCs w:val="27"/>
        </w:rPr>
        <w:t>, GBS, JP</w:t>
      </w:r>
    </w:p>
    <w:p>
      <w:pPr>
        <w:pStyle w:val="Normal"/>
        <w:overflowPunct w:val="true"/>
        <w:snapToGrid w:val="false"/>
        <w:ind w:left="2268" w:hanging="0"/>
        <w:rPr>
          <w:color w:val="000000"/>
          <w:sz w:val="27"/>
          <w:szCs w:val="27"/>
        </w:rPr>
      </w:pPr>
      <w:r>
        <w:rPr>
          <w:color w:val="000000"/>
          <w:sz w:val="27"/>
          <w:szCs w:val="27"/>
        </w:rPr>
        <w:t>林健鋒議員</w:t>
      </w:r>
      <w:r>
        <w:rPr>
          <w:color w:val="000000"/>
          <w:sz w:val="27"/>
          <w:szCs w:val="27"/>
        </w:rPr>
        <w:t>, GBS, JP</w:t>
      </w:r>
    </w:p>
    <w:p>
      <w:pPr>
        <w:pStyle w:val="Normal"/>
        <w:overflowPunct w:val="true"/>
        <w:snapToGrid w:val="false"/>
        <w:ind w:left="2268" w:hanging="0"/>
        <w:rPr>
          <w:color w:val="000000"/>
          <w:sz w:val="27"/>
          <w:szCs w:val="27"/>
        </w:rPr>
      </w:pPr>
      <w:r>
        <w:rPr>
          <w:color w:val="000000"/>
          <w:sz w:val="27"/>
          <w:szCs w:val="27"/>
        </w:rPr>
        <w:t>黃定光議員</w:t>
      </w:r>
      <w:r>
        <w:rPr>
          <w:color w:val="000000"/>
          <w:sz w:val="27"/>
          <w:szCs w:val="27"/>
        </w:rPr>
        <w:t>, GBS, JP</w:t>
      </w:r>
    </w:p>
    <w:p>
      <w:pPr>
        <w:pStyle w:val="Normal"/>
        <w:overflowPunct w:val="true"/>
        <w:snapToGrid w:val="false"/>
        <w:ind w:left="2268" w:hanging="0"/>
        <w:rPr>
          <w:color w:val="000000"/>
          <w:sz w:val="27"/>
          <w:szCs w:val="27"/>
        </w:rPr>
      </w:pPr>
      <w:r>
        <w:rPr>
          <w:color w:val="000000"/>
          <w:sz w:val="27"/>
          <w:szCs w:val="27"/>
        </w:rPr>
        <w:t>李慧琼議員</w:t>
      </w:r>
      <w:r>
        <w:rPr>
          <w:color w:val="000000"/>
          <w:sz w:val="27"/>
          <w:szCs w:val="27"/>
        </w:rPr>
        <w:t>, SBS, JP</w:t>
      </w:r>
    </w:p>
    <w:p>
      <w:pPr>
        <w:pStyle w:val="Normal"/>
        <w:overflowPunct w:val="true"/>
        <w:snapToGrid w:val="false"/>
        <w:ind w:left="2268" w:hanging="0"/>
        <w:rPr>
          <w:color w:val="000000"/>
          <w:sz w:val="27"/>
          <w:szCs w:val="27"/>
        </w:rPr>
      </w:pPr>
      <w:r>
        <w:rPr>
          <w:color w:val="000000"/>
          <w:sz w:val="27"/>
          <w:szCs w:val="27"/>
        </w:rPr>
        <w:t>陳健波議員</w:t>
      </w:r>
      <w:r>
        <w:rPr>
          <w:color w:val="000000"/>
          <w:sz w:val="27"/>
          <w:szCs w:val="27"/>
        </w:rPr>
        <w:t>, GBS, JP</w:t>
      </w:r>
    </w:p>
    <w:p>
      <w:pPr>
        <w:pStyle w:val="Normal"/>
        <w:overflowPunct w:val="true"/>
        <w:snapToGrid w:val="false"/>
        <w:ind w:left="2268" w:hanging="0"/>
        <w:rPr>
          <w:color w:val="000000"/>
          <w:sz w:val="27"/>
          <w:szCs w:val="27"/>
        </w:rPr>
      </w:pPr>
      <w:r>
        <w:rPr>
          <w:color w:val="000000"/>
          <w:sz w:val="27"/>
          <w:szCs w:val="27"/>
        </w:rPr>
        <w:t>謝偉俊議員</w:t>
      </w:r>
      <w:r>
        <w:rPr>
          <w:color w:val="000000"/>
          <w:sz w:val="27"/>
          <w:szCs w:val="27"/>
        </w:rPr>
        <w:t>, JP</w:t>
      </w:r>
    </w:p>
    <w:p>
      <w:pPr>
        <w:pStyle w:val="Normal"/>
        <w:overflowPunct w:val="true"/>
        <w:snapToGrid w:val="false"/>
        <w:ind w:left="2268" w:hanging="0"/>
        <w:rPr>
          <w:color w:val="000000"/>
          <w:sz w:val="27"/>
          <w:szCs w:val="27"/>
        </w:rPr>
      </w:pPr>
      <w:r>
        <w:rPr>
          <w:color w:val="000000"/>
          <w:sz w:val="27"/>
          <w:szCs w:val="27"/>
        </w:rPr>
        <w:t>胡志偉議員</w:t>
      </w:r>
      <w:r>
        <w:rPr>
          <w:color w:val="000000"/>
          <w:sz w:val="27"/>
          <w:szCs w:val="27"/>
        </w:rPr>
        <w:t>, MH</w:t>
      </w:r>
    </w:p>
    <w:p>
      <w:pPr>
        <w:pStyle w:val="Normal"/>
        <w:overflowPunct w:val="true"/>
        <w:snapToGrid w:val="false"/>
        <w:ind w:left="2268" w:hanging="0"/>
        <w:rPr>
          <w:color w:val="000000"/>
          <w:sz w:val="27"/>
          <w:szCs w:val="27"/>
        </w:rPr>
      </w:pPr>
      <w:r>
        <w:rPr>
          <w:color w:val="000000"/>
          <w:sz w:val="27"/>
          <w:szCs w:val="27"/>
        </w:rPr>
        <w:t>莫乃光議員</w:t>
      </w:r>
      <w:r>
        <w:rPr>
          <w:color w:val="000000"/>
          <w:sz w:val="27"/>
          <w:szCs w:val="27"/>
        </w:rPr>
        <w:t>, JP</w:t>
      </w:r>
    </w:p>
    <w:p>
      <w:pPr>
        <w:pStyle w:val="Normal"/>
        <w:overflowPunct w:val="true"/>
        <w:snapToGrid w:val="false"/>
        <w:ind w:left="2268" w:hanging="0"/>
        <w:rPr>
          <w:color w:val="000000"/>
          <w:sz w:val="27"/>
          <w:szCs w:val="27"/>
        </w:rPr>
      </w:pPr>
      <w:r>
        <w:rPr>
          <w:color w:val="000000"/>
          <w:sz w:val="27"/>
          <w:szCs w:val="27"/>
        </w:rPr>
        <w:t>郭榮鏗議員</w:t>
      </w:r>
    </w:p>
    <w:p>
      <w:pPr>
        <w:pStyle w:val="Normal"/>
        <w:overflowPunct w:val="true"/>
        <w:snapToGrid w:val="false"/>
        <w:ind w:left="2268" w:hanging="0"/>
        <w:rPr>
          <w:color w:val="000000"/>
          <w:sz w:val="27"/>
          <w:szCs w:val="27"/>
        </w:rPr>
      </w:pPr>
      <w:r>
        <w:rPr>
          <w:color w:val="000000"/>
          <w:sz w:val="27"/>
          <w:szCs w:val="27"/>
        </w:rPr>
        <w:t>盧偉國議員</w:t>
      </w:r>
      <w:r>
        <w:rPr>
          <w:color w:val="000000"/>
          <w:sz w:val="27"/>
          <w:szCs w:val="27"/>
        </w:rPr>
        <w:t>, SBS, MH, JP</w:t>
      </w:r>
    </w:p>
    <w:p>
      <w:pPr>
        <w:pStyle w:val="Normal"/>
        <w:overflowPunct w:val="true"/>
        <w:snapToGrid w:val="false"/>
        <w:ind w:left="2268" w:hanging="0"/>
        <w:rPr>
          <w:color w:val="000000"/>
          <w:sz w:val="27"/>
          <w:szCs w:val="27"/>
        </w:rPr>
      </w:pPr>
      <w:r>
        <w:rPr>
          <w:color w:val="000000"/>
          <w:sz w:val="27"/>
          <w:szCs w:val="27"/>
        </w:rPr>
        <w:t>楊岳橋議員</w:t>
      </w:r>
    </w:p>
    <w:p>
      <w:pPr>
        <w:pStyle w:val="Normal"/>
        <w:overflowPunct w:val="true"/>
        <w:snapToGrid w:val="false"/>
        <w:ind w:left="2268" w:hanging="0"/>
        <w:rPr>
          <w:color w:val="000000"/>
          <w:sz w:val="27"/>
          <w:szCs w:val="27"/>
        </w:rPr>
      </w:pPr>
      <w:r>
        <w:rPr>
          <w:color w:val="000000"/>
          <w:sz w:val="27"/>
          <w:szCs w:val="27"/>
        </w:rPr>
        <w:t>何君堯議員</w:t>
      </w:r>
      <w:r>
        <w:rPr>
          <w:color w:val="000000"/>
          <w:sz w:val="27"/>
          <w:szCs w:val="27"/>
        </w:rPr>
        <w:t>, JP</w:t>
      </w:r>
    </w:p>
    <w:p>
      <w:pPr>
        <w:pStyle w:val="Normal"/>
        <w:overflowPunct w:val="true"/>
        <w:snapToGrid w:val="false"/>
        <w:ind w:left="2268" w:hanging="0"/>
        <w:rPr>
          <w:color w:val="000000"/>
          <w:sz w:val="27"/>
          <w:szCs w:val="27"/>
        </w:rPr>
      </w:pPr>
      <w:r>
        <w:rPr>
          <w:color w:val="000000"/>
          <w:sz w:val="27"/>
          <w:szCs w:val="27"/>
        </w:rPr>
        <w:t>周浩鼎議員</w:t>
      </w:r>
    </w:p>
    <w:p>
      <w:pPr>
        <w:pStyle w:val="Normal"/>
        <w:overflowPunct w:val="true"/>
        <w:snapToGrid w:val="false"/>
        <w:ind w:left="2268" w:hanging="0"/>
        <w:rPr>
          <w:color w:val="000000"/>
          <w:sz w:val="27"/>
          <w:szCs w:val="27"/>
        </w:rPr>
      </w:pPr>
      <w:r>
        <w:rPr>
          <w:color w:val="000000"/>
          <w:sz w:val="27"/>
          <w:szCs w:val="27"/>
        </w:rPr>
        <w:t>邵家輝議員</w:t>
      </w:r>
    </w:p>
    <w:p>
      <w:pPr>
        <w:pStyle w:val="Normal"/>
        <w:overflowPunct w:val="true"/>
        <w:snapToGrid w:val="false"/>
        <w:ind w:left="2268" w:hanging="0"/>
        <w:rPr>
          <w:color w:val="000000"/>
          <w:sz w:val="27"/>
          <w:szCs w:val="27"/>
        </w:rPr>
      </w:pPr>
      <w:r>
        <w:rPr>
          <w:color w:val="000000"/>
          <w:sz w:val="27"/>
          <w:szCs w:val="27"/>
        </w:rPr>
        <w:t>陳振英議員</w:t>
      </w:r>
    </w:p>
    <w:p>
      <w:pPr>
        <w:pStyle w:val="Normal"/>
        <w:overflowPunct w:val="true"/>
        <w:snapToGrid w:val="false"/>
        <w:ind w:left="2268" w:hanging="0"/>
        <w:rPr>
          <w:color w:val="000000"/>
          <w:sz w:val="27"/>
          <w:szCs w:val="27"/>
        </w:rPr>
      </w:pPr>
      <w:r>
        <w:rPr>
          <w:color w:val="000000"/>
          <w:sz w:val="27"/>
          <w:szCs w:val="27"/>
        </w:rPr>
        <w:t>張國鈞議員</w:t>
      </w:r>
      <w:r>
        <w:rPr>
          <w:color w:val="000000"/>
          <w:sz w:val="27"/>
          <w:szCs w:val="27"/>
        </w:rPr>
        <w:t>, JP</w:t>
      </w:r>
    </w:p>
    <w:p>
      <w:pPr>
        <w:pStyle w:val="Normal"/>
        <w:tabs>
          <w:tab w:val="clear" w:pos="567"/>
          <w:tab w:val="left" w:pos="1701" w:leader="none"/>
        </w:tabs>
        <w:overflowPunct w:val="true"/>
        <w:snapToGrid w:val="false"/>
        <w:rPr>
          <w:rFonts w:eastAsia="華康中黑體"/>
          <w:b/>
          <w:b/>
          <w:color w:val="000000"/>
          <w:sz w:val="27"/>
          <w:szCs w:val="27"/>
        </w:rPr>
      </w:pPr>
      <w:r>
        <w:rPr>
          <w:rFonts w:eastAsia="華康中黑體"/>
          <w:b/>
          <w:color w:val="000000"/>
          <w:sz w:val="27"/>
          <w:szCs w:val="27"/>
        </w:rPr>
      </w:r>
    </w:p>
    <w:p>
      <w:pPr>
        <w:pStyle w:val="Normal"/>
        <w:tabs>
          <w:tab w:val="clear" w:pos="567"/>
          <w:tab w:val="left" w:pos="1701" w:leader="none"/>
        </w:tabs>
        <w:overflowPunct w:val="true"/>
        <w:snapToGrid w:val="false"/>
        <w:rPr>
          <w:rFonts w:eastAsia="華康中黑體"/>
          <w:b/>
          <w:b/>
          <w:color w:val="000000"/>
          <w:sz w:val="27"/>
          <w:szCs w:val="27"/>
        </w:rPr>
      </w:pPr>
      <w:r>
        <w:rPr>
          <w:rFonts w:eastAsia="華康中黑體"/>
          <w:b/>
          <w:color w:val="000000"/>
          <w:sz w:val="27"/>
          <w:szCs w:val="27"/>
        </w:rPr>
      </w:r>
    </w:p>
    <w:p>
      <w:pPr>
        <w:pStyle w:val="Normal"/>
        <w:tabs>
          <w:tab w:val="clear" w:pos="567"/>
          <w:tab w:val="left" w:pos="1871" w:leader="none"/>
          <w:tab w:val="left" w:pos="2268" w:leader="none"/>
        </w:tabs>
        <w:overflowPunct w:val="true"/>
        <w:snapToGrid w:val="false"/>
        <w:rPr>
          <w:color w:val="000000"/>
          <w:sz w:val="27"/>
          <w:szCs w:val="27"/>
        </w:rPr>
      </w:pPr>
      <w:r>
        <w:rPr>
          <w:rFonts w:eastAsia="華康中黑體"/>
          <w:b/>
          <w:color w:val="000000"/>
          <w:sz w:val="27"/>
          <w:szCs w:val="27"/>
        </w:rPr>
        <w:t>列席議員</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rPr>
        <w:t>郭偉强議員</w:t>
      </w:r>
      <w:r>
        <w:rPr>
          <w:color w:val="000000"/>
          <w:sz w:val="27"/>
          <w:szCs w:val="27"/>
        </w:rPr>
        <w:t>, JP</w:t>
      </w:r>
    </w:p>
    <w:p>
      <w:pPr>
        <w:pStyle w:val="Normal"/>
        <w:tabs>
          <w:tab w:val="clear" w:pos="567"/>
          <w:tab w:val="left" w:pos="1701" w:leader="none"/>
        </w:tabs>
        <w:overflowPunct w:val="true"/>
        <w:snapToGrid w:val="false"/>
        <w:rPr>
          <w:rFonts w:eastAsia="華康中黑體"/>
          <w:b/>
          <w:b/>
          <w:color w:val="000000"/>
          <w:sz w:val="27"/>
          <w:szCs w:val="27"/>
        </w:rPr>
      </w:pPr>
      <w:r>
        <w:rPr>
          <w:rFonts w:eastAsia="華康中黑體"/>
          <w:b/>
          <w:color w:val="000000"/>
          <w:sz w:val="27"/>
          <w:szCs w:val="27"/>
        </w:rPr>
      </w:r>
    </w:p>
    <w:p>
      <w:pPr>
        <w:pStyle w:val="Normal"/>
        <w:tabs>
          <w:tab w:val="clear" w:pos="567"/>
          <w:tab w:val="left" w:pos="1701" w:leader="none"/>
        </w:tabs>
        <w:overflowPunct w:val="true"/>
        <w:snapToGrid w:val="false"/>
        <w:rPr>
          <w:rFonts w:eastAsia="華康中黑體"/>
          <w:b/>
          <w:b/>
          <w:color w:val="000000"/>
          <w:sz w:val="27"/>
          <w:szCs w:val="27"/>
        </w:rPr>
      </w:pPr>
      <w:r>
        <w:rPr>
          <w:rFonts w:eastAsia="華康中黑體"/>
          <w:b/>
          <w:color w:val="000000"/>
          <w:sz w:val="27"/>
          <w:szCs w:val="27"/>
        </w:rPr>
      </w:r>
    </w:p>
    <w:p>
      <w:pPr>
        <w:pStyle w:val="Normal"/>
        <w:jc w:val="left"/>
        <w:rPr>
          <w:rFonts w:eastAsia="華康中黑體"/>
          <w:b/>
          <w:b/>
          <w:color w:val="000000"/>
          <w:sz w:val="27"/>
          <w:szCs w:val="27"/>
        </w:rPr>
      </w:pPr>
      <w:r>
        <w:rPr>
          <w:rFonts w:eastAsia="華康中黑體"/>
          <w:b/>
          <w:color w:val="000000"/>
          <w:sz w:val="27"/>
          <w:szCs w:val="27"/>
        </w:rPr>
      </w:r>
      <w:r>
        <w:br w:type="page"/>
      </w:r>
    </w:p>
    <w:p>
      <w:pPr>
        <w:pStyle w:val="Normal"/>
        <w:tabs>
          <w:tab w:val="clear" w:pos="567"/>
          <w:tab w:val="left" w:pos="1871" w:leader="none"/>
          <w:tab w:val="left" w:pos="2268" w:leader="none"/>
        </w:tabs>
        <w:overflowPunct w:val="true"/>
        <w:snapToGrid w:val="false"/>
        <w:rPr>
          <w:color w:val="000000"/>
          <w:sz w:val="27"/>
          <w:szCs w:val="27"/>
        </w:rPr>
      </w:pPr>
      <w:bookmarkStart w:id="0" w:name="_GoBack"/>
      <w:bookmarkEnd w:id="0"/>
      <w:r>
        <w:rPr>
          <w:rFonts w:eastAsia="華康中黑體"/>
          <w:b/>
          <w:color w:val="000000"/>
          <w:sz w:val="27"/>
          <w:szCs w:val="27"/>
        </w:rPr>
        <w:t>缺席委員</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rPr>
        <w:t>葉劉淑儀議員</w:t>
      </w:r>
      <w:r>
        <w:rPr>
          <w:color w:val="000000"/>
          <w:sz w:val="27"/>
          <w:szCs w:val="27"/>
        </w:rPr>
        <w:t>, GBS, JP</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朱凱廸議員</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陸頌雄議員</w:t>
      </w:r>
    </w:p>
    <w:p>
      <w:pPr>
        <w:pStyle w:val="Normal"/>
        <w:tabs>
          <w:tab w:val="clear" w:pos="567"/>
          <w:tab w:val="left" w:pos="1871" w:leader="none"/>
          <w:tab w:val="left" w:pos="2268" w:leader="none"/>
        </w:tabs>
        <w:overflowPunct w:val="true"/>
        <w:snapToGrid w:val="false"/>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rPr>
          <w:color w:val="000000"/>
          <w:sz w:val="27"/>
          <w:szCs w:val="27"/>
          <w:u w:val="single"/>
        </w:rPr>
      </w:pPr>
      <w:r>
        <w:rPr>
          <w:rFonts w:eastAsia="華康中黑體"/>
          <w:b/>
          <w:color w:val="000000"/>
          <w:sz w:val="27"/>
          <w:szCs w:val="27"/>
        </w:rPr>
        <w:t>出席公職人員</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u w:val="single"/>
        </w:rPr>
        <w:t>議程第</w:t>
      </w:r>
      <w:r>
        <w:rPr>
          <w:color w:val="000000"/>
          <w:sz w:val="27"/>
          <w:szCs w:val="27"/>
          <w:u w:val="single"/>
        </w:rPr>
        <w:t>I</w:t>
      </w:r>
      <w:r>
        <w:rPr>
          <w:color w:val="000000"/>
          <w:sz w:val="27"/>
          <w:szCs w:val="27"/>
          <w:u w:val="single"/>
        </w:rPr>
        <w:t>項</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財政司司長</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陳茂波先生</w:t>
      </w:r>
      <w:r>
        <w:rPr>
          <w:color w:val="000000"/>
          <w:sz w:val="27"/>
          <w:szCs w:val="27"/>
        </w:rPr>
        <w:t>, GBM, GBS, MH,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財政司司長政務助理</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蔡君強先生</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政府經濟顧問</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陳李藹倫女士</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u w:val="single"/>
        </w:rPr>
      </w:pPr>
      <w:r>
        <w:rPr>
          <w:color w:val="000000"/>
          <w:sz w:val="27"/>
          <w:szCs w:val="27"/>
          <w:u w:val="single"/>
        </w:rPr>
        <w:t>議程第</w:t>
      </w:r>
      <w:r>
        <w:rPr>
          <w:color w:val="000000"/>
          <w:sz w:val="27"/>
          <w:szCs w:val="27"/>
          <w:u w:val="single"/>
        </w:rPr>
        <w:t>II</w:t>
      </w:r>
      <w:r>
        <w:rPr>
          <w:color w:val="000000"/>
          <w:sz w:val="27"/>
          <w:szCs w:val="27"/>
          <w:u w:val="single"/>
        </w:rPr>
        <w:t>項</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財政司司長</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陳茂波先生</w:t>
      </w:r>
      <w:r>
        <w:rPr>
          <w:color w:val="000000"/>
          <w:sz w:val="27"/>
          <w:szCs w:val="27"/>
        </w:rPr>
        <w:t>, GBM, GBS, MH,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財政司司長政務助理</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蔡君強先生</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財經事務及庫務局局長</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劉怡翔先生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常任秘書長</w:t>
      </w:r>
      <w:r>
        <w:rPr>
          <w:color w:val="000000"/>
          <w:sz w:val="27"/>
          <w:szCs w:val="27"/>
        </w:rPr>
        <w:t>(</w:t>
      </w:r>
      <w:r>
        <w:rPr>
          <w:color w:val="000000"/>
          <w:sz w:val="27"/>
          <w:szCs w:val="27"/>
        </w:rPr>
        <w:t>庫務</w:t>
      </w:r>
      <w:r>
        <w:rPr>
          <w:color w:val="000000"/>
          <w:sz w:val="27"/>
          <w:szCs w:val="27"/>
        </w:rPr>
        <w:t>)</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劉焱女士</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u w:val="single"/>
        </w:rPr>
      </w:pPr>
      <w:r>
        <w:rPr>
          <w:color w:val="000000"/>
          <w:sz w:val="27"/>
          <w:szCs w:val="27"/>
          <w:u w:val="single"/>
        </w:rPr>
        <w:t>議程第</w:t>
      </w:r>
      <w:r>
        <w:rPr>
          <w:color w:val="000000"/>
          <w:sz w:val="27"/>
          <w:szCs w:val="27"/>
          <w:u w:val="single"/>
        </w:rPr>
        <w:t>III</w:t>
      </w:r>
      <w:r>
        <w:rPr>
          <w:color w:val="000000"/>
          <w:sz w:val="27"/>
          <w:szCs w:val="27"/>
          <w:u w:val="single"/>
        </w:rPr>
        <w:t>項</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副秘書長</w:t>
      </w:r>
      <w:r>
        <w:rPr>
          <w:color w:val="000000"/>
          <w:sz w:val="27"/>
          <w:szCs w:val="27"/>
        </w:rPr>
        <w:t>(</w:t>
      </w:r>
      <w:r>
        <w:rPr>
          <w:color w:val="000000"/>
          <w:sz w:val="27"/>
          <w:szCs w:val="27"/>
        </w:rPr>
        <w:t>庫務</w:t>
      </w:r>
      <w:r>
        <w:rPr>
          <w:color w:val="000000"/>
          <w:sz w:val="27"/>
          <w:szCs w:val="27"/>
        </w:rPr>
        <w:t>)2</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黎志華先生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稅務局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副局長</w:t>
      </w:r>
      <w:r>
        <w:rPr>
          <w:color w:val="000000"/>
          <w:sz w:val="27"/>
          <w:szCs w:val="27"/>
        </w:rPr>
        <w:t>(</w:t>
      </w:r>
      <w:r>
        <w:rPr>
          <w:color w:val="000000"/>
          <w:sz w:val="27"/>
          <w:szCs w:val="27"/>
        </w:rPr>
        <w:t>技術事宜</w:t>
      </w:r>
      <w:r>
        <w:rPr>
          <w:color w:val="000000"/>
          <w:sz w:val="27"/>
          <w:szCs w:val="27"/>
        </w:rPr>
        <w:t>)</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趙國傑先生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稅務局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高級評稅主任</w:t>
      </w:r>
      <w:r>
        <w:rPr>
          <w:color w:val="000000"/>
          <w:sz w:val="27"/>
          <w:szCs w:val="27"/>
        </w:rPr>
        <w:t>(</w:t>
      </w:r>
      <w:r>
        <w:rPr>
          <w:color w:val="000000"/>
          <w:sz w:val="27"/>
          <w:szCs w:val="27"/>
        </w:rPr>
        <w:t>研究</w:t>
      </w:r>
      <w:r>
        <w:rPr>
          <w:color w:val="000000"/>
          <w:sz w:val="27"/>
          <w:szCs w:val="27"/>
        </w:rPr>
        <w:t>)3</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陳施維先生</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u w:val="single"/>
        </w:rPr>
      </w:pPr>
      <w:r>
        <w:rPr>
          <w:color w:val="000000"/>
          <w:sz w:val="27"/>
          <w:szCs w:val="27"/>
          <w:u w:val="single"/>
        </w:rPr>
        <w:t>議程第</w:t>
      </w:r>
      <w:r>
        <w:rPr>
          <w:color w:val="000000"/>
          <w:sz w:val="27"/>
          <w:szCs w:val="27"/>
          <w:u w:val="single"/>
        </w:rPr>
        <w:t>IV</w:t>
      </w:r>
      <w:r>
        <w:rPr>
          <w:color w:val="000000"/>
          <w:sz w:val="27"/>
          <w:szCs w:val="27"/>
          <w:u w:val="single"/>
        </w:rPr>
        <w:t>項</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副秘書長</w:t>
      </w:r>
      <w:r>
        <w:rPr>
          <w:color w:val="000000"/>
          <w:sz w:val="27"/>
          <w:szCs w:val="27"/>
        </w:rPr>
        <w:t>(</w:t>
      </w:r>
      <w:r>
        <w:rPr>
          <w:color w:val="000000"/>
          <w:sz w:val="27"/>
          <w:szCs w:val="27"/>
        </w:rPr>
        <w:t>庫務</w:t>
      </w:r>
      <w:r>
        <w:rPr>
          <w:color w:val="000000"/>
          <w:sz w:val="27"/>
          <w:szCs w:val="27"/>
        </w:rPr>
        <w:t>)2</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黎志華先生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稅務局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副局長</w:t>
      </w:r>
      <w:r>
        <w:rPr>
          <w:color w:val="000000"/>
          <w:sz w:val="27"/>
          <w:szCs w:val="27"/>
        </w:rPr>
        <w:t>(</w:t>
      </w:r>
      <w:r>
        <w:rPr>
          <w:color w:val="000000"/>
          <w:sz w:val="27"/>
          <w:szCs w:val="27"/>
        </w:rPr>
        <w:t>技術事宜</w:t>
      </w:r>
      <w:r>
        <w:rPr>
          <w:color w:val="000000"/>
          <w:sz w:val="27"/>
          <w:szCs w:val="27"/>
        </w:rPr>
        <w:t>)</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趙國傑先生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稅務局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高級評稅主任</w:t>
      </w:r>
      <w:r>
        <w:rPr>
          <w:color w:val="000000"/>
          <w:sz w:val="27"/>
          <w:szCs w:val="27"/>
        </w:rPr>
        <w:t>(</w:t>
      </w:r>
      <w:r>
        <w:rPr>
          <w:color w:val="000000"/>
          <w:sz w:val="27"/>
          <w:szCs w:val="27"/>
        </w:rPr>
        <w:t>研究</w:t>
      </w:r>
      <w:r>
        <w:rPr>
          <w:color w:val="000000"/>
          <w:sz w:val="27"/>
          <w:szCs w:val="27"/>
        </w:rPr>
        <w:t>)3</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陳施維先生</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u w:val="single"/>
        </w:rPr>
      </w:pPr>
      <w:r>
        <w:rPr>
          <w:color w:val="000000"/>
          <w:sz w:val="27"/>
          <w:szCs w:val="27"/>
          <w:u w:val="single"/>
        </w:rPr>
        <w:t>議程第</w:t>
      </w:r>
      <w:r>
        <w:rPr>
          <w:color w:val="000000"/>
          <w:sz w:val="27"/>
          <w:szCs w:val="27"/>
          <w:u w:val="single"/>
        </w:rPr>
        <w:t>V</w:t>
      </w:r>
      <w:r>
        <w:rPr>
          <w:color w:val="000000"/>
          <w:sz w:val="27"/>
          <w:szCs w:val="27"/>
          <w:u w:val="single"/>
        </w:rPr>
        <w:t>項</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副秘書長</w:t>
      </w:r>
      <w:r>
        <w:rPr>
          <w:color w:val="000000"/>
          <w:sz w:val="27"/>
          <w:szCs w:val="27"/>
        </w:rPr>
        <w:t>(</w:t>
      </w:r>
      <w:r>
        <w:rPr>
          <w:color w:val="000000"/>
          <w:sz w:val="27"/>
          <w:szCs w:val="27"/>
        </w:rPr>
        <w:t>財經事務</w:t>
      </w:r>
      <w:r>
        <w:rPr>
          <w:color w:val="000000"/>
          <w:sz w:val="27"/>
          <w:szCs w:val="27"/>
        </w:rPr>
        <w:t>)2</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張國財先生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u w:val="single"/>
        </w:rPr>
      </w:pPr>
      <w:r>
        <w:rPr>
          <w:color w:val="000000"/>
          <w:sz w:val="27"/>
          <w:szCs w:val="27"/>
          <w:u w:val="single"/>
        </w:rPr>
        <w:t>議程第</w:t>
      </w:r>
      <w:r>
        <w:rPr>
          <w:color w:val="000000"/>
          <w:sz w:val="27"/>
          <w:szCs w:val="27"/>
          <w:u w:val="single"/>
        </w:rPr>
        <w:t>VI</w:t>
      </w:r>
      <w:r>
        <w:rPr>
          <w:color w:val="000000"/>
          <w:sz w:val="27"/>
          <w:szCs w:val="27"/>
          <w:u w:val="single"/>
        </w:rPr>
        <w:t>項</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副秘書長</w:t>
      </w:r>
      <w:r>
        <w:rPr>
          <w:color w:val="000000"/>
          <w:sz w:val="27"/>
          <w:szCs w:val="27"/>
        </w:rPr>
        <w:t>(</w:t>
      </w:r>
      <w:r>
        <w:rPr>
          <w:color w:val="000000"/>
          <w:sz w:val="27"/>
          <w:szCs w:val="27"/>
        </w:rPr>
        <w:t>財經事務</w:t>
      </w:r>
      <w:r>
        <w:rPr>
          <w:color w:val="000000"/>
          <w:sz w:val="27"/>
          <w:szCs w:val="27"/>
        </w:rPr>
        <w:t>)</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孫玉菡先生</w:t>
      </w:r>
      <w:r>
        <w:rPr>
          <w:color w:val="000000"/>
          <w:sz w:val="27"/>
          <w:szCs w:val="27"/>
        </w:rPr>
        <w:t>, JP</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財經事務及庫務局</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首席助理秘書長</w:t>
      </w:r>
      <w:r>
        <w:rPr>
          <w:color w:val="000000"/>
          <w:sz w:val="27"/>
          <w:szCs w:val="27"/>
        </w:rPr>
        <w:t>(</w:t>
      </w:r>
      <w:r>
        <w:rPr>
          <w:color w:val="000000"/>
          <w:sz w:val="27"/>
          <w:szCs w:val="27"/>
        </w:rPr>
        <w:t>財經事務</w:t>
      </w:r>
      <w:r>
        <w:rPr>
          <w:color w:val="000000"/>
          <w:sz w:val="27"/>
          <w:szCs w:val="27"/>
        </w:rPr>
        <w:t>)</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張誼女士</w:t>
      </w:r>
    </w:p>
    <w:p>
      <w:pPr>
        <w:pStyle w:val="Normal"/>
        <w:tabs>
          <w:tab w:val="clear" w:pos="567"/>
          <w:tab w:val="left" w:pos="1871" w:leader="none"/>
          <w:tab w:val="left" w:pos="2268" w:leader="none"/>
        </w:tabs>
        <w:overflowPunct w:val="true"/>
        <w:snapToGrid w:val="false"/>
        <w:spacing w:lineRule="exact" w:line="250"/>
        <w:ind w:left="2268" w:hanging="0"/>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公司註冊處</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處長</w:t>
      </w:r>
    </w:p>
    <w:p>
      <w:pPr>
        <w:pStyle w:val="Normal"/>
        <w:tabs>
          <w:tab w:val="clear" w:pos="567"/>
          <w:tab w:val="left" w:pos="1871" w:leader="none"/>
          <w:tab w:val="left" w:pos="2268" w:leader="none"/>
        </w:tabs>
        <w:overflowPunct w:val="true"/>
        <w:snapToGrid w:val="false"/>
        <w:ind w:left="2268" w:hanging="0"/>
        <w:rPr>
          <w:color w:val="000000"/>
          <w:sz w:val="27"/>
          <w:szCs w:val="27"/>
        </w:rPr>
      </w:pPr>
      <w:r>
        <w:rPr>
          <w:color w:val="000000"/>
          <w:sz w:val="27"/>
          <w:szCs w:val="27"/>
        </w:rPr>
        <w:t>鍾麗玲女士</w:t>
      </w:r>
      <w:r>
        <w:rPr>
          <w:color w:val="000000"/>
          <w:sz w:val="27"/>
          <w:szCs w:val="27"/>
        </w:rPr>
        <w:t>, JP</w:t>
      </w:r>
    </w:p>
    <w:p>
      <w:pPr>
        <w:pStyle w:val="Normal"/>
        <w:tabs>
          <w:tab w:val="clear" w:pos="567"/>
          <w:tab w:val="left" w:pos="1871" w:leader="none"/>
          <w:tab w:val="left" w:pos="2268" w:leader="none"/>
        </w:tabs>
        <w:overflowPunct w:val="true"/>
        <w:snapToGrid w:val="false"/>
        <w:rPr>
          <w:color w:val="000000"/>
          <w:sz w:val="27"/>
          <w:szCs w:val="27"/>
        </w:rPr>
      </w:pPr>
      <w:r>
        <w:rPr>
          <w:color w:val="000000"/>
          <w:sz w:val="27"/>
          <w:szCs w:val="27"/>
        </w:rPr>
      </w:r>
    </w:p>
    <w:p>
      <w:pPr>
        <w:pStyle w:val="Normal"/>
        <w:tabs>
          <w:tab w:val="clear" w:pos="567"/>
          <w:tab w:val="left" w:pos="1871" w:leader="none"/>
          <w:tab w:val="left" w:pos="2268" w:leader="none"/>
        </w:tabs>
        <w:overflowPunct w:val="true"/>
        <w:snapToGrid w:val="false"/>
        <w:rPr>
          <w:color w:val="000000"/>
          <w:sz w:val="27"/>
          <w:szCs w:val="27"/>
        </w:rPr>
      </w:pPr>
      <w:r>
        <w:rPr>
          <w:color w:val="000000"/>
          <w:sz w:val="27"/>
          <w:szCs w:val="27"/>
        </w:rPr>
      </w:r>
    </w:p>
    <w:p>
      <w:pPr>
        <w:pStyle w:val="Normal"/>
        <w:tabs>
          <w:tab w:val="clear" w:pos="567"/>
          <w:tab w:val="left" w:pos="1871" w:leader="none"/>
          <w:tab w:val="left" w:pos="2268" w:leader="none"/>
          <w:tab w:val="left" w:pos="24948" w:leader="none"/>
        </w:tabs>
        <w:overflowPunct w:val="true"/>
        <w:snapToGrid w:val="false"/>
        <w:rPr>
          <w:color w:val="000000"/>
          <w:sz w:val="27"/>
          <w:szCs w:val="27"/>
          <w:u w:val="single"/>
        </w:rPr>
      </w:pPr>
      <w:r>
        <w:rPr>
          <w:rFonts w:eastAsia="華康中黑體"/>
          <w:b/>
          <w:color w:val="000000"/>
          <w:sz w:val="27"/>
          <w:szCs w:val="27"/>
        </w:rPr>
        <w:t>應邀出席者</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u w:val="single"/>
        </w:rPr>
        <w:t>議程第</w:t>
      </w:r>
      <w:r>
        <w:rPr>
          <w:color w:val="000000"/>
          <w:sz w:val="27"/>
          <w:szCs w:val="27"/>
          <w:u w:val="single"/>
        </w:rPr>
        <w:t>V</w:t>
      </w:r>
      <w:r>
        <w:rPr>
          <w:color w:val="000000"/>
          <w:sz w:val="27"/>
          <w:szCs w:val="27"/>
          <w:u w:val="single"/>
        </w:rPr>
        <w:t>項</w:t>
      </w:r>
    </w:p>
    <w:p>
      <w:pPr>
        <w:pStyle w:val="Normal"/>
        <w:overflowPunct w:val="true"/>
        <w:snapToGrid w:val="false"/>
        <w:spacing w:lineRule="exact" w:line="250"/>
        <w:ind w:left="2268" w:hanging="0"/>
        <w:rPr>
          <w:color w:val="000000"/>
          <w:sz w:val="27"/>
          <w:szCs w:val="27"/>
        </w:rPr>
      </w:pPr>
      <w:r>
        <w:rPr>
          <w:color w:val="000000"/>
          <w:sz w:val="27"/>
          <w:szCs w:val="27"/>
        </w:rPr>
      </w:r>
    </w:p>
    <w:p>
      <w:pPr>
        <w:pStyle w:val="Normal"/>
        <w:overflowPunct w:val="true"/>
        <w:snapToGrid w:val="false"/>
        <w:ind w:left="2268" w:hanging="0"/>
        <w:rPr>
          <w:color w:val="000000"/>
          <w:sz w:val="27"/>
          <w:szCs w:val="27"/>
        </w:rPr>
      </w:pPr>
      <w:r>
        <w:rPr>
          <w:color w:val="000000"/>
          <w:sz w:val="27"/>
          <w:szCs w:val="27"/>
        </w:rPr>
        <w:t>保險業監管局</w:t>
      </w:r>
    </w:p>
    <w:p>
      <w:pPr>
        <w:pStyle w:val="Normal"/>
        <w:overflowPunct w:val="true"/>
        <w:snapToGrid w:val="false"/>
        <w:ind w:left="2268" w:hanging="0"/>
        <w:rPr>
          <w:color w:val="000000"/>
          <w:sz w:val="27"/>
          <w:szCs w:val="27"/>
        </w:rPr>
      </w:pPr>
      <w:r>
        <w:rPr>
          <w:color w:val="000000"/>
          <w:sz w:val="27"/>
          <w:szCs w:val="27"/>
        </w:rPr>
        <w:t>行政總監</w:t>
      </w:r>
    </w:p>
    <w:p>
      <w:pPr>
        <w:pStyle w:val="Normal"/>
        <w:overflowPunct w:val="true"/>
        <w:snapToGrid w:val="false"/>
        <w:ind w:left="2268" w:hanging="0"/>
        <w:rPr>
          <w:color w:val="000000"/>
          <w:sz w:val="27"/>
          <w:szCs w:val="27"/>
        </w:rPr>
      </w:pPr>
      <w:r>
        <w:rPr>
          <w:color w:val="000000"/>
          <w:sz w:val="27"/>
          <w:szCs w:val="27"/>
        </w:rPr>
        <w:t>梁志仁先生</w:t>
      </w:r>
      <w:r>
        <w:rPr>
          <w:color w:val="000000"/>
          <w:sz w:val="27"/>
          <w:szCs w:val="27"/>
        </w:rPr>
        <w:t>, JP</w:t>
      </w:r>
    </w:p>
    <w:p>
      <w:pPr>
        <w:pStyle w:val="Normal"/>
        <w:overflowPunct w:val="true"/>
        <w:snapToGrid w:val="false"/>
        <w:ind w:left="2268" w:hanging="0"/>
        <w:rPr>
          <w:color w:val="000000"/>
          <w:sz w:val="27"/>
          <w:szCs w:val="27"/>
        </w:rPr>
      </w:pPr>
      <w:r>
        <w:rPr>
          <w:color w:val="000000"/>
          <w:sz w:val="27"/>
          <w:szCs w:val="27"/>
        </w:rPr>
      </w:r>
    </w:p>
    <w:p>
      <w:pPr>
        <w:pStyle w:val="Normal"/>
        <w:overflowPunct w:val="true"/>
        <w:snapToGrid w:val="false"/>
        <w:ind w:left="2268" w:hanging="0"/>
        <w:rPr>
          <w:color w:val="000000"/>
          <w:sz w:val="27"/>
          <w:szCs w:val="27"/>
        </w:rPr>
      </w:pPr>
      <w:r>
        <w:rPr>
          <w:color w:val="000000"/>
          <w:sz w:val="27"/>
          <w:szCs w:val="27"/>
        </w:rPr>
        <w:t>保險業監管局</w:t>
      </w:r>
    </w:p>
    <w:p>
      <w:pPr>
        <w:pStyle w:val="Normal"/>
        <w:overflowPunct w:val="true"/>
        <w:snapToGrid w:val="false"/>
        <w:ind w:left="2268" w:hanging="0"/>
        <w:rPr>
          <w:color w:val="000000"/>
          <w:sz w:val="27"/>
          <w:szCs w:val="27"/>
        </w:rPr>
      </w:pPr>
      <w:r>
        <w:rPr>
          <w:color w:val="000000"/>
          <w:sz w:val="27"/>
          <w:szCs w:val="27"/>
        </w:rPr>
        <w:t>執行董事</w:t>
      </w:r>
      <w:r>
        <w:rPr>
          <w:color w:val="000000"/>
          <w:sz w:val="27"/>
          <w:szCs w:val="27"/>
        </w:rPr>
        <w:t>(</w:t>
      </w:r>
      <w:r>
        <w:rPr>
          <w:color w:val="000000"/>
          <w:sz w:val="27"/>
          <w:szCs w:val="27"/>
        </w:rPr>
        <w:t>政策及發展</w:t>
      </w:r>
      <w:r>
        <w:rPr>
          <w:color w:val="000000"/>
          <w:sz w:val="27"/>
          <w:szCs w:val="27"/>
        </w:rPr>
        <w:t>)</w:t>
      </w:r>
    </w:p>
    <w:p>
      <w:pPr>
        <w:pStyle w:val="Normal"/>
        <w:overflowPunct w:val="true"/>
        <w:snapToGrid w:val="false"/>
        <w:ind w:left="2268" w:hanging="0"/>
        <w:rPr>
          <w:rFonts w:eastAsia="華康中黑體"/>
          <w:b/>
          <w:b/>
          <w:color w:val="000000"/>
          <w:sz w:val="27"/>
          <w:szCs w:val="27"/>
        </w:rPr>
      </w:pPr>
      <w:r>
        <w:rPr>
          <w:color w:val="000000"/>
          <w:sz w:val="27"/>
          <w:szCs w:val="27"/>
        </w:rPr>
        <w:t>譚偉民先生</w:t>
      </w:r>
      <w:r>
        <w:br w:type="page"/>
      </w:r>
    </w:p>
    <w:p>
      <w:pPr>
        <w:pStyle w:val="Normal"/>
        <w:tabs>
          <w:tab w:val="clear" w:pos="567"/>
          <w:tab w:val="left" w:pos="1871" w:leader="none"/>
          <w:tab w:val="left" w:pos="2268" w:leader="none"/>
          <w:tab w:val="left" w:pos="24948" w:leader="none"/>
        </w:tabs>
        <w:overflowPunct w:val="true"/>
        <w:snapToGrid w:val="false"/>
        <w:rPr>
          <w:rFonts w:eastAsia="華康中黑體"/>
          <w:b/>
          <w:b/>
          <w:color w:val="000000"/>
          <w:sz w:val="27"/>
          <w:szCs w:val="27"/>
        </w:rPr>
      </w:pPr>
      <w:r>
        <w:rPr>
          <w:rFonts w:eastAsia="華康中黑體"/>
          <w:b/>
          <w:color w:val="000000"/>
          <w:sz w:val="27"/>
          <w:szCs w:val="27"/>
        </w:rPr>
        <w:t>列席秘書</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rPr>
        <w:t>總議會秘書</w:t>
      </w:r>
      <w:r>
        <w:rPr>
          <w:rFonts w:eastAsia="華康中黑體"/>
          <w:color w:val="000000"/>
          <w:sz w:val="27"/>
          <w:szCs w:val="27"/>
        </w:rPr>
        <w:t>(1)4</w:t>
      </w:r>
    </w:p>
    <w:p>
      <w:pPr>
        <w:pStyle w:val="Normal"/>
        <w:overflowPunct w:val="true"/>
        <w:snapToGrid w:val="false"/>
        <w:ind w:left="2268" w:hanging="0"/>
        <w:rPr>
          <w:color w:val="000000"/>
          <w:sz w:val="27"/>
          <w:szCs w:val="27"/>
        </w:rPr>
      </w:pPr>
      <w:r>
        <w:rPr>
          <w:color w:val="000000"/>
          <w:sz w:val="27"/>
          <w:szCs w:val="27"/>
        </w:rPr>
        <w:t>司徒少華女士</w:t>
      </w:r>
    </w:p>
    <w:p>
      <w:pPr>
        <w:pStyle w:val="Normal"/>
        <w:tabs>
          <w:tab w:val="clear" w:pos="567"/>
          <w:tab w:val="left" w:pos="1871" w:leader="none"/>
          <w:tab w:val="left" w:pos="2268" w:leader="none"/>
          <w:tab w:val="left" w:pos="24948" w:leader="none"/>
        </w:tabs>
        <w:overflowPunct w:val="true"/>
        <w:snapToGrid w:val="false"/>
        <w:rPr>
          <w:rFonts w:eastAsia="華康中黑體"/>
          <w:b/>
          <w:b/>
          <w:color w:val="000000"/>
          <w:sz w:val="27"/>
          <w:szCs w:val="27"/>
        </w:rPr>
      </w:pPr>
      <w:r>
        <w:rPr>
          <w:rFonts w:eastAsia="華康中黑體"/>
          <w:b/>
          <w:color w:val="000000"/>
          <w:sz w:val="27"/>
          <w:szCs w:val="27"/>
        </w:rPr>
      </w:r>
    </w:p>
    <w:p>
      <w:pPr>
        <w:pStyle w:val="Normal"/>
        <w:tabs>
          <w:tab w:val="clear" w:pos="567"/>
          <w:tab w:val="left" w:pos="1871" w:leader="none"/>
          <w:tab w:val="left" w:pos="2268" w:leader="none"/>
          <w:tab w:val="left" w:pos="24948" w:leader="none"/>
        </w:tabs>
        <w:overflowPunct w:val="true"/>
        <w:snapToGrid w:val="false"/>
        <w:rPr>
          <w:rFonts w:eastAsia="華康中黑體"/>
          <w:b/>
          <w:b/>
          <w:color w:val="000000"/>
          <w:sz w:val="27"/>
          <w:szCs w:val="27"/>
        </w:rPr>
      </w:pPr>
      <w:r>
        <w:rPr>
          <w:rFonts w:eastAsia="華康中黑體"/>
          <w:b/>
          <w:color w:val="000000"/>
          <w:sz w:val="27"/>
          <w:szCs w:val="27"/>
        </w:rPr>
      </w:r>
    </w:p>
    <w:p>
      <w:pPr>
        <w:pStyle w:val="Normal"/>
        <w:tabs>
          <w:tab w:val="clear" w:pos="567"/>
          <w:tab w:val="left" w:pos="1871" w:leader="none"/>
          <w:tab w:val="left" w:pos="2268" w:leader="none"/>
          <w:tab w:val="left" w:pos="24948" w:leader="none"/>
        </w:tabs>
        <w:overflowPunct w:val="true"/>
        <w:snapToGrid w:val="false"/>
        <w:rPr>
          <w:color w:val="000000"/>
          <w:sz w:val="27"/>
          <w:szCs w:val="27"/>
        </w:rPr>
      </w:pPr>
      <w:r>
        <w:rPr>
          <w:rFonts w:eastAsia="華康中黑體"/>
          <w:b/>
          <w:color w:val="000000"/>
          <w:sz w:val="27"/>
          <w:szCs w:val="27"/>
        </w:rPr>
        <w:t>列席職員</w:t>
      </w:r>
      <w:r>
        <w:rPr>
          <w:rFonts w:eastAsia="華康中黑體"/>
          <w:b/>
          <w:color w:val="000000"/>
          <w:sz w:val="27"/>
          <w:szCs w:val="27"/>
        </w:rPr>
        <w:tab/>
      </w:r>
      <w:r>
        <w:rPr>
          <w:rFonts w:eastAsia="華康中黑體"/>
          <w:b/>
          <w:color w:val="000000"/>
          <w:sz w:val="27"/>
          <w:szCs w:val="27"/>
        </w:rPr>
        <w:t>：</w:t>
      </w:r>
      <w:r>
        <w:rPr>
          <w:rFonts w:eastAsia="華康中黑體"/>
          <w:b/>
          <w:color w:val="000000"/>
          <w:sz w:val="27"/>
          <w:szCs w:val="27"/>
        </w:rPr>
        <w:tab/>
      </w:r>
      <w:r>
        <w:rPr>
          <w:color w:val="000000"/>
          <w:sz w:val="27"/>
          <w:szCs w:val="27"/>
        </w:rPr>
        <w:t>高級議會秘書</w:t>
      </w:r>
      <w:r>
        <w:rPr>
          <w:color w:val="000000"/>
          <w:sz w:val="27"/>
          <w:szCs w:val="27"/>
        </w:rPr>
        <w:t>(1)4</w:t>
      </w:r>
    </w:p>
    <w:p>
      <w:pPr>
        <w:pStyle w:val="Normal"/>
        <w:overflowPunct w:val="true"/>
        <w:snapToGrid w:val="false"/>
        <w:ind w:left="2268" w:hanging="0"/>
        <w:rPr>
          <w:color w:val="000000"/>
          <w:sz w:val="27"/>
          <w:szCs w:val="27"/>
        </w:rPr>
      </w:pPr>
      <w:r>
        <w:rPr>
          <w:color w:val="000000"/>
          <w:sz w:val="27"/>
          <w:szCs w:val="27"/>
        </w:rPr>
        <w:t>趙汝棠先生</w:t>
      </w:r>
    </w:p>
    <w:p>
      <w:pPr>
        <w:pStyle w:val="Normal"/>
        <w:overflowPunct w:val="true"/>
        <w:snapToGrid w:val="false"/>
        <w:ind w:left="2268" w:hanging="0"/>
        <w:rPr>
          <w:color w:val="000000"/>
          <w:sz w:val="27"/>
          <w:szCs w:val="27"/>
        </w:rPr>
      </w:pPr>
      <w:r>
        <w:rPr>
          <w:color w:val="000000"/>
          <w:sz w:val="27"/>
          <w:szCs w:val="27"/>
        </w:rPr>
      </w:r>
    </w:p>
    <w:p>
      <w:pPr>
        <w:pStyle w:val="Normal"/>
        <w:overflowPunct w:val="true"/>
        <w:snapToGrid w:val="false"/>
        <w:ind w:left="2268" w:hanging="0"/>
        <w:rPr>
          <w:color w:val="000000"/>
          <w:sz w:val="27"/>
          <w:szCs w:val="27"/>
        </w:rPr>
      </w:pPr>
      <w:r>
        <w:rPr>
          <w:color w:val="000000"/>
          <w:sz w:val="27"/>
          <w:szCs w:val="27"/>
        </w:rPr>
        <w:t>議會事務助理</w:t>
      </w:r>
      <w:r>
        <w:rPr>
          <w:color w:val="000000"/>
          <w:sz w:val="27"/>
          <w:szCs w:val="27"/>
        </w:rPr>
        <w:t>(1)4</w:t>
      </w:r>
    </w:p>
    <w:p>
      <w:pPr>
        <w:pStyle w:val="Normal"/>
        <w:overflowPunct w:val="true"/>
        <w:snapToGrid w:val="false"/>
        <w:ind w:left="2268" w:hanging="0"/>
        <w:rPr>
          <w:color w:val="000000"/>
          <w:sz w:val="27"/>
          <w:szCs w:val="27"/>
        </w:rPr>
      </w:pPr>
      <w:r>
        <w:rPr>
          <w:color w:val="000000"/>
          <w:sz w:val="27"/>
          <w:szCs w:val="27"/>
        </w:rPr>
        <w:t>陳瑞玲女士</w:t>
      </w:r>
    </w:p>
    <w:p>
      <w:pPr>
        <w:pStyle w:val="Normal"/>
        <w:tabs>
          <w:tab w:val="clear" w:pos="567"/>
          <w:tab w:val="right" w:pos="8504" w:leader="none"/>
        </w:tabs>
        <w:overflowPunct w:val="true"/>
        <w:snapToGrid w:val="false"/>
        <w:rPr>
          <w:color w:val="000000"/>
          <w:sz w:val="27"/>
          <w:szCs w:val="27"/>
          <w:u w:val="single"/>
        </w:rPr>
      </w:pPr>
      <w:r>
        <w:rPr>
          <w:color w:val="000000"/>
          <w:sz w:val="27"/>
          <w:szCs w:val="27"/>
          <w:u w:val="single"/>
        </w:rPr>
        <w:tab/>
      </w:r>
    </w:p>
    <w:p>
      <w:pPr>
        <w:pStyle w:val="Normal"/>
        <w:overflowPunct w:val="true"/>
        <w:snapToGrid w:val="false"/>
        <w:jc w:val="left"/>
        <w:rPr>
          <w:rFonts w:eastAsia="華康中黑體"/>
          <w:b/>
          <w:b/>
          <w:sz w:val="27"/>
          <w:szCs w:val="27"/>
        </w:rPr>
      </w:pPr>
      <w:r>
        <w:rPr>
          <w:rFonts w:eastAsia="華康中黑體"/>
          <w:b/>
          <w:sz w:val="27"/>
          <w:szCs w:val="27"/>
        </w:rPr>
      </w:r>
    </w:p>
    <w:p>
      <w:pPr>
        <w:sectPr>
          <w:footerReference w:type="default" r:id="rId2"/>
          <w:type w:val="nextPage"/>
          <w:pgSz w:w="11906" w:h="16838"/>
          <w:pgMar w:left="1701" w:right="1701" w:header="0" w:top="1134" w:footer="851" w:bottom="1134" w:gutter="0"/>
          <w:pgNumType w:fmt="decimal"/>
          <w:formProt w:val="false"/>
          <w:titlePg/>
          <w:textDirection w:val="lrTb"/>
          <w:docGrid w:type="default" w:linePitch="364" w:charSpace="0"/>
        </w:sectPr>
      </w:pPr>
    </w:p>
    <w:p>
      <w:pPr>
        <w:pStyle w:val="Normal"/>
        <w:overflowPunct w:val="true"/>
        <w:snapToGrid w:val="false"/>
        <w:rPr>
          <w:rFonts w:ascii="華康細明體" w:hAnsi="華康細明體"/>
          <w:szCs w:val="24"/>
          <w:u w:val="single"/>
        </w:rPr>
      </w:pPr>
      <w:r>
        <w:rPr>
          <w:rFonts w:ascii="華康細明體" w:hAnsi="華康細明體"/>
          <w:szCs w:val="24"/>
          <w:u w:val="single"/>
        </w:rPr>
        <w:t>經辦人</w:t>
      </w:r>
      <w:r>
        <w:rPr>
          <w:rFonts w:ascii="華康細明體" w:hAnsi="華康細明體"/>
          <w:szCs w:val="24"/>
          <w:u w:val="single"/>
        </w:rPr>
        <w:t>/</w:t>
      </w:r>
      <w:r>
        <w:rPr>
          <w:rFonts w:ascii="華康細明體" w:hAnsi="華康細明體"/>
          <w:szCs w:val="24"/>
          <w:u w:val="single"/>
        </w:rPr>
        <w:t>部門</w:t>
      </w:r>
    </w:p>
    <w:p>
      <w:pPr>
        <w:pStyle w:val="Normal"/>
        <w:overflowPunct w:val="true"/>
        <w:snapToGrid w:val="false"/>
        <w:ind w:left="2268" w:hanging="567"/>
        <w:rPr>
          <w:rFonts w:eastAsia="華康中黑體"/>
          <w:b/>
          <w:b/>
          <w:sz w:val="27"/>
          <w:szCs w:val="27"/>
        </w:rPr>
      </w:pPr>
      <w:r>
        <w:rPr>
          <w:rFonts w:eastAsia="華康中黑體"/>
          <w:b/>
          <w:sz w:val="27"/>
          <w:szCs w:val="27"/>
        </w:rPr>
      </w:r>
    </w:p>
    <w:p>
      <w:pPr>
        <w:pStyle w:val="Normal"/>
        <w:overflowPunct w:val="true"/>
        <w:snapToGrid w:val="false"/>
        <w:ind w:left="2268" w:hanging="567"/>
        <w:rPr>
          <w:rFonts w:eastAsia="華康中黑體"/>
          <w:b/>
          <w:b/>
          <w:sz w:val="27"/>
          <w:szCs w:val="27"/>
        </w:rPr>
      </w:pPr>
      <w:r>
        <w:rPr>
          <w:rFonts w:eastAsia="華康中黑體"/>
          <w:b/>
          <w:sz w:val="27"/>
          <w:szCs w:val="27"/>
        </w:rPr>
      </w:r>
    </w:p>
    <w:p>
      <w:pPr>
        <w:pStyle w:val="Normal"/>
        <w:overflowPunct w:val="true"/>
        <w:snapToGrid w:val="false"/>
        <w:ind w:left="2268" w:hanging="567"/>
        <w:rPr>
          <w:rFonts w:eastAsia="華康中黑體"/>
          <w:b/>
          <w:b/>
          <w:sz w:val="27"/>
          <w:szCs w:val="27"/>
        </w:rPr>
      </w:pPr>
      <w:r>
        <w:rPr>
          <w:rFonts w:eastAsia="華康中黑體"/>
          <w:b/>
          <w:sz w:val="27"/>
          <w:szCs w:val="27"/>
        </w:rPr>
        <w:t>I</w:t>
        <w:tab/>
      </w:r>
      <w:r>
        <w:rPr>
          <w:rFonts w:eastAsia="華康中黑體"/>
          <w:b/>
          <w:sz w:val="27"/>
          <w:szCs w:val="27"/>
        </w:rPr>
        <w:t>財政司司長簡報香港整體經濟最新狀況</w:t>
      </w:r>
    </w:p>
    <w:p>
      <w:pPr>
        <w:pStyle w:val="Normal"/>
        <w:overflowPunct w:val="true"/>
        <w:snapToGrid w:val="false"/>
        <w:ind w:left="1701" w:hanging="0"/>
        <w:rPr>
          <w:sz w:val="27"/>
          <w:szCs w:val="27"/>
        </w:rPr>
      </w:pPr>
      <w:r>
        <w:rPr>
          <w:sz w:val="27"/>
          <w:szCs w:val="27"/>
        </w:rPr>
      </w:r>
    </w:p>
    <w:tbl>
      <w:tblPr>
        <w:tblW w:w="6805" w:type="dxa"/>
        <w:jc w:val="left"/>
        <w:tblInd w:w="1701" w:type="dxa"/>
        <w:tblCellMar>
          <w:top w:w="0" w:type="dxa"/>
          <w:left w:w="0" w:type="dxa"/>
          <w:bottom w:w="0" w:type="dxa"/>
          <w:right w:w="0" w:type="dxa"/>
        </w:tblCellMar>
        <w:tblLook w:val="0000" w:noHBand="0" w:noVBand="0" w:firstColumn="0" w:lastRow="0" w:lastColumn="0" w:firstRow="0"/>
      </w:tblPr>
      <w:tblGrid>
        <w:gridCol w:w="3118"/>
        <w:gridCol w:w="568"/>
        <w:gridCol w:w="3119"/>
      </w:tblGrid>
      <w:tr>
        <w:trPr/>
        <w:tc>
          <w:tcPr>
            <w:tcW w:w="3118"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CB(1)207/17-18(01)</w:t>
            </w:r>
            <w:r>
              <w:rPr>
                <w:sz w:val="27"/>
                <w:szCs w:val="27"/>
              </w:rPr>
              <w:t>號文件</w:t>
            </w:r>
          </w:p>
          <w:p>
            <w:pPr>
              <w:pStyle w:val="Normal"/>
              <w:overflowPunct w:val="true"/>
              <w:snapToGrid w:val="false"/>
              <w:jc w:val="left"/>
              <w:rPr>
                <w:sz w:val="27"/>
                <w:szCs w:val="27"/>
              </w:rPr>
            </w:pPr>
            <w:r>
              <w:rPr>
                <w:sz w:val="27"/>
                <w:szCs w:val="27"/>
              </w:rPr>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2017</w:t>
            </w:r>
            <w:r>
              <w:rPr>
                <w:sz w:val="27"/>
                <w:szCs w:val="27"/>
              </w:rPr>
              <w:t>年第三季經濟報告及新聞稿</w:t>
            </w:r>
          </w:p>
        </w:tc>
      </w:tr>
      <w:tr>
        <w:trPr/>
        <w:tc>
          <w:tcPr>
            <w:tcW w:w="3118" w:type="dxa"/>
            <w:tcBorders/>
          </w:tcPr>
          <w:p>
            <w:pPr>
              <w:pStyle w:val="Normal"/>
              <w:overflowPunct w:val="true"/>
              <w:snapToGrid w:val="false"/>
              <w:jc w:val="left"/>
              <w:rPr>
                <w:sz w:val="27"/>
                <w:szCs w:val="27"/>
              </w:rPr>
            </w:pPr>
            <w:r>
              <w:rPr>
                <w:sz w:val="27"/>
                <w:szCs w:val="27"/>
              </w:rPr>
              <w:t>立法會</w:t>
            </w:r>
            <w:r>
              <w:rPr>
                <w:sz w:val="27"/>
                <w:szCs w:val="27"/>
              </w:rPr>
              <w:t>CB(1)402/17-18(01)</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政府當局提供有關</w:t>
            </w:r>
            <w:r>
              <w:rPr>
                <w:sz w:val="27"/>
                <w:szCs w:val="27"/>
              </w:rPr>
              <w:t>"‍</w:t>
            </w:r>
            <w:r>
              <w:rPr>
                <w:sz w:val="27"/>
                <w:szCs w:val="27"/>
              </w:rPr>
              <w:t>香‍港經濟近況及短期展望‍</w:t>
            </w:r>
            <w:r>
              <w:rPr>
                <w:sz w:val="27"/>
                <w:szCs w:val="27"/>
              </w:rPr>
              <w:t>"</w:t>
            </w:r>
            <w:r>
              <w:rPr>
                <w:sz w:val="27"/>
                <w:szCs w:val="27"/>
              </w:rPr>
              <w:t>的文件</w:t>
            </w:r>
            <w:r>
              <w:rPr>
                <w:sz w:val="27"/>
                <w:szCs w:val="27"/>
              </w:rPr>
              <w:t>)</w:t>
            </w:r>
          </w:p>
        </w:tc>
      </w:tr>
    </w:tbl>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u w:val="single"/>
        </w:rPr>
        <w:t>政府當局作出簡介</w:t>
      </w:r>
    </w:p>
    <w:p>
      <w:pPr>
        <w:pStyle w:val="Normal"/>
        <w:overflowPunct w:val="true"/>
        <w:snapToGrid w:val="false"/>
        <w:ind w:left="1701" w:hanging="0"/>
        <w:rPr>
          <w:color w:val="000000"/>
          <w:sz w:val="27"/>
          <w:szCs w:val="27"/>
          <w:lang w:val="en-GB"/>
        </w:rPr>
      </w:pPr>
      <w:r>
        <w:rPr>
          <w:color w:val="000000"/>
          <w:sz w:val="27"/>
          <w:szCs w:val="27"/>
          <w:lang w:val="en-GB"/>
        </w:rPr>
      </w:r>
    </w:p>
    <w:p>
      <w:pPr>
        <w:pStyle w:val="Default"/>
        <w:widowControl/>
        <w:overflowPunct w:val="true"/>
        <w:snapToGrid w:val="false"/>
        <w:ind w:left="1701" w:hanging="0"/>
        <w:jc w:val="both"/>
        <w:rPr>
          <w:rFonts w:ascii="Times New Roman" w:hAnsi="Times New Roman" w:eastAsia="華康細明體" w:cs="Times New Roman"/>
          <w:spacing w:val="20"/>
          <w:sz w:val="27"/>
          <w:szCs w:val="27"/>
        </w:rPr>
      </w:pPr>
      <w:r>
        <w:rPr>
          <w:rFonts w:eastAsia="華康細明體" w:cs="Times New Roman" w:ascii="Times New Roman" w:hAnsi="Times New Roman"/>
          <w:spacing w:val="20"/>
          <w:sz w:val="27"/>
          <w:szCs w:val="27"/>
        </w:rPr>
        <w:tab/>
        <w:tab/>
      </w:r>
      <w:r>
        <w:rPr>
          <w:rFonts w:ascii="Times New Roman" w:hAnsi="Times New Roman" w:cs="Times New Roman" w:eastAsia="華康細明體"/>
          <w:spacing w:val="20"/>
          <w:sz w:val="27"/>
          <w:szCs w:val="27"/>
        </w:rPr>
        <w:t>應主席之請，</w:t>
      </w:r>
      <w:r>
        <w:rPr>
          <w:rFonts w:ascii="Times New Roman" w:hAnsi="Times New Roman" w:cs="Times New Roman" w:eastAsia="華康細明體"/>
          <w:spacing w:val="20"/>
          <w:sz w:val="27"/>
          <w:szCs w:val="27"/>
          <w:u w:val="single"/>
        </w:rPr>
        <w:t>財政司司長</w:t>
      </w:r>
      <w:r>
        <w:rPr>
          <w:rFonts w:ascii="Times New Roman" w:hAnsi="Times New Roman" w:cs="Times New Roman" w:eastAsia="華康細明體"/>
          <w:spacing w:val="20"/>
          <w:sz w:val="27"/>
          <w:szCs w:val="27"/>
        </w:rPr>
        <w:t>向委員簡報香港整體經濟最新狀況。</w:t>
      </w:r>
    </w:p>
    <w:p>
      <w:pPr>
        <w:pStyle w:val="Default"/>
        <w:widowControl/>
        <w:overflowPunct w:val="true"/>
        <w:snapToGrid w:val="false"/>
        <w:ind w:left="2835" w:hanging="0"/>
        <w:jc w:val="both"/>
        <w:rPr>
          <w:rFonts w:ascii="Times New Roman" w:hAnsi="Times New Roman" w:eastAsia="華康細明體" w:cs="Times New Roman"/>
          <w:spacing w:val="20"/>
          <w:sz w:val="27"/>
          <w:szCs w:val="27"/>
        </w:rPr>
      </w:pPr>
      <w:r>
        <w:rPr>
          <w:rFonts w:eastAsia="華康細明體" w:cs="Times New Roman" w:ascii="Times New Roman" w:hAnsi="Times New Roman"/>
          <w:spacing w:val="20"/>
          <w:sz w:val="27"/>
          <w:szCs w:val="27"/>
        </w:rPr>
      </w:r>
    </w:p>
    <w:p>
      <w:pPr>
        <w:pStyle w:val="Normal"/>
        <w:overflowPunct w:val="true"/>
        <w:snapToGrid w:val="false"/>
        <w:ind w:left="2835" w:hanging="0"/>
        <w:rPr>
          <w:sz w:val="27"/>
          <w:szCs w:val="27"/>
          <w:lang w:val="en-GB"/>
        </w:rPr>
      </w:pPr>
      <w:r>
        <w:rPr>
          <w:sz w:val="27"/>
          <w:szCs w:val="27"/>
          <w:lang w:val="en-GB"/>
        </w:rPr>
        <w:t>(</w:t>
      </w:r>
      <w:r>
        <w:rPr>
          <w:i/>
          <w:sz w:val="27"/>
          <w:szCs w:val="27"/>
          <w:lang w:val="en-GB"/>
        </w:rPr>
        <w:t>會後補註</w:t>
      </w:r>
      <w:r>
        <w:rPr>
          <w:sz w:val="27"/>
          <w:szCs w:val="27"/>
          <w:lang w:val="en-GB"/>
        </w:rPr>
        <w:t>︰載有財政司司長發言稿的新</w:t>
      </w:r>
      <w:r>
        <w:rPr>
          <w:sz w:val="27"/>
          <w:szCs w:val="27"/>
        </w:rPr>
        <w:t>‍</w:t>
      </w:r>
      <w:r>
        <w:rPr>
          <w:sz w:val="27"/>
          <w:szCs w:val="27"/>
          <w:lang w:val="en-GB"/>
        </w:rPr>
        <w:t>聞公報</w:t>
      </w:r>
      <w:r>
        <w:rPr>
          <w:sz w:val="27"/>
          <w:szCs w:val="27"/>
          <w:lang w:val="en-GB"/>
        </w:rPr>
        <w:t>(</w:t>
      </w:r>
      <w:r>
        <w:rPr>
          <w:sz w:val="27"/>
          <w:szCs w:val="27"/>
          <w:lang w:val="en-GB"/>
        </w:rPr>
        <w:t>只備中文本</w:t>
      </w:r>
      <w:r>
        <w:rPr>
          <w:sz w:val="27"/>
          <w:szCs w:val="27"/>
          <w:lang w:val="en-GB"/>
        </w:rPr>
        <w:t>)</w:t>
      </w:r>
      <w:r>
        <w:rPr>
          <w:sz w:val="27"/>
          <w:szCs w:val="27"/>
          <w:lang w:val="en-GB"/>
        </w:rPr>
        <w:t>已於</w:t>
      </w:r>
      <w:r>
        <w:rPr>
          <w:color w:val="000000"/>
          <w:sz w:val="27"/>
          <w:szCs w:val="27"/>
        </w:rPr>
        <w:t>2018</w:t>
      </w:r>
      <w:r>
        <w:rPr>
          <w:color w:val="000000"/>
          <w:sz w:val="27"/>
          <w:szCs w:val="27"/>
        </w:rPr>
        <w:t>年</w:t>
      </w:r>
      <w:r>
        <w:rPr>
          <w:color w:val="000000"/>
          <w:sz w:val="27"/>
          <w:szCs w:val="27"/>
        </w:rPr>
        <w:t>1</w:t>
      </w:r>
      <w:r>
        <w:rPr>
          <w:color w:val="000000"/>
          <w:sz w:val="27"/>
          <w:szCs w:val="27"/>
        </w:rPr>
        <w:t>月</w:t>
      </w:r>
      <w:r>
        <w:rPr>
          <w:color w:val="000000"/>
          <w:sz w:val="27"/>
          <w:szCs w:val="27"/>
        </w:rPr>
        <w:t>9‍</w:t>
      </w:r>
      <w:r>
        <w:rPr>
          <w:color w:val="000000"/>
          <w:sz w:val="27"/>
          <w:szCs w:val="27"/>
        </w:rPr>
        <w:t>日</w:t>
      </w:r>
      <w:r>
        <w:rPr>
          <w:sz w:val="27"/>
          <w:szCs w:val="27"/>
          <w:lang w:val="en-GB"/>
        </w:rPr>
        <w:t>隨立法會</w:t>
      </w:r>
      <w:r>
        <w:rPr>
          <w:color w:val="000000"/>
          <w:sz w:val="27"/>
          <w:szCs w:val="27"/>
        </w:rPr>
        <w:t>CB(1)448/17-18(01)</w:t>
      </w:r>
      <w:r>
        <w:rPr>
          <w:sz w:val="27"/>
          <w:szCs w:val="27"/>
          <w:lang w:val="en-GB"/>
        </w:rPr>
        <w:t>號文件送交委員。</w:t>
      </w:r>
      <w:r>
        <w:rPr>
          <w:sz w:val="27"/>
          <w:szCs w:val="27"/>
          <w:lang w:val="en-GB"/>
        </w:rPr>
        <w:t>)</w:t>
      </w:r>
    </w:p>
    <w:p>
      <w:pPr>
        <w:pStyle w:val="Default"/>
        <w:widowControl/>
        <w:overflowPunct w:val="true"/>
        <w:snapToGrid w:val="false"/>
        <w:ind w:left="1701" w:hanging="0"/>
        <w:jc w:val="both"/>
        <w:rPr>
          <w:rFonts w:ascii="Times New Roman" w:hAnsi="Times New Roman" w:eastAsia="華康細明體" w:cs="Times New Roman"/>
          <w:spacing w:val="20"/>
          <w:sz w:val="27"/>
          <w:szCs w:val="27"/>
        </w:rPr>
      </w:pPr>
      <w:r>
        <w:rPr>
          <w:rFonts w:eastAsia="華康細明體" w:cs="Times New Roman" w:ascii="Times New Roman" w:hAnsi="Times New Roman"/>
          <w:spacing w:val="20"/>
          <w:sz w:val="27"/>
          <w:szCs w:val="27"/>
        </w:rPr>
      </w:r>
    </w:p>
    <w:p>
      <w:pPr>
        <w:pStyle w:val="Normal"/>
        <w:overflowPunct w:val="true"/>
        <w:snapToGrid w:val="false"/>
        <w:ind w:left="1701" w:hanging="0"/>
        <w:rPr>
          <w:sz w:val="27"/>
          <w:szCs w:val="27"/>
        </w:rPr>
      </w:pPr>
      <w:r>
        <w:rPr>
          <w:sz w:val="27"/>
          <w:szCs w:val="27"/>
        </w:rPr>
        <w:t>2.</w:t>
        <w:tab/>
        <w:tab/>
      </w:r>
      <w:r>
        <w:rPr>
          <w:sz w:val="27"/>
          <w:szCs w:val="27"/>
          <w:u w:val="single"/>
        </w:rPr>
        <w:t>政府經濟顧問</w:t>
      </w:r>
      <w:r>
        <w:rPr>
          <w:sz w:val="27"/>
          <w:szCs w:val="27"/>
        </w:rPr>
        <w:t>以電腦投影片簡介資料簡報香港經濟發展的最新情況、本港住宅樓市的最新情‍況，以及</w:t>
      </w:r>
      <w:r>
        <w:rPr>
          <w:sz w:val="27"/>
          <w:szCs w:val="27"/>
        </w:rPr>
        <w:t>2018‍</w:t>
      </w:r>
      <w:r>
        <w:rPr>
          <w:sz w:val="27"/>
          <w:szCs w:val="27"/>
        </w:rPr>
        <w:t>年本港及環球經濟展望。</w:t>
      </w:r>
    </w:p>
    <w:p>
      <w:pPr>
        <w:pStyle w:val="Normal"/>
        <w:overflowPunct w:val="true"/>
        <w:snapToGrid w:val="false"/>
        <w:ind w:left="2835" w:hanging="0"/>
        <w:rPr>
          <w:sz w:val="27"/>
          <w:szCs w:val="27"/>
        </w:rPr>
      </w:pPr>
      <w:r>
        <w:rPr>
          <w:sz w:val="27"/>
          <w:szCs w:val="27"/>
        </w:rPr>
      </w:r>
    </w:p>
    <w:p>
      <w:pPr>
        <w:pStyle w:val="Normal"/>
        <w:overflowPunct w:val="true"/>
        <w:snapToGrid w:val="false"/>
        <w:ind w:left="2835" w:hanging="0"/>
        <w:rPr>
          <w:sz w:val="27"/>
          <w:szCs w:val="27"/>
          <w:lang w:val="en-GB"/>
        </w:rPr>
      </w:pPr>
      <w:r>
        <w:rPr>
          <w:sz w:val="27"/>
          <w:szCs w:val="27"/>
          <w:lang w:val="en-GB"/>
        </w:rPr>
        <w:t>(</w:t>
      </w:r>
      <w:r>
        <w:rPr>
          <w:i/>
          <w:sz w:val="27"/>
          <w:szCs w:val="27"/>
          <w:lang w:val="en-GB"/>
        </w:rPr>
        <w:t>會後補註</w:t>
      </w:r>
      <w:r>
        <w:rPr>
          <w:sz w:val="27"/>
          <w:szCs w:val="27"/>
          <w:lang w:val="en-GB"/>
        </w:rPr>
        <w:t>︰電腦投影片簡介資料</w:t>
      </w:r>
      <w:r>
        <w:rPr>
          <w:sz w:val="27"/>
          <w:szCs w:val="27"/>
          <w:lang w:val="en-GB"/>
        </w:rPr>
        <w:t>(</w:t>
      </w:r>
      <w:r>
        <w:rPr>
          <w:sz w:val="27"/>
          <w:szCs w:val="27"/>
          <w:lang w:val="en-GB"/>
        </w:rPr>
        <w:t>立法會</w:t>
      </w:r>
      <w:r>
        <w:rPr>
          <w:sz w:val="27"/>
          <w:szCs w:val="27"/>
          <w:lang w:val="en-GB"/>
        </w:rPr>
        <w:t>CB(1)440/17-18(01)</w:t>
      </w:r>
      <w:r>
        <w:rPr>
          <w:sz w:val="27"/>
          <w:szCs w:val="27"/>
          <w:lang w:val="en-GB"/>
        </w:rPr>
        <w:t>號文件</w:t>
      </w:r>
      <w:r>
        <w:rPr>
          <w:sz w:val="27"/>
          <w:szCs w:val="27"/>
          <w:lang w:val="en-GB"/>
        </w:rPr>
        <w:t>)</w:t>
      </w:r>
      <w:r>
        <w:rPr>
          <w:sz w:val="27"/>
          <w:szCs w:val="27"/>
          <w:lang w:val="en-GB"/>
        </w:rPr>
        <w:t>已於</w:t>
      </w:r>
      <w:r>
        <w:rPr>
          <w:color w:val="000000"/>
          <w:sz w:val="27"/>
          <w:szCs w:val="27"/>
        </w:rPr>
        <w:t>2018‍</w:t>
      </w:r>
      <w:r>
        <w:rPr>
          <w:color w:val="000000"/>
          <w:sz w:val="27"/>
          <w:szCs w:val="27"/>
        </w:rPr>
        <w:t>年</w:t>
      </w:r>
      <w:r>
        <w:rPr>
          <w:color w:val="000000"/>
          <w:sz w:val="27"/>
          <w:szCs w:val="27"/>
        </w:rPr>
        <w:t>1‍</w:t>
      </w:r>
      <w:r>
        <w:rPr>
          <w:color w:val="000000"/>
          <w:sz w:val="27"/>
          <w:szCs w:val="27"/>
        </w:rPr>
        <w:t>月</w:t>
      </w:r>
      <w:r>
        <w:rPr>
          <w:color w:val="000000"/>
          <w:sz w:val="27"/>
          <w:szCs w:val="27"/>
        </w:rPr>
        <w:t>9</w:t>
      </w:r>
      <w:r>
        <w:rPr>
          <w:color w:val="000000"/>
          <w:sz w:val="27"/>
          <w:szCs w:val="27"/>
        </w:rPr>
        <w:t>日</w:t>
      </w:r>
      <w:r>
        <w:rPr>
          <w:sz w:val="27"/>
          <w:szCs w:val="27"/>
          <w:lang w:val="en-GB"/>
        </w:rPr>
        <w:t>經</w:t>
      </w:r>
      <w:r>
        <w:rPr>
          <w:sz w:val="27"/>
          <w:szCs w:val="27"/>
          <w:lang w:val="en-GB"/>
        </w:rPr>
        <w:t>Lotus Notes</w:t>
      </w:r>
      <w:r>
        <w:rPr>
          <w:sz w:val="27"/>
          <w:szCs w:val="27"/>
          <w:lang w:val="en-GB"/>
        </w:rPr>
        <w:t>內部電郵系統送交委員。</w:t>
      </w:r>
      <w:r>
        <w:rPr>
          <w:sz w:val="27"/>
          <w:szCs w:val="27"/>
          <w:lang w:val="en-GB"/>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i/>
          <w:i/>
          <w:sz w:val="27"/>
          <w:szCs w:val="27"/>
          <w:lang w:val="en-GB"/>
        </w:rPr>
      </w:pPr>
      <w:r>
        <w:rPr>
          <w:i/>
          <w:sz w:val="27"/>
          <w:szCs w:val="27"/>
          <w:lang w:val="en-GB"/>
        </w:rPr>
        <w:t>勞工市場</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rPr>
      </w:pPr>
      <w:r>
        <w:rPr>
          <w:sz w:val="27"/>
          <w:szCs w:val="27"/>
        </w:rPr>
        <w:t>3.</w:t>
        <w:tab/>
        <w:tab/>
      </w:r>
      <w:r>
        <w:rPr>
          <w:sz w:val="27"/>
          <w:szCs w:val="27"/>
          <w:u w:val="single"/>
          <w:lang w:val="en-GB"/>
        </w:rPr>
        <w:t>盧偉國議員</w:t>
      </w:r>
      <w:r>
        <w:rPr>
          <w:sz w:val="27"/>
          <w:szCs w:val="27"/>
          <w:lang w:val="en-GB"/>
        </w:rPr>
        <w:t>察悉，目前的失業率甚低，而香港的勞動人口逐步老化</w:t>
      </w:r>
      <w:r>
        <w:rPr>
          <w:sz w:val="27"/>
          <w:szCs w:val="27"/>
        </w:rPr>
        <w:t>；他詢問，政府當局有何措施解決有關問題，以維持香港長遠的競爭力。</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rPr>
        <w:t>4.</w:t>
        <w:tab/>
        <w:tab/>
      </w:r>
      <w:r>
        <w:rPr>
          <w:sz w:val="27"/>
          <w:szCs w:val="27"/>
          <w:u w:val="single"/>
          <w:lang w:val="en-GB"/>
        </w:rPr>
        <w:t>邵家輝議員</w:t>
      </w:r>
      <w:r>
        <w:rPr>
          <w:sz w:val="27"/>
          <w:szCs w:val="27"/>
          <w:lang w:val="en-GB"/>
        </w:rPr>
        <w:t>關注到，許多行業</w:t>
      </w:r>
      <w:r>
        <w:rPr>
          <w:sz w:val="27"/>
          <w:szCs w:val="27"/>
          <w:lang w:val="en-GB"/>
        </w:rPr>
        <w:t>(</w:t>
      </w:r>
      <w:r>
        <w:rPr>
          <w:sz w:val="27"/>
          <w:szCs w:val="27"/>
          <w:lang w:val="en-GB"/>
        </w:rPr>
        <w:t>包括零售業</w:t>
      </w:r>
      <w:r>
        <w:rPr>
          <w:sz w:val="27"/>
          <w:szCs w:val="27"/>
          <w:lang w:val="en-GB"/>
        </w:rPr>
        <w:t>)</w:t>
      </w:r>
      <w:r>
        <w:rPr>
          <w:sz w:val="27"/>
          <w:szCs w:val="27"/>
          <w:lang w:val="en-GB"/>
        </w:rPr>
        <w:t>正面對非常嚴峻的人力短缺問題；他並促請</w:t>
      </w:r>
      <w:r>
        <w:rPr>
          <w:sz w:val="27"/>
          <w:szCs w:val="27"/>
        </w:rPr>
        <w:t>政府當‍局審慎考慮輸入外勞，以及盡量加快相關的程‍序。</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rPr>
        <w:t>5.</w:t>
        <w:tab/>
        <w:tab/>
      </w:r>
      <w:r>
        <w:rPr>
          <w:sz w:val="27"/>
          <w:szCs w:val="27"/>
          <w:u w:val="single"/>
        </w:rPr>
        <w:t>財政司司長</w:t>
      </w:r>
      <w:r>
        <w:rPr>
          <w:sz w:val="27"/>
          <w:szCs w:val="27"/>
        </w:rPr>
        <w:t>表示，政府一直制訂了多項措‍施，以解決香港人力資源供應緊張的問題，包括家‍庭友善僱傭政策，以期吸引新勞動人口</w:t>
      </w:r>
      <w:r>
        <w:rPr>
          <w:sz w:val="27"/>
          <w:szCs w:val="27"/>
        </w:rPr>
        <w:t>(</w:t>
      </w:r>
      <w:r>
        <w:rPr>
          <w:sz w:val="27"/>
          <w:szCs w:val="27"/>
        </w:rPr>
        <w:t>特別是女‍性及家庭主婦</w:t>
      </w:r>
      <w:r>
        <w:rPr>
          <w:sz w:val="27"/>
          <w:szCs w:val="27"/>
        </w:rPr>
        <w:t>)</w:t>
      </w:r>
      <w:r>
        <w:rPr>
          <w:sz w:val="27"/>
          <w:szCs w:val="27"/>
        </w:rPr>
        <w:t>投身市場。此外，政府亦鼓勵企業盡量運用創新科技提升生產力。至於輸入外勞方面，行政長官</w:t>
      </w:r>
      <w:r>
        <w:rPr>
          <w:sz w:val="27"/>
          <w:szCs w:val="27"/>
        </w:rPr>
        <w:t>2017‍</w:t>
      </w:r>
      <w:r>
        <w:rPr>
          <w:sz w:val="27"/>
          <w:szCs w:val="27"/>
        </w:rPr>
        <w:t>年施政報告已察悉個別行業正面對勞工短缺及難以招聘人手的問題。除了與相‍關業界討論加強培訓和吸引新血的方法之外，政‍府亦會與相關持份者探討以適度而有限的規模</w:t>
      </w:r>
      <w:r>
        <w:rPr>
          <w:sz w:val="27"/>
          <w:szCs w:val="27"/>
        </w:rPr>
        <w:t>(</w:t>
      </w:r>
      <w:r>
        <w:rPr>
          <w:sz w:val="27"/>
          <w:szCs w:val="27"/>
        </w:rPr>
        <w:t>例如為受資助安老服務及康復服務單位</w:t>
      </w:r>
      <w:r>
        <w:rPr>
          <w:sz w:val="27"/>
          <w:szCs w:val="27"/>
        </w:rPr>
        <w:t>)</w:t>
      </w:r>
      <w:r>
        <w:rPr>
          <w:sz w:val="27"/>
          <w:szCs w:val="27"/>
        </w:rPr>
        <w:t>增加輸入外勞的可能性，惟大前提是本地勞工必須優先就‍業，而他們的工資水平亦得到保障。</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i/>
          <w:i/>
          <w:iCs/>
          <w:sz w:val="27"/>
          <w:szCs w:val="27"/>
        </w:rPr>
      </w:pPr>
      <w:r>
        <w:rPr>
          <w:i/>
          <w:iCs/>
          <w:sz w:val="27"/>
          <w:szCs w:val="27"/>
        </w:rPr>
        <w:t>物業市場</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w:t>
        <w:tab/>
        <w:tab/>
      </w:r>
      <w:r>
        <w:rPr>
          <w:sz w:val="27"/>
          <w:szCs w:val="27"/>
          <w:u w:val="single"/>
          <w:lang w:val="en-GB"/>
        </w:rPr>
        <w:t>盧偉國議員</w:t>
      </w:r>
      <w:r>
        <w:rPr>
          <w:sz w:val="27"/>
          <w:szCs w:val="27"/>
        </w:rPr>
        <w:t>對於本港的住宅樓價持續攀升表示關注。此外，由於政府推出了多項需求管理措‍施，致使樓市交易集中於一手市場，二手市場則相當淡靜。他詢問，政府當局會否考慮採取其他措‍施，以解決住宅樓價持續上升的問題。</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7.</w:t>
        <w:tab/>
        <w:tab/>
      </w:r>
      <w:r>
        <w:rPr>
          <w:sz w:val="27"/>
          <w:szCs w:val="27"/>
          <w:u w:val="single"/>
          <w:lang w:val="en-GB"/>
        </w:rPr>
        <w:t>林健鋒議員</w:t>
      </w:r>
      <w:r>
        <w:rPr>
          <w:sz w:val="27"/>
          <w:szCs w:val="27"/>
          <w:lang w:val="en-GB"/>
        </w:rPr>
        <w:t>認為，相對於推行需求管理措</w:t>
      </w:r>
      <w:r>
        <w:rPr>
          <w:sz w:val="27"/>
          <w:szCs w:val="27"/>
        </w:rPr>
        <w:t>‍</w:t>
      </w:r>
      <w:r>
        <w:rPr>
          <w:sz w:val="27"/>
          <w:szCs w:val="27"/>
          <w:lang w:val="en-GB"/>
        </w:rPr>
        <w:t>施，透過增加土地供應來增加樓宇單位的供應，能更有效地確保物業市場穩健發展。</w:t>
      </w:r>
      <w:r>
        <w:rPr>
          <w:sz w:val="27"/>
          <w:szCs w:val="27"/>
        </w:rPr>
        <w:t>他詢問，政府當局將會採取甚麼措施，以期增加土地和房屋的供‍應</w:t>
      </w:r>
      <w:r>
        <w:rPr>
          <w:sz w:val="27"/>
          <w:szCs w:val="27"/>
        </w:rPr>
        <w:t>(</w:t>
      </w:r>
      <w:r>
        <w:rPr>
          <w:sz w:val="27"/>
          <w:szCs w:val="27"/>
        </w:rPr>
        <w:t>包括把具備潛力的用地轉為熟地</w:t>
      </w:r>
      <w:r>
        <w:rPr>
          <w:sz w:val="27"/>
          <w:szCs w:val="27"/>
        </w:rPr>
        <w:t>)</w:t>
      </w:r>
      <w:r>
        <w:rPr>
          <w:sz w:val="27"/>
          <w:szCs w:val="27"/>
        </w:rPr>
        <w:t>、冷卻住宅物業市場，以及協助市民置業。</w:t>
      </w:r>
    </w:p>
    <w:p>
      <w:pPr>
        <w:pStyle w:val="ListParagraph"/>
        <w:snapToGrid w:val="false"/>
        <w:ind w:left="1701" w:hanging="0"/>
        <w:jc w:val="both"/>
        <w:textAlignment w:val="auto"/>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8.</w:t>
        <w:tab/>
        <w:tab/>
      </w:r>
      <w:r>
        <w:rPr>
          <w:sz w:val="27"/>
          <w:szCs w:val="27"/>
          <w:u w:val="single"/>
        </w:rPr>
        <w:t>財政司司長</w:t>
      </w:r>
      <w:r>
        <w:rPr>
          <w:sz w:val="27"/>
          <w:szCs w:val="27"/>
        </w:rPr>
        <w:t>回應時表示，鑒於近年住宅物‍業市道過熱，政府推出了數輪需求管理措施，打‍擊短期投機活動、遏抑外來需求和減低投資需求，以確保住宅物業市場穩健發展。他認為，增加房屋供應是長遠而言解決住宅物業價格急升問題的關鍵。關於增加土地供應的措施，</w:t>
      </w:r>
      <w:r>
        <w:rPr>
          <w:sz w:val="27"/>
          <w:szCs w:val="27"/>
          <w:u w:val="single"/>
        </w:rPr>
        <w:t>財政司司長</w:t>
      </w:r>
      <w:r>
        <w:rPr>
          <w:sz w:val="27"/>
          <w:szCs w:val="27"/>
        </w:rPr>
        <w:t>指出，由行政長官委任的土地供應專責小組會研究不‍同的土地供應選項，並計劃於</w:t>
      </w:r>
      <w:r>
        <w:rPr>
          <w:sz w:val="27"/>
          <w:szCs w:val="27"/>
        </w:rPr>
        <w:t>2018‍</w:t>
      </w:r>
      <w:r>
        <w:rPr>
          <w:sz w:val="27"/>
          <w:szCs w:val="27"/>
        </w:rPr>
        <w:t>年上半年展開公眾參與活動，以便社會在充分掌握資料的情況下以全面、宏觀的態度，討論不同選項的優劣和相對優次，以期達致最大的共識，從而找出一個符合社會整體利益的土地供應大方向。至於二手物業市‍場的關注，</w:t>
      </w:r>
      <w:r>
        <w:rPr>
          <w:sz w:val="27"/>
          <w:szCs w:val="27"/>
          <w:u w:val="single"/>
        </w:rPr>
        <w:t>財政司司長</w:t>
      </w:r>
      <w:r>
        <w:rPr>
          <w:sz w:val="27"/>
          <w:szCs w:val="27"/>
        </w:rPr>
        <w:t>表示，當局已經就《</w:t>
      </w:r>
      <w:r>
        <w:rPr>
          <w:sz w:val="27"/>
          <w:szCs w:val="27"/>
        </w:rPr>
        <w:t>2017‍</w:t>
      </w:r>
      <w:r>
        <w:rPr>
          <w:sz w:val="27"/>
          <w:szCs w:val="27"/>
        </w:rPr>
        <w:t>年印花稅</w:t>
      </w:r>
      <w:r>
        <w:rPr>
          <w:sz w:val="27"/>
          <w:szCs w:val="27"/>
        </w:rPr>
        <w:t>(</w:t>
      </w:r>
      <w:r>
        <w:rPr>
          <w:sz w:val="27"/>
          <w:szCs w:val="27"/>
        </w:rPr>
        <w:t>修訂</w:t>
      </w:r>
      <w:r>
        <w:rPr>
          <w:sz w:val="27"/>
          <w:szCs w:val="27"/>
        </w:rPr>
        <w:t>)</w:t>
      </w:r>
      <w:r>
        <w:rPr>
          <w:sz w:val="27"/>
          <w:szCs w:val="27"/>
        </w:rPr>
        <w:t>條例草案》提出修正案，以延長退稅機制下處置原有物業的法定期限，讓換樓人士有更多時間出售其原有物業。</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9.</w:t>
        <w:tab/>
        <w:tab/>
      </w:r>
      <w:r>
        <w:rPr>
          <w:sz w:val="27"/>
          <w:szCs w:val="27"/>
          <w:u w:val="single"/>
          <w:lang w:val="en-GB"/>
        </w:rPr>
        <w:t>郭榮鏗議員</w:t>
      </w:r>
      <w:r>
        <w:rPr>
          <w:sz w:val="27"/>
          <w:szCs w:val="27"/>
          <w:lang w:val="en-GB"/>
        </w:rPr>
        <w:t>申報，他是</w:t>
      </w:r>
      <w:r>
        <w:rPr>
          <w:sz w:val="27"/>
          <w:szCs w:val="27"/>
        </w:rPr>
        <w:t>香港按揭證券有限公司的董事。他深切關注到住宅樓價高企的問題，以及許多年輕人對於無法置業深感失望。他促請政‍府當局研究措施，協助年輕人購置住宅物業，尤其是協助無法支付首期的年輕人。</w:t>
      </w:r>
    </w:p>
    <w:p>
      <w:pPr>
        <w:pStyle w:val="ListParagraph"/>
        <w:snapToGrid w:val="false"/>
        <w:ind w:left="1701" w:hanging="0"/>
        <w:jc w:val="both"/>
        <w:textAlignment w:val="auto"/>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10.</w:t>
        <w:tab/>
        <w:tab/>
      </w:r>
      <w:r>
        <w:rPr>
          <w:sz w:val="27"/>
          <w:szCs w:val="27"/>
          <w:u w:val="single"/>
        </w:rPr>
        <w:t>周浩鼎議員</w:t>
      </w:r>
      <w:r>
        <w:rPr>
          <w:sz w:val="27"/>
          <w:szCs w:val="27"/>
          <w:lang w:val="en-GB"/>
        </w:rPr>
        <w:t>察悉，基於按揭成數為七成而按揭年期為</w:t>
      </w:r>
      <w:r>
        <w:rPr>
          <w:sz w:val="27"/>
          <w:szCs w:val="27"/>
        </w:rPr>
        <w:t>20‍</w:t>
      </w:r>
      <w:r>
        <w:rPr>
          <w:sz w:val="27"/>
          <w:szCs w:val="27"/>
        </w:rPr>
        <w:t>年的假設，市民在</w:t>
      </w:r>
      <w:r>
        <w:rPr>
          <w:sz w:val="27"/>
          <w:szCs w:val="27"/>
        </w:rPr>
        <w:t>2017‍</w:t>
      </w:r>
      <w:r>
        <w:rPr>
          <w:sz w:val="27"/>
          <w:szCs w:val="27"/>
        </w:rPr>
        <w:t>年第三季的置業購買力指數約為</w:t>
      </w:r>
      <w:r>
        <w:rPr>
          <w:sz w:val="27"/>
          <w:szCs w:val="27"/>
        </w:rPr>
        <w:t>68%</w:t>
      </w:r>
      <w:r>
        <w:rPr>
          <w:sz w:val="27"/>
          <w:szCs w:val="27"/>
        </w:rPr>
        <w:t>。隨着銀行收緊按揭政‍策，準買家須安排借入加按貸款</w:t>
      </w:r>
      <w:r>
        <w:rPr>
          <w:sz w:val="27"/>
          <w:szCs w:val="27"/>
        </w:rPr>
        <w:t>(</w:t>
      </w:r>
      <w:r>
        <w:rPr>
          <w:sz w:val="27"/>
          <w:szCs w:val="27"/>
        </w:rPr>
        <w:t>即二按貸款</w:t>
      </w:r>
      <w:r>
        <w:rPr>
          <w:sz w:val="27"/>
          <w:szCs w:val="27"/>
        </w:rPr>
        <w:t>)</w:t>
      </w:r>
      <w:r>
        <w:rPr>
          <w:sz w:val="27"/>
          <w:szCs w:val="27"/>
        </w:rPr>
        <w:t>，這可能會導致置業購買力指數進一步惡化。他詢問，政府當局會否考慮放寬住宅物業的按揭成數上‍限，以協助有能力償還按揭貸款但在支付首期時有困難的準買家。</w:t>
      </w:r>
      <w:r>
        <w:rPr>
          <w:sz w:val="27"/>
          <w:szCs w:val="27"/>
          <w:u w:val="single"/>
          <w:lang w:val="en-GB"/>
        </w:rPr>
        <w:t>張華峰議員</w:t>
      </w:r>
      <w:r>
        <w:rPr>
          <w:sz w:val="27"/>
          <w:szCs w:val="27"/>
          <w:lang w:val="en-GB"/>
        </w:rPr>
        <w:t>詢問，政府當局會否考慮放寬價值</w:t>
      </w:r>
      <w:r>
        <w:rPr>
          <w:sz w:val="27"/>
          <w:szCs w:val="27"/>
          <w:lang w:val="en-GB"/>
        </w:rPr>
        <w:t>450‍</w:t>
      </w:r>
      <w:r>
        <w:rPr>
          <w:sz w:val="27"/>
          <w:szCs w:val="27"/>
          <w:lang w:val="en-GB"/>
        </w:rPr>
        <w:t>萬元以下的物業的</w:t>
      </w:r>
      <w:r>
        <w:rPr>
          <w:sz w:val="27"/>
          <w:szCs w:val="27"/>
        </w:rPr>
        <w:t>按揭成數上‍限。</w:t>
      </w:r>
    </w:p>
    <w:p>
      <w:pPr>
        <w:pStyle w:val="ListParagraph"/>
        <w:snapToGrid w:val="false"/>
        <w:ind w:left="1701" w:hanging="0"/>
        <w:jc w:val="both"/>
        <w:textAlignment w:val="auto"/>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11.</w:t>
        <w:tab/>
        <w:tab/>
      </w:r>
      <w:r>
        <w:rPr>
          <w:sz w:val="27"/>
          <w:szCs w:val="27"/>
          <w:u w:val="single"/>
        </w:rPr>
        <w:t>財政司司長</w:t>
      </w:r>
      <w:r>
        <w:rPr>
          <w:sz w:val="27"/>
          <w:szCs w:val="27"/>
        </w:rPr>
        <w:t>表示，政府的目標是增加住宅土地供應及提供更多公共及私人房屋，從而解決房‍屋問題。他知悉年輕人難以置業的問題。施政報告內已提出在樓價急升的情況下協助年輕人置業的建議措施，包括居者有其屋計劃和</w:t>
      </w:r>
      <w:r>
        <w:rPr>
          <w:sz w:val="27"/>
          <w:szCs w:val="27"/>
        </w:rPr>
        <w:t>"‍</w:t>
      </w:r>
      <w:r>
        <w:rPr>
          <w:sz w:val="27"/>
          <w:szCs w:val="27"/>
        </w:rPr>
        <w:t>港人首次置業先導計劃‍</w:t>
      </w:r>
      <w:r>
        <w:rPr>
          <w:sz w:val="27"/>
          <w:szCs w:val="27"/>
        </w:rPr>
        <w:t>"</w:t>
      </w:r>
      <w:r>
        <w:rPr>
          <w:sz w:val="27"/>
          <w:szCs w:val="27"/>
        </w:rPr>
        <w:t>。此外，當過去數年增加供應的住宅用地逐步建成住屋，住宅物業市場的供求情況在一段時‍間後會得以紓緩。截至</w:t>
      </w:r>
      <w:r>
        <w:rPr>
          <w:sz w:val="27"/>
          <w:szCs w:val="27"/>
        </w:rPr>
        <w:t>2017</w:t>
      </w:r>
      <w:r>
        <w:rPr>
          <w:sz w:val="27"/>
          <w:szCs w:val="27"/>
        </w:rPr>
        <w:t>年</w:t>
      </w:r>
      <w:r>
        <w:rPr>
          <w:sz w:val="27"/>
          <w:szCs w:val="27"/>
        </w:rPr>
        <w:t>12</w:t>
      </w:r>
      <w:r>
        <w:rPr>
          <w:sz w:val="27"/>
          <w:szCs w:val="27"/>
        </w:rPr>
        <w:t>月，</w:t>
      </w:r>
      <w:r>
        <w:rPr>
          <w:sz w:val="27"/>
          <w:szCs w:val="27"/>
        </w:rPr>
        <w:t>2017-2018‍</w:t>
      </w:r>
      <w:r>
        <w:rPr>
          <w:sz w:val="27"/>
          <w:szCs w:val="27"/>
        </w:rPr>
        <w:t>年度的總私人房屋土地供應估計可提供合共約</w:t>
      </w:r>
      <w:r>
        <w:rPr>
          <w:sz w:val="27"/>
          <w:szCs w:val="27"/>
        </w:rPr>
        <w:t>24 300‍</w:t>
      </w:r>
      <w:r>
        <w:rPr>
          <w:sz w:val="27"/>
          <w:szCs w:val="27"/>
        </w:rPr>
        <w:t>個單位，超出全年供應</w:t>
      </w:r>
      <w:r>
        <w:rPr>
          <w:sz w:val="27"/>
          <w:szCs w:val="27"/>
        </w:rPr>
        <w:t>18 000‍</w:t>
      </w:r>
      <w:r>
        <w:rPr>
          <w:sz w:val="27"/>
          <w:szCs w:val="27"/>
        </w:rPr>
        <w:t>個單‍位的目標。截至</w:t>
      </w:r>
      <w:r>
        <w:rPr>
          <w:sz w:val="27"/>
          <w:szCs w:val="27"/>
        </w:rPr>
        <w:t>2017</w:t>
      </w:r>
      <w:r>
        <w:rPr>
          <w:sz w:val="27"/>
          <w:szCs w:val="27"/>
        </w:rPr>
        <w:t>年</w:t>
      </w:r>
      <w:r>
        <w:rPr>
          <w:sz w:val="27"/>
          <w:szCs w:val="27"/>
        </w:rPr>
        <w:t>9</w:t>
      </w:r>
      <w:r>
        <w:rPr>
          <w:sz w:val="27"/>
          <w:szCs w:val="27"/>
        </w:rPr>
        <w:t>月底，未來</w:t>
      </w:r>
      <w:r>
        <w:rPr>
          <w:sz w:val="27"/>
          <w:szCs w:val="27"/>
        </w:rPr>
        <w:t>3</w:t>
      </w:r>
      <w:r>
        <w:rPr>
          <w:sz w:val="27"/>
          <w:szCs w:val="27"/>
        </w:rPr>
        <w:t>至</w:t>
      </w:r>
      <w:r>
        <w:rPr>
          <w:sz w:val="27"/>
          <w:szCs w:val="27"/>
        </w:rPr>
        <w:t>4</w:t>
      </w:r>
      <w:r>
        <w:rPr>
          <w:sz w:val="27"/>
          <w:szCs w:val="27"/>
        </w:rPr>
        <w:t>年的一‍手住宅單位預測供應量將會維持在</w:t>
      </w:r>
      <w:r>
        <w:rPr>
          <w:sz w:val="27"/>
          <w:szCs w:val="27"/>
        </w:rPr>
        <w:t>97 000‍</w:t>
      </w:r>
      <w:r>
        <w:rPr>
          <w:sz w:val="27"/>
          <w:szCs w:val="27"/>
        </w:rPr>
        <w:t>個的高‍水‍平，。視乎實際的建築進度，當局估計在未來數年，每年落成的私人樓單位總供應量可達約</w:t>
      </w:r>
      <w:r>
        <w:rPr>
          <w:sz w:val="27"/>
          <w:szCs w:val="27"/>
        </w:rPr>
        <w:t>20 000‍</w:t>
      </w:r>
      <w:r>
        <w:rPr>
          <w:sz w:val="27"/>
          <w:szCs w:val="27"/>
        </w:rPr>
        <w:t>個單位，較過去幾年的數目為多。鑒於美國的利率正常化過程將會持續推進，預期本港的利率最終亦會上揚，而這會對本港住宅物業市場構成壓‍力。</w:t>
      </w:r>
      <w:r>
        <w:rPr>
          <w:sz w:val="27"/>
          <w:szCs w:val="27"/>
          <w:u w:val="single"/>
        </w:rPr>
        <w:t>財政司司長</w:t>
      </w:r>
      <w:r>
        <w:rPr>
          <w:sz w:val="27"/>
          <w:szCs w:val="27"/>
        </w:rPr>
        <w:t>提醒，政府在現階段不適宜放寬現時的按揭成‍數上限及需求管理措施，以免向市民發‍出錯誤的信‍息，推動樓價進一步上升。他補充，政府會繼續監‍察住宅物業市場，以找出調整需求管‍理措施的適‍當時‍機。</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12.</w:t>
        <w:tab/>
        <w:tab/>
      </w:r>
      <w:r>
        <w:rPr>
          <w:sz w:val="27"/>
          <w:szCs w:val="27"/>
        </w:rPr>
        <w:t>至於置業購買力指數方面，</w:t>
      </w:r>
      <w:r>
        <w:rPr>
          <w:sz w:val="27"/>
          <w:szCs w:val="27"/>
          <w:u w:val="single"/>
        </w:rPr>
        <w:t>政府經濟顧問</w:t>
      </w:r>
      <w:r>
        <w:rPr>
          <w:sz w:val="27"/>
          <w:szCs w:val="27"/>
        </w:rPr>
        <w:t>解釋，有關指數用以追蹤過去一段時間內一般家庭的置業負擔能力的變化，從而反映房屋市場的泡沫風險。置業購買力指數有別於香港金融管理局</w:t>
      </w:r>
      <w:r>
        <w:rPr>
          <w:sz w:val="27"/>
          <w:szCs w:val="27"/>
        </w:rPr>
        <w:t>("‍</w:t>
      </w:r>
      <w:r>
        <w:rPr>
          <w:sz w:val="27"/>
          <w:szCs w:val="27"/>
        </w:rPr>
        <w:t>金‍管局‍</w:t>
      </w:r>
      <w:r>
        <w:rPr>
          <w:sz w:val="27"/>
          <w:szCs w:val="27"/>
        </w:rPr>
        <w:t>")</w:t>
      </w:r>
      <w:r>
        <w:rPr>
          <w:sz w:val="27"/>
          <w:szCs w:val="27"/>
        </w:rPr>
        <w:t>公布的平均供款與入息比率，後者指借‍款人每月實際償還的債務佔其每月收入的百‍分‍比，銀行據之評估借款人的還款能力。在推行數輪需求管理措施後，平均供款與入息比率已下降至</w:t>
      </w:r>
      <w:r>
        <w:rPr>
          <w:sz w:val="27"/>
          <w:szCs w:val="27"/>
        </w:rPr>
        <w:t>34%</w:t>
      </w:r>
      <w:r>
        <w:rPr>
          <w:sz w:val="27"/>
          <w:szCs w:val="27"/>
        </w:rPr>
        <w:t>。</w:t>
      </w:r>
    </w:p>
    <w:p>
      <w:pPr>
        <w:pStyle w:val="ListParagraph"/>
        <w:snapToGrid w:val="false"/>
        <w:ind w:left="1701" w:hanging="0"/>
        <w:jc w:val="both"/>
        <w:textAlignment w:val="auto"/>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13.</w:t>
        <w:tab/>
        <w:tab/>
      </w:r>
      <w:r>
        <w:rPr>
          <w:sz w:val="27"/>
          <w:szCs w:val="27"/>
        </w:rPr>
        <w:t>胡志偉議員詢問，</w:t>
      </w:r>
      <w:r>
        <w:rPr>
          <w:sz w:val="27"/>
          <w:szCs w:val="27"/>
          <w:lang w:val="en-GB"/>
        </w:rPr>
        <w:t>政府當局有何措施遏抑</w:t>
      </w:r>
      <w:r>
        <w:rPr>
          <w:sz w:val="27"/>
          <w:szCs w:val="27"/>
        </w:rPr>
        <w:t>住宅物業的外來需求和減低投資需求。</w:t>
      </w:r>
      <w:r>
        <w:rPr>
          <w:sz w:val="27"/>
          <w:szCs w:val="27"/>
          <w:u w:val="single"/>
        </w:rPr>
        <w:t>財政司司長</w:t>
      </w:r>
      <w:r>
        <w:rPr>
          <w:sz w:val="27"/>
          <w:szCs w:val="27"/>
        </w:rPr>
        <w:t>回應時表示，就任何人士</w:t>
      </w:r>
      <w:r>
        <w:rPr>
          <w:sz w:val="27"/>
          <w:szCs w:val="27"/>
        </w:rPr>
        <w:t>(</w:t>
      </w:r>
      <w:r>
        <w:rPr>
          <w:sz w:val="27"/>
          <w:szCs w:val="27"/>
        </w:rPr>
        <w:t>包括公司</w:t>
      </w:r>
      <w:r>
        <w:rPr>
          <w:sz w:val="27"/>
          <w:szCs w:val="27"/>
        </w:rPr>
        <w:t>)</w:t>
      </w:r>
      <w:r>
        <w:rPr>
          <w:sz w:val="27"/>
          <w:szCs w:val="27"/>
        </w:rPr>
        <w:t>取得的所有住宅物業引入稅率為</w:t>
      </w:r>
      <w:r>
        <w:rPr>
          <w:sz w:val="27"/>
          <w:szCs w:val="27"/>
        </w:rPr>
        <w:t>15%</w:t>
      </w:r>
      <w:r>
        <w:rPr>
          <w:sz w:val="27"/>
          <w:szCs w:val="27"/>
        </w:rPr>
        <w:t>的買家印花稅</w:t>
      </w:r>
      <w:r>
        <w:rPr>
          <w:sz w:val="27"/>
          <w:szCs w:val="27"/>
        </w:rPr>
        <w:t>(</w:t>
      </w:r>
      <w:r>
        <w:rPr>
          <w:sz w:val="27"/>
          <w:szCs w:val="27"/>
        </w:rPr>
        <w:t>但代表自己行事的香港永久性居民除外</w:t>
      </w:r>
      <w:r>
        <w:rPr>
          <w:sz w:val="27"/>
          <w:szCs w:val="27"/>
        </w:rPr>
        <w:t>)</w:t>
      </w:r>
      <w:r>
        <w:rPr>
          <w:sz w:val="27"/>
          <w:szCs w:val="27"/>
        </w:rPr>
        <w:t>，是政府在</w:t>
      </w:r>
      <w:r>
        <w:rPr>
          <w:sz w:val="27"/>
          <w:szCs w:val="27"/>
        </w:rPr>
        <w:t>2012‍</w:t>
      </w:r>
      <w:r>
        <w:rPr>
          <w:sz w:val="27"/>
          <w:szCs w:val="27"/>
        </w:rPr>
        <w:t>年推出的相關需求管理措施之一。</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i/>
          <w:i/>
          <w:sz w:val="27"/>
          <w:szCs w:val="27"/>
          <w:lang w:val="en-GB"/>
        </w:rPr>
      </w:pPr>
      <w:r>
        <w:rPr>
          <w:i/>
          <w:sz w:val="27"/>
          <w:szCs w:val="27"/>
          <w:lang w:val="en-GB"/>
        </w:rPr>
        <w:t>宏觀經濟狀況</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rPr>
      </w:pPr>
      <w:r>
        <w:rPr>
          <w:sz w:val="27"/>
          <w:szCs w:val="27"/>
        </w:rPr>
        <w:t>14.</w:t>
        <w:tab/>
        <w:tab/>
      </w:r>
      <w:r>
        <w:rPr>
          <w:sz w:val="27"/>
          <w:szCs w:val="27"/>
          <w:u w:val="single"/>
          <w:lang w:val="en-GB"/>
        </w:rPr>
        <w:t>盧偉國議員</w:t>
      </w:r>
      <w:r>
        <w:rPr>
          <w:sz w:val="27"/>
          <w:szCs w:val="27"/>
          <w:lang w:val="en-GB"/>
        </w:rPr>
        <w:t>詢問，在美國及其他主要經濟體利率正常化的過程中，政府當局將如何維持</w:t>
      </w:r>
      <w:r>
        <w:rPr>
          <w:sz w:val="27"/>
          <w:szCs w:val="27"/>
        </w:rPr>
        <w:t>香港的金融穩定。他關注到，有關過程或會觸發全球金融市場波動，令環球經濟前景更趨不明朗。</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15.</w:t>
        <w:tab/>
        <w:tab/>
      </w:r>
      <w:r>
        <w:rPr>
          <w:sz w:val="27"/>
          <w:szCs w:val="27"/>
          <w:u w:val="single"/>
          <w:lang w:val="en-GB"/>
        </w:rPr>
        <w:t>林健鋒議員</w:t>
      </w:r>
      <w:r>
        <w:rPr>
          <w:sz w:val="27"/>
          <w:szCs w:val="27"/>
        </w:rPr>
        <w:t>關注到與美國貨幣政策正常化相關的不明朗因素，加上全球各主要央行減少貨幣政策刺激，或會影響環球金融狀況及資金流向。他‍詢問，面對未來的不明朗情況，政府當局將如何維持香港的競爭力。</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lang w:val="en-GB"/>
        </w:rPr>
      </w:pPr>
      <w:r>
        <w:rPr>
          <w:sz w:val="27"/>
          <w:szCs w:val="27"/>
        </w:rPr>
        <w:t>16.</w:t>
        <w:tab/>
        <w:tab/>
      </w:r>
      <w:r>
        <w:rPr>
          <w:sz w:val="27"/>
          <w:szCs w:val="27"/>
          <w:u w:val="single"/>
        </w:rPr>
        <w:t>財政司司長</w:t>
      </w:r>
      <w:r>
        <w:rPr>
          <w:sz w:val="27"/>
          <w:szCs w:val="27"/>
        </w:rPr>
        <w:t>回應時表示，為進一步加強</w:t>
      </w:r>
      <w:r>
        <w:rPr>
          <w:sz w:val="27"/>
          <w:szCs w:val="27"/>
          <w:lang w:val="en-GB"/>
        </w:rPr>
        <w:t>本</w:t>
      </w:r>
      <w:r>
        <w:rPr>
          <w:sz w:val="27"/>
          <w:szCs w:val="27"/>
        </w:rPr>
        <w:t>‍</w:t>
      </w:r>
      <w:r>
        <w:rPr>
          <w:sz w:val="27"/>
          <w:szCs w:val="27"/>
          <w:lang w:val="en-GB"/>
        </w:rPr>
        <w:t>港營商環境的競爭力，</w:t>
      </w:r>
      <w:r>
        <w:rPr>
          <w:sz w:val="27"/>
          <w:szCs w:val="27"/>
        </w:rPr>
        <w:t>政府即將提交立法建議，為企業實施利得稅兩級制，把企業首</w:t>
      </w:r>
      <w:r>
        <w:rPr>
          <w:sz w:val="27"/>
          <w:szCs w:val="27"/>
        </w:rPr>
        <w:t>200‍</w:t>
      </w:r>
      <w:r>
        <w:rPr>
          <w:sz w:val="27"/>
          <w:szCs w:val="27"/>
        </w:rPr>
        <w:t>萬元利潤的利得稅率下調至</w:t>
      </w:r>
      <w:r>
        <w:rPr>
          <w:sz w:val="27"/>
          <w:szCs w:val="27"/>
          <w:lang w:val="en-GB"/>
        </w:rPr>
        <w:t>8.25%</w:t>
      </w:r>
      <w:r>
        <w:rPr>
          <w:sz w:val="27"/>
          <w:szCs w:val="27"/>
          <w:lang w:val="en-GB"/>
        </w:rPr>
        <w:t>。</w:t>
      </w:r>
      <w:r>
        <w:rPr>
          <w:sz w:val="27"/>
          <w:szCs w:val="27"/>
        </w:rPr>
        <w:t>政府亦會密切監察美國利率正常化對環球經濟的影響。關於利得稅的標準稅率，</w:t>
      </w:r>
      <w:r>
        <w:rPr>
          <w:sz w:val="27"/>
          <w:szCs w:val="27"/>
          <w:u w:val="single"/>
          <w:lang w:val="en-GB"/>
        </w:rPr>
        <w:t>財政司司長</w:t>
      </w:r>
      <w:r>
        <w:rPr>
          <w:sz w:val="27"/>
          <w:szCs w:val="27"/>
          <w:lang w:val="en-GB"/>
        </w:rPr>
        <w:t>認為就現時的情況而言，無須對有關稅率作任何改動。儘管如此，政府會考慮提供針對性的稅務寬免，作為其中一項鼓勵某些產</w:t>
      </w:r>
      <w:r>
        <w:rPr>
          <w:rFonts w:ascii="華康細明體" w:hAnsi="華康細明體"/>
          <w:sz w:val="27"/>
          <w:szCs w:val="27"/>
          <w:lang w:val="en-GB"/>
        </w:rPr>
        <w:t>業</w:t>
      </w:r>
      <w:r>
        <w:rPr>
          <w:rFonts w:ascii="華康細明體" w:hAnsi="華康細明體"/>
          <w:sz w:val="27"/>
          <w:szCs w:val="27"/>
          <w:lang w:val="en-GB"/>
        </w:rPr>
        <w:t>/</w:t>
      </w:r>
      <w:r>
        <w:rPr>
          <w:sz w:val="27"/>
          <w:szCs w:val="27"/>
          <w:lang w:val="en-GB"/>
        </w:rPr>
        <w:t>界別發展及提升香港競爭力的措施。</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17.</w:t>
        <w:tab/>
        <w:tab/>
      </w:r>
      <w:r>
        <w:rPr>
          <w:sz w:val="27"/>
          <w:szCs w:val="27"/>
          <w:u w:val="single"/>
          <w:lang w:val="en-GB"/>
        </w:rPr>
        <w:t>陳振英議員</w:t>
      </w:r>
      <w:r>
        <w:rPr>
          <w:sz w:val="27"/>
          <w:szCs w:val="27"/>
          <w:lang w:val="en-GB"/>
        </w:rPr>
        <w:t>指出，雖然美國利率正常化及推行稅制改革或會對本地資產價值造成負面影響，但美元積弱，而在</w:t>
      </w:r>
      <w:r>
        <w:rPr>
          <w:sz w:val="27"/>
          <w:szCs w:val="27"/>
        </w:rPr>
        <w:t>港元與美元掛鈎的制度下，本地資產價格或會得到支持，以致通脹壓力增加。在上述背景下，他要求政府當局闡述對本港資產價‍格及通脹率在來年的走勢有何看法。</w:t>
      </w:r>
      <w:r>
        <w:rPr>
          <w:sz w:val="27"/>
          <w:szCs w:val="27"/>
          <w:u w:val="single"/>
        </w:rPr>
        <w:t>周浩鼎議‍員</w:t>
      </w:r>
      <w:r>
        <w:rPr>
          <w:sz w:val="27"/>
          <w:szCs w:val="27"/>
        </w:rPr>
        <w:t>亦對美國的稅制改革表示關注，特別是其對國際資金流向的影響。</w:t>
      </w:r>
    </w:p>
    <w:p>
      <w:pPr>
        <w:pStyle w:val="ListParagraph"/>
        <w:snapToGrid w:val="false"/>
        <w:ind w:left="1701" w:hanging="0"/>
        <w:jc w:val="both"/>
        <w:textAlignment w:val="auto"/>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18.</w:t>
        <w:tab/>
        <w:tab/>
      </w:r>
      <w:r>
        <w:rPr>
          <w:sz w:val="27"/>
          <w:szCs w:val="27"/>
          <w:u w:val="single"/>
        </w:rPr>
        <w:t>黃定光議員</w:t>
      </w:r>
      <w:r>
        <w:rPr>
          <w:sz w:val="27"/>
          <w:szCs w:val="27"/>
          <w:lang w:val="en-GB"/>
        </w:rPr>
        <w:t>表示，本港經濟將繼續受到眾</w:t>
      </w:r>
      <w:r>
        <w:rPr>
          <w:sz w:val="27"/>
          <w:szCs w:val="27"/>
        </w:rPr>
        <w:t>‍</w:t>
      </w:r>
      <w:r>
        <w:rPr>
          <w:sz w:val="27"/>
          <w:szCs w:val="27"/>
          <w:lang w:val="en-GB"/>
        </w:rPr>
        <w:t>多外圍不明朗因素影響，包括加息及資金流向波</w:t>
      </w:r>
      <w:r>
        <w:rPr>
          <w:sz w:val="27"/>
          <w:szCs w:val="27"/>
        </w:rPr>
        <w:t>‍</w:t>
      </w:r>
      <w:r>
        <w:rPr>
          <w:sz w:val="27"/>
          <w:szCs w:val="27"/>
          <w:lang w:val="en-GB"/>
        </w:rPr>
        <w:t>動。他</w:t>
      </w:r>
      <w:r>
        <w:rPr>
          <w:sz w:val="27"/>
          <w:szCs w:val="27"/>
        </w:rPr>
        <w:t>詢問，</w:t>
      </w:r>
      <w:r>
        <w:rPr>
          <w:sz w:val="27"/>
          <w:szCs w:val="27"/>
          <w:lang w:val="en-GB"/>
        </w:rPr>
        <w:t>政府當局在</w:t>
      </w:r>
      <w:r>
        <w:rPr>
          <w:sz w:val="27"/>
          <w:szCs w:val="27"/>
          <w:lang w:val="en-GB"/>
        </w:rPr>
        <w:t>2018‍</w:t>
      </w:r>
      <w:r>
        <w:rPr>
          <w:sz w:val="27"/>
          <w:szCs w:val="27"/>
          <w:lang w:val="en-GB"/>
        </w:rPr>
        <w:t>年有何計劃處理該等風險。</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rPr>
        <w:t>19.</w:t>
        <w:tab/>
        <w:tab/>
      </w:r>
      <w:r>
        <w:rPr>
          <w:sz w:val="27"/>
          <w:szCs w:val="27"/>
          <w:u w:val="single"/>
        </w:rPr>
        <w:t>財政司司長</w:t>
      </w:r>
      <w:r>
        <w:rPr>
          <w:sz w:val="27"/>
          <w:szCs w:val="27"/>
        </w:rPr>
        <w:t>表示，預期環球經濟在短期內會繼續溫和擴張。政府會監察環球經濟發展情況，並對外圍環境的各種不明朗因素保持警惕。此外，政府亦會透過促進經濟多元化發展，持續提升香港的競爭力。關於創新科技產業的發展，政府會繼續集中推動香港具備優勢的四大主要範疇，即人工智‍能、金融科技、智慧城市及生化科技。政府亦會推動使用創新科技，以提升各行各業的競爭力。除此之外，香港亦會繼續發揮其獨特優勢，以把握內地經濟發展及開放的種種機遇，尤其是一帶一路倡議、粵港澳大灣區</w:t>
      </w:r>
      <w:r>
        <w:rPr>
          <w:sz w:val="27"/>
          <w:szCs w:val="27"/>
          <w:lang w:val="en"/>
        </w:rPr>
        <w:t>("‍</w:t>
      </w:r>
      <w:r>
        <w:rPr>
          <w:sz w:val="27"/>
          <w:szCs w:val="27"/>
          <w:lang w:val="en"/>
        </w:rPr>
        <w:t>大灣區‍</w:t>
      </w:r>
      <w:r>
        <w:rPr>
          <w:sz w:val="27"/>
          <w:szCs w:val="27"/>
          <w:lang w:val="en"/>
        </w:rPr>
        <w:t>")</w:t>
      </w:r>
      <w:r>
        <w:rPr>
          <w:sz w:val="27"/>
          <w:szCs w:val="27"/>
          <w:lang w:val="en"/>
        </w:rPr>
        <w:t>發展及國家第‍十三個五年計劃</w:t>
      </w:r>
      <w:r>
        <w:rPr>
          <w:sz w:val="27"/>
          <w:szCs w:val="27"/>
          <w:lang w:val="en"/>
        </w:rPr>
        <w:t>("‍'</w:t>
      </w:r>
      <w:r>
        <w:rPr>
          <w:sz w:val="27"/>
          <w:szCs w:val="27"/>
          <w:lang w:val="en"/>
        </w:rPr>
        <w:t>十三五</w:t>
      </w:r>
      <w:r>
        <w:rPr>
          <w:sz w:val="27"/>
          <w:szCs w:val="27"/>
          <w:lang w:val="en"/>
        </w:rPr>
        <w:t>'</w:t>
      </w:r>
      <w:r>
        <w:rPr>
          <w:sz w:val="27"/>
          <w:szCs w:val="27"/>
          <w:lang w:val="en"/>
        </w:rPr>
        <w:t>計劃‍</w:t>
      </w:r>
      <w:r>
        <w:rPr>
          <w:sz w:val="27"/>
          <w:szCs w:val="27"/>
          <w:lang w:val="en"/>
        </w:rPr>
        <w:t>")</w:t>
      </w:r>
      <w:r>
        <w:rPr>
          <w:sz w:val="27"/>
          <w:szCs w:val="27"/>
          <w:lang w:val="en"/>
        </w:rPr>
        <w:t>下各項措施所帶來的機遇</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20.</w:t>
        <w:tab/>
        <w:tab/>
      </w:r>
      <w:r>
        <w:rPr>
          <w:sz w:val="27"/>
          <w:szCs w:val="27"/>
        </w:rPr>
        <w:t>關於美國利率正常化，</w:t>
      </w:r>
      <w:r>
        <w:rPr>
          <w:sz w:val="27"/>
          <w:szCs w:val="27"/>
          <w:u w:val="single"/>
        </w:rPr>
        <w:t>財政司司長</w:t>
      </w:r>
      <w:r>
        <w:rPr>
          <w:sz w:val="27"/>
          <w:szCs w:val="27"/>
        </w:rPr>
        <w:t>表示，美國自</w:t>
      </w:r>
      <w:r>
        <w:rPr>
          <w:sz w:val="27"/>
          <w:szCs w:val="27"/>
        </w:rPr>
        <w:t>2015‍</w:t>
      </w:r>
      <w:r>
        <w:rPr>
          <w:sz w:val="27"/>
          <w:szCs w:val="27"/>
        </w:rPr>
        <w:t>年</w:t>
      </w:r>
      <w:r>
        <w:rPr>
          <w:sz w:val="27"/>
          <w:szCs w:val="27"/>
        </w:rPr>
        <w:t>12</w:t>
      </w:r>
      <w:r>
        <w:rPr>
          <w:sz w:val="27"/>
          <w:szCs w:val="27"/>
        </w:rPr>
        <w:t>月起先後</w:t>
      </w:r>
      <w:r>
        <w:rPr>
          <w:sz w:val="27"/>
          <w:szCs w:val="27"/>
        </w:rPr>
        <w:t>5‍</w:t>
      </w:r>
      <w:r>
        <w:rPr>
          <w:sz w:val="27"/>
          <w:szCs w:val="27"/>
        </w:rPr>
        <w:t>度加息，累計增加了</w:t>
      </w:r>
      <w:r>
        <w:rPr>
          <w:sz w:val="27"/>
          <w:szCs w:val="27"/>
        </w:rPr>
        <w:t>125‍</w:t>
      </w:r>
      <w:r>
        <w:rPr>
          <w:sz w:val="27"/>
          <w:szCs w:val="27"/>
        </w:rPr>
        <w:t>個基點。聯邦儲備局及金融市場一般預期美國在</w:t>
      </w:r>
      <w:r>
        <w:rPr>
          <w:sz w:val="27"/>
          <w:szCs w:val="27"/>
        </w:rPr>
        <w:t>2018‍</w:t>
      </w:r>
      <w:r>
        <w:rPr>
          <w:sz w:val="27"/>
          <w:szCs w:val="27"/>
        </w:rPr>
        <w:t>年會再加息</w:t>
      </w:r>
      <w:r>
        <w:rPr>
          <w:sz w:val="27"/>
          <w:szCs w:val="27"/>
        </w:rPr>
        <w:t>3‍</w:t>
      </w:r>
      <w:r>
        <w:rPr>
          <w:sz w:val="27"/>
          <w:szCs w:val="27"/>
        </w:rPr>
        <w:t>次。</w:t>
      </w:r>
      <w:r>
        <w:rPr>
          <w:sz w:val="27"/>
          <w:szCs w:val="27"/>
          <w:u w:val="single"/>
        </w:rPr>
        <w:t>財政司司長</w:t>
      </w:r>
      <w:r>
        <w:rPr>
          <w:sz w:val="27"/>
          <w:szCs w:val="27"/>
        </w:rPr>
        <w:t>提醒，在聯‍繫匯率制度下，本港的利率最終亦會上升，這或會對本港的資產市場造成影響。他補充，美國推行稅制改革可能觸發環球資金流動的轉移，以及其他主要經濟體以修改本身稅制的方式作出回應。政府會密‍切監察相關的發展，以及其對環球經濟和本港經‍濟的影響，並會在有需要時考慮推行適當的政策及措施。</w:t>
      </w:r>
    </w:p>
    <w:p>
      <w:pPr>
        <w:pStyle w:val="ListParagraph"/>
        <w:snapToGrid w:val="false"/>
        <w:ind w:left="1701" w:hanging="0"/>
        <w:jc w:val="both"/>
        <w:textAlignment w:val="auto"/>
        <w:rPr>
          <w:rFonts w:ascii="Times New Roman" w:hAnsi="Times New Roman" w:eastAsia="華康細明體"/>
          <w:spacing w:val="20"/>
          <w:sz w:val="27"/>
          <w:szCs w:val="27"/>
          <w:lang w:val="en-GB"/>
        </w:rPr>
      </w:pPr>
      <w:r>
        <w:rPr>
          <w:rFonts w:eastAsia="華康細明體" w:ascii="Times New Roman" w:hAnsi="Times New Roman"/>
          <w:spacing w:val="20"/>
          <w:sz w:val="27"/>
          <w:szCs w:val="27"/>
          <w:lang w:val="en-GB"/>
        </w:rPr>
      </w:r>
    </w:p>
    <w:p>
      <w:pPr>
        <w:pStyle w:val="Normal"/>
        <w:overflowPunct w:val="true"/>
        <w:snapToGrid w:val="false"/>
        <w:ind w:left="1701" w:hanging="0"/>
        <w:rPr>
          <w:sz w:val="27"/>
          <w:szCs w:val="27"/>
        </w:rPr>
      </w:pPr>
      <w:r>
        <w:rPr>
          <w:sz w:val="27"/>
          <w:szCs w:val="27"/>
        </w:rPr>
        <w:t>21.</w:t>
        <w:tab/>
        <w:tab/>
      </w:r>
      <w:r>
        <w:rPr>
          <w:sz w:val="27"/>
          <w:szCs w:val="27"/>
          <w:u w:val="single"/>
          <w:lang w:val="en-GB"/>
        </w:rPr>
        <w:t>邵家輝議員</w:t>
      </w:r>
      <w:r>
        <w:rPr>
          <w:sz w:val="27"/>
          <w:szCs w:val="27"/>
        </w:rPr>
        <w:t>關注到，</w:t>
      </w:r>
      <w:r>
        <w:rPr>
          <w:sz w:val="27"/>
          <w:szCs w:val="27"/>
          <w:lang w:val="en-GB"/>
        </w:rPr>
        <w:t>雖然零售銷貨量近月呈上升趨勢，但隨着內地近日降低入口稅項，零售業的前景或許仍然黯淡</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22.</w:t>
        <w:tab/>
        <w:tab/>
      </w:r>
      <w:r>
        <w:rPr>
          <w:sz w:val="27"/>
          <w:szCs w:val="27"/>
          <w:u w:val="single"/>
        </w:rPr>
        <w:t>財政司司長</w:t>
      </w:r>
      <w:r>
        <w:rPr>
          <w:sz w:val="27"/>
          <w:szCs w:val="27"/>
        </w:rPr>
        <w:t>表示，零售舖位不足導致商品價格及商舖租金上升，而增加土地供應將有助解決此問題。政府知悉有需要加強香港對遊客</w:t>
      </w:r>
      <w:r>
        <w:rPr>
          <w:sz w:val="27"/>
          <w:szCs w:val="27"/>
        </w:rPr>
        <w:t>(</w:t>
      </w:r>
      <w:r>
        <w:rPr>
          <w:sz w:val="27"/>
          <w:szCs w:val="27"/>
        </w:rPr>
        <w:t>尤其是消‍費力較高的遊客</w:t>
      </w:r>
      <w:r>
        <w:rPr>
          <w:sz w:val="27"/>
          <w:szCs w:val="27"/>
        </w:rPr>
        <w:t>)</w:t>
      </w:r>
      <w:r>
        <w:rPr>
          <w:sz w:val="27"/>
          <w:szCs w:val="27"/>
        </w:rPr>
        <w:t>的吸引力。本地經濟表現暢旺亦會推動本地需求，為零售行業提供支持。</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23.</w:t>
        <w:tab/>
        <w:tab/>
      </w:r>
      <w:r>
        <w:rPr>
          <w:sz w:val="27"/>
          <w:szCs w:val="27"/>
          <w:u w:val="single"/>
        </w:rPr>
        <w:t>楊岳橋議員</w:t>
      </w:r>
      <w:r>
        <w:rPr>
          <w:sz w:val="27"/>
          <w:szCs w:val="27"/>
          <w:lang w:val="en-GB"/>
        </w:rPr>
        <w:t>關注到，內地的地方政府債務高企，可能會對香港的金融穩定構成風險。他詢問，政府當局有否制訂措施，以應對</w:t>
      </w:r>
      <w:r>
        <w:rPr>
          <w:sz w:val="27"/>
          <w:szCs w:val="27"/>
        </w:rPr>
        <w:t>香港銀行業可能面對的風險。</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24.</w:t>
        <w:tab/>
        <w:tab/>
      </w:r>
      <w:r>
        <w:rPr>
          <w:sz w:val="27"/>
          <w:szCs w:val="27"/>
          <w:u w:val="single"/>
        </w:rPr>
        <w:t>政府經濟顧問</w:t>
      </w:r>
      <w:r>
        <w:rPr>
          <w:sz w:val="27"/>
          <w:szCs w:val="27"/>
        </w:rPr>
        <w:t>回應時表示，據國際貨幣基‍金組織所述，內地的政府總負債</w:t>
      </w:r>
      <w:r>
        <w:rPr>
          <w:sz w:val="27"/>
          <w:szCs w:val="27"/>
        </w:rPr>
        <w:t>(</w:t>
      </w:r>
      <w:r>
        <w:rPr>
          <w:sz w:val="27"/>
          <w:szCs w:val="27"/>
        </w:rPr>
        <w:t>包括地方政府債‍務</w:t>
      </w:r>
      <w:r>
        <w:rPr>
          <w:sz w:val="27"/>
          <w:szCs w:val="27"/>
        </w:rPr>
        <w:t>)</w:t>
      </w:r>
      <w:r>
        <w:rPr>
          <w:sz w:val="27"/>
          <w:szCs w:val="27"/>
        </w:rPr>
        <w:t>相當於其本地生產總值約為</w:t>
      </w:r>
      <w:r>
        <w:rPr>
          <w:sz w:val="27"/>
          <w:szCs w:val="27"/>
        </w:rPr>
        <w:t>62%</w:t>
      </w:r>
      <w:r>
        <w:rPr>
          <w:sz w:val="27"/>
          <w:szCs w:val="27"/>
        </w:rPr>
        <w:t>，此水平與國際上其他地方相比並不特別高。中央人民政府</w:t>
      </w:r>
      <w:r>
        <w:rPr>
          <w:sz w:val="27"/>
          <w:szCs w:val="27"/>
        </w:rPr>
        <w:t>("‍</w:t>
      </w:r>
      <w:r>
        <w:rPr>
          <w:sz w:val="27"/>
          <w:szCs w:val="27"/>
        </w:rPr>
        <w:t>中央政府‍</w:t>
      </w:r>
      <w:r>
        <w:rPr>
          <w:sz w:val="27"/>
          <w:szCs w:val="27"/>
        </w:rPr>
        <w:t>")</w:t>
      </w:r>
      <w:r>
        <w:rPr>
          <w:sz w:val="27"/>
          <w:szCs w:val="27"/>
        </w:rPr>
        <w:t>已着力控制並緩減與地方政府債務相關的風‍險，以及在近年加強規管與監察影子銀行活動。當局察悉，內地影子銀行活動佔總社會融資增長的份額近年已大幅縮減。</w:t>
      </w:r>
      <w:r>
        <w:rPr>
          <w:sz w:val="27"/>
          <w:szCs w:val="27"/>
          <w:u w:val="single"/>
        </w:rPr>
        <w:t>財政司司長</w:t>
      </w:r>
      <w:r>
        <w:rPr>
          <w:sz w:val="27"/>
          <w:szCs w:val="27"/>
        </w:rPr>
        <w:t>補充，金管局已經就銀行對於內地相關貸款的風險承擔訂定嚴格的審批準則，從而確保該等貸款的質素。事實上，大部分該等貸款均附有抵押品或擔保。本港銀行的不良貸款比率一直維持於</w:t>
      </w:r>
      <w:r>
        <w:rPr>
          <w:sz w:val="27"/>
          <w:szCs w:val="27"/>
        </w:rPr>
        <w:t>1%</w:t>
      </w:r>
      <w:r>
        <w:rPr>
          <w:sz w:val="27"/>
          <w:szCs w:val="27"/>
        </w:rPr>
        <w:t>以下的低水平。</w:t>
      </w:r>
    </w:p>
    <w:p>
      <w:pPr>
        <w:pStyle w:val="ListParagraph"/>
        <w:snapToGrid w:val="false"/>
        <w:ind w:left="1701" w:hanging="0"/>
        <w:jc w:val="both"/>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25.</w:t>
        <w:tab/>
        <w:tab/>
      </w:r>
      <w:r>
        <w:rPr>
          <w:sz w:val="27"/>
          <w:szCs w:val="27"/>
          <w:u w:val="single"/>
        </w:rPr>
        <w:t>張華峰議員</w:t>
      </w:r>
      <w:r>
        <w:rPr>
          <w:sz w:val="27"/>
          <w:szCs w:val="27"/>
        </w:rPr>
        <w:t>表示，本港股市自</w:t>
      </w:r>
      <w:r>
        <w:rPr>
          <w:sz w:val="27"/>
          <w:szCs w:val="27"/>
        </w:rPr>
        <w:t>2017‍</w:t>
      </w:r>
      <w:r>
        <w:rPr>
          <w:sz w:val="27"/>
          <w:szCs w:val="27"/>
        </w:rPr>
        <w:t>年年底大幅上揚；他詢問，政府將如何管理增加的風險，以及加強對散戶投資者的保障。</w:t>
      </w:r>
    </w:p>
    <w:p>
      <w:pPr>
        <w:pStyle w:val="ListParagraph"/>
        <w:snapToGrid w:val="false"/>
        <w:ind w:left="1701" w:hanging="0"/>
        <w:jc w:val="both"/>
        <w:rPr>
          <w:rFonts w:ascii="Times New Roman" w:hAnsi="Times New Roman" w:eastAsia="華康細明體"/>
          <w:spacing w:val="20"/>
          <w:sz w:val="27"/>
          <w:szCs w:val="27"/>
          <w:u w:val="single"/>
        </w:rPr>
      </w:pPr>
      <w:r>
        <w:rPr>
          <w:rFonts w:eastAsia="華康細明體" w:ascii="Times New Roman" w:hAnsi="Times New Roman"/>
          <w:spacing w:val="20"/>
          <w:sz w:val="27"/>
          <w:szCs w:val="27"/>
          <w:u w:val="single"/>
        </w:rPr>
      </w:r>
    </w:p>
    <w:p>
      <w:pPr>
        <w:pStyle w:val="Normal"/>
        <w:overflowPunct w:val="true"/>
        <w:snapToGrid w:val="false"/>
        <w:ind w:left="1701" w:hanging="0"/>
        <w:rPr>
          <w:sz w:val="27"/>
          <w:szCs w:val="27"/>
        </w:rPr>
      </w:pPr>
      <w:r>
        <w:rPr>
          <w:sz w:val="27"/>
          <w:szCs w:val="27"/>
        </w:rPr>
        <w:t>26.</w:t>
        <w:tab/>
        <w:tab/>
      </w:r>
      <w:r>
        <w:rPr>
          <w:sz w:val="27"/>
          <w:szCs w:val="27"/>
          <w:u w:val="single"/>
        </w:rPr>
        <w:t>財政司司長</w:t>
      </w:r>
      <w:r>
        <w:rPr>
          <w:sz w:val="27"/>
          <w:szCs w:val="27"/>
        </w:rPr>
        <w:t>表示，政府一直與金管局、證‍券及期貨事務監察委員會和香港交易及結算所有限公司緊密合作，確保股市有效有序地運作，並以審‍慎的方式管理風險。除了監察各項股市指數和成‍交量的變化之外，政府亦會研究股票的淡倉情況和衍生工具市場的發展等事宜，以期維持香港的金‍融穩定。</w:t>
      </w:r>
    </w:p>
    <w:p>
      <w:pPr>
        <w:pStyle w:val="Normal"/>
        <w:overflowPunct w:val="true"/>
        <w:snapToGrid w:val="false"/>
        <w:ind w:left="1701" w:hanging="0"/>
        <w:rPr>
          <w:i/>
          <w:i/>
          <w:color w:val="000000"/>
          <w:sz w:val="27"/>
          <w:szCs w:val="27"/>
          <w:lang w:val="en-GB"/>
        </w:rPr>
      </w:pPr>
      <w:r>
        <w:rPr>
          <w:i/>
          <w:color w:val="000000"/>
          <w:sz w:val="27"/>
          <w:szCs w:val="27"/>
          <w:lang w:val="en-GB"/>
        </w:rPr>
      </w:r>
    </w:p>
    <w:p>
      <w:pPr>
        <w:pStyle w:val="Normal"/>
        <w:overflowPunct w:val="true"/>
        <w:snapToGrid w:val="false"/>
        <w:ind w:left="1701" w:hanging="0"/>
        <w:rPr>
          <w:i/>
          <w:i/>
          <w:color w:val="000000"/>
          <w:sz w:val="27"/>
          <w:szCs w:val="27"/>
          <w:lang w:val="en-GB"/>
        </w:rPr>
      </w:pPr>
      <w:r>
        <w:rPr>
          <w:i/>
          <w:color w:val="000000"/>
          <w:sz w:val="27"/>
          <w:szCs w:val="27"/>
          <w:lang w:val="en-GB"/>
        </w:rPr>
        <w:t>(</w:t>
      </w:r>
      <w:r>
        <w:rPr>
          <w:i/>
          <w:color w:val="000000"/>
          <w:sz w:val="27"/>
          <w:szCs w:val="27"/>
          <w:lang w:val="en-GB"/>
        </w:rPr>
        <w:t>上午</w:t>
      </w:r>
      <w:r>
        <w:rPr>
          <w:i/>
          <w:color w:val="000000"/>
          <w:sz w:val="27"/>
          <w:szCs w:val="27"/>
          <w:lang w:val="en-GB"/>
        </w:rPr>
        <w:t>10</w:t>
      </w:r>
      <w:r>
        <w:rPr>
          <w:i/>
          <w:color w:val="000000"/>
          <w:sz w:val="27"/>
          <w:szCs w:val="27"/>
          <w:lang w:val="en-GB"/>
        </w:rPr>
        <w:t>時</w:t>
      </w:r>
      <w:r>
        <w:rPr>
          <w:i/>
          <w:color w:val="000000"/>
          <w:sz w:val="27"/>
          <w:szCs w:val="27"/>
          <w:lang w:val="en-GB"/>
        </w:rPr>
        <w:t>28</w:t>
      </w:r>
      <w:r>
        <w:rPr>
          <w:i/>
          <w:color w:val="000000"/>
          <w:sz w:val="27"/>
          <w:szCs w:val="27"/>
          <w:lang w:val="en-GB"/>
        </w:rPr>
        <w:t>分，主席命令會議暫停</w:t>
      </w:r>
      <w:r>
        <w:rPr>
          <w:i/>
          <w:color w:val="000000"/>
          <w:sz w:val="27"/>
          <w:szCs w:val="27"/>
          <w:lang w:val="en-GB"/>
        </w:rPr>
        <w:t>3‍</w:t>
      </w:r>
      <w:r>
        <w:rPr>
          <w:i/>
          <w:color w:val="000000"/>
          <w:sz w:val="27"/>
          <w:szCs w:val="27"/>
          <w:lang w:val="en-GB"/>
        </w:rPr>
        <w:t>分鐘。會議於上午</w:t>
      </w:r>
      <w:r>
        <w:rPr>
          <w:i/>
          <w:color w:val="000000"/>
          <w:sz w:val="27"/>
          <w:szCs w:val="27"/>
          <w:lang w:val="en-GB"/>
        </w:rPr>
        <w:t>10</w:t>
      </w:r>
      <w:r>
        <w:rPr>
          <w:i/>
          <w:color w:val="000000"/>
          <w:sz w:val="27"/>
          <w:szCs w:val="27"/>
          <w:lang w:val="en-GB"/>
        </w:rPr>
        <w:t>時</w:t>
      </w:r>
      <w:r>
        <w:rPr>
          <w:i/>
          <w:color w:val="000000"/>
          <w:sz w:val="27"/>
          <w:szCs w:val="27"/>
          <w:lang w:val="en-GB"/>
        </w:rPr>
        <w:t>32</w:t>
      </w:r>
      <w:r>
        <w:rPr>
          <w:i/>
          <w:color w:val="000000"/>
          <w:sz w:val="27"/>
          <w:szCs w:val="27"/>
          <w:lang w:val="en-GB"/>
        </w:rPr>
        <w:t>分恢復。</w:t>
      </w:r>
      <w:r>
        <w:rPr>
          <w:i/>
          <w:color w:val="000000"/>
          <w:sz w:val="27"/>
          <w:szCs w:val="27"/>
          <w:lang w:val="en-GB"/>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b/>
          <w:b/>
          <w:sz w:val="27"/>
          <w:szCs w:val="27"/>
        </w:rPr>
      </w:pPr>
      <w:r>
        <w:rPr>
          <w:b/>
          <w:sz w:val="27"/>
          <w:szCs w:val="27"/>
        </w:rPr>
        <w:t>II</w:t>
        <w:tab/>
        <w:t>2018-2019</w:t>
      </w:r>
      <w:r>
        <w:rPr>
          <w:rFonts w:ascii="華康中黑體" w:hAnsi="華康中黑體" w:eastAsia="華康中黑體"/>
          <w:b/>
          <w:sz w:val="27"/>
          <w:szCs w:val="27"/>
        </w:rPr>
        <w:t>年度財政預算案諮詢</w:t>
      </w:r>
    </w:p>
    <w:p>
      <w:pPr>
        <w:pStyle w:val="Normal"/>
        <w:overflowPunct w:val="true"/>
        <w:snapToGrid w:val="false"/>
        <w:ind w:left="1701" w:hanging="0"/>
        <w:rPr>
          <w:sz w:val="27"/>
          <w:szCs w:val="27"/>
        </w:rPr>
      </w:pPr>
      <w:r>
        <w:rPr>
          <w:sz w:val="27"/>
          <w:szCs w:val="27"/>
        </w:rPr>
      </w:r>
    </w:p>
    <w:tbl>
      <w:tblPr>
        <w:tblW w:w="6805" w:type="dxa"/>
        <w:jc w:val="left"/>
        <w:tblInd w:w="1701" w:type="dxa"/>
        <w:tblCellMar>
          <w:top w:w="0" w:type="dxa"/>
          <w:left w:w="0" w:type="dxa"/>
          <w:bottom w:w="0" w:type="dxa"/>
          <w:right w:w="0" w:type="dxa"/>
        </w:tblCellMar>
        <w:tblLook w:val="0000" w:noHBand="0" w:noVBand="0" w:firstColumn="0" w:lastRow="0" w:lastColumn="0" w:firstRow="0"/>
      </w:tblPr>
      <w:tblGrid>
        <w:gridCol w:w="3118"/>
        <w:gridCol w:w="568"/>
        <w:gridCol w:w="3119"/>
      </w:tblGrid>
      <w:tr>
        <w:trPr/>
        <w:tc>
          <w:tcPr>
            <w:tcW w:w="3118"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CB(1)402/17-18(02)</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財政司司長有關</w:t>
            </w:r>
            <w:r>
              <w:rPr>
                <w:sz w:val="27"/>
                <w:szCs w:val="27"/>
              </w:rPr>
              <w:t>2018-2019</w:t>
            </w:r>
            <w:r>
              <w:rPr>
                <w:sz w:val="27"/>
                <w:szCs w:val="27"/>
              </w:rPr>
              <w:t>年度財政預‍算案諮詢的背景資‍料</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政府當局作出簡介</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27.</w:t>
        <w:tab/>
        <w:tab/>
      </w:r>
      <w:r>
        <w:rPr>
          <w:sz w:val="27"/>
          <w:szCs w:val="27"/>
          <w:u w:val="single"/>
        </w:rPr>
        <w:t>財政司司長</w:t>
      </w:r>
      <w:r>
        <w:rPr>
          <w:sz w:val="27"/>
          <w:szCs w:val="27"/>
        </w:rPr>
        <w:t>表示，政府將於</w:t>
      </w:r>
      <w:r>
        <w:rPr>
          <w:sz w:val="27"/>
          <w:szCs w:val="27"/>
        </w:rPr>
        <w:t>2018</w:t>
      </w:r>
      <w:r>
        <w:rPr>
          <w:sz w:val="27"/>
          <w:szCs w:val="27"/>
        </w:rPr>
        <w:t>年</w:t>
      </w:r>
      <w:r>
        <w:rPr>
          <w:sz w:val="27"/>
          <w:szCs w:val="27"/>
        </w:rPr>
        <w:t>2‍</w:t>
      </w:r>
      <w:r>
        <w:rPr>
          <w:sz w:val="27"/>
          <w:szCs w:val="27"/>
        </w:rPr>
        <w:t>月</w:t>
      </w:r>
      <w:r>
        <w:rPr>
          <w:sz w:val="27"/>
          <w:szCs w:val="27"/>
        </w:rPr>
        <w:t>28‍</w:t>
      </w:r>
      <w:r>
        <w:rPr>
          <w:sz w:val="27"/>
          <w:szCs w:val="27"/>
        </w:rPr>
        <w:t>日公布</w:t>
      </w:r>
      <w:r>
        <w:rPr>
          <w:sz w:val="27"/>
          <w:szCs w:val="27"/>
        </w:rPr>
        <w:t>2018-2019</w:t>
      </w:r>
      <w:r>
        <w:rPr>
          <w:sz w:val="27"/>
          <w:szCs w:val="27"/>
        </w:rPr>
        <w:t>年度財政預算案，相關的諮詢工作已於</w:t>
      </w:r>
      <w:r>
        <w:rPr>
          <w:sz w:val="27"/>
          <w:szCs w:val="27"/>
        </w:rPr>
        <w:t>2017‍</w:t>
      </w:r>
      <w:r>
        <w:rPr>
          <w:sz w:val="27"/>
          <w:szCs w:val="27"/>
        </w:rPr>
        <w:t>年</w:t>
      </w:r>
      <w:r>
        <w:rPr>
          <w:sz w:val="27"/>
          <w:szCs w:val="27"/>
        </w:rPr>
        <w:t>12</w:t>
      </w:r>
      <w:r>
        <w:rPr>
          <w:sz w:val="27"/>
          <w:szCs w:val="27"/>
        </w:rPr>
        <w:t>月展開。他在擬備</w:t>
      </w:r>
      <w:r>
        <w:rPr>
          <w:sz w:val="27"/>
          <w:szCs w:val="27"/>
        </w:rPr>
        <w:t>2018-2019‍</w:t>
      </w:r>
      <w:r>
        <w:rPr>
          <w:sz w:val="27"/>
          <w:szCs w:val="27"/>
        </w:rPr>
        <w:t>年‍度財政預算案時，會為行政長官</w:t>
      </w:r>
      <w:r>
        <w:rPr>
          <w:sz w:val="27"/>
          <w:szCs w:val="27"/>
        </w:rPr>
        <w:t>2017‍</w:t>
      </w:r>
      <w:r>
        <w:rPr>
          <w:sz w:val="27"/>
          <w:szCs w:val="27"/>
        </w:rPr>
        <w:t>年施政報告中提出的各項政策措施作出資源方面的配合。面對未來的長遠財政挑戰，特別是因人口老化所帶來的財政壓力，政府會繼續奉行審慎管理公共財政的原則。為促進經濟持續發展，以確保香港長遠維持財政穩健，政府會致力解決土地供應不足及某些產業勞工短缺所導致的瓶頸問題；並會繼續推動經濟多元化發展、物色新的增長範疇，以及為年輕人創造更多優質工作職位。此外，香港亦會把握一帶一路倡議、大灣區發展及</w:t>
      </w:r>
      <w:r>
        <w:rPr>
          <w:sz w:val="27"/>
          <w:szCs w:val="27"/>
        </w:rPr>
        <w:t>"‍</w:t>
      </w:r>
      <w:r>
        <w:rPr>
          <w:sz w:val="27"/>
          <w:szCs w:val="27"/>
        </w:rPr>
        <w:t>十三五‍</w:t>
      </w:r>
      <w:r>
        <w:rPr>
          <w:sz w:val="27"/>
          <w:szCs w:val="27"/>
        </w:rPr>
        <w:t>"</w:t>
      </w:r>
      <w:r>
        <w:rPr>
          <w:sz w:val="27"/>
          <w:szCs w:val="27"/>
        </w:rPr>
        <w:t>計‍劃所帶來的種種機遇。政府在擬備</w:t>
      </w:r>
      <w:r>
        <w:rPr>
          <w:sz w:val="27"/>
          <w:szCs w:val="27"/>
        </w:rPr>
        <w:t>2018-2019</w:t>
      </w:r>
      <w:r>
        <w:rPr>
          <w:sz w:val="27"/>
          <w:szCs w:val="27"/>
        </w:rPr>
        <w:t>年度財政預算案時，會仔細考慮議員及公眾的意見。</w:t>
      </w:r>
    </w:p>
    <w:p>
      <w:pPr>
        <w:pStyle w:val="Normal"/>
        <w:overflowPunct w:val="true"/>
        <w:snapToGrid w:val="false"/>
        <w:ind w:left="2835" w:hanging="0"/>
        <w:rPr>
          <w:sz w:val="27"/>
          <w:szCs w:val="27"/>
        </w:rPr>
      </w:pPr>
      <w:r>
        <w:rPr>
          <w:sz w:val="27"/>
          <w:szCs w:val="27"/>
        </w:rPr>
      </w:r>
    </w:p>
    <w:p>
      <w:pPr>
        <w:pStyle w:val="Normal"/>
        <w:overflowPunct w:val="true"/>
        <w:snapToGrid w:val="false"/>
        <w:ind w:left="2835" w:hanging="0"/>
        <w:rPr>
          <w:sz w:val="27"/>
          <w:szCs w:val="27"/>
        </w:rPr>
      </w:pPr>
      <w:r>
        <w:rPr>
          <w:sz w:val="27"/>
          <w:szCs w:val="27"/>
          <w:lang w:val="en-GB"/>
        </w:rPr>
        <w:t>(</w:t>
      </w:r>
      <w:r>
        <w:rPr>
          <w:i/>
          <w:sz w:val="27"/>
          <w:szCs w:val="27"/>
          <w:lang w:val="en-GB"/>
        </w:rPr>
        <w:t>會後補註</w:t>
      </w:r>
      <w:r>
        <w:rPr>
          <w:sz w:val="27"/>
          <w:szCs w:val="27"/>
          <w:lang w:val="en-GB"/>
        </w:rPr>
        <w:t>︰</w:t>
      </w:r>
      <w:r>
        <w:rPr>
          <w:sz w:val="27"/>
          <w:szCs w:val="27"/>
        </w:rPr>
        <w:t>載有財政司司長發言稿的新‍聞公報</w:t>
      </w:r>
      <w:r>
        <w:rPr>
          <w:sz w:val="27"/>
          <w:szCs w:val="27"/>
        </w:rPr>
        <w:t>(</w:t>
      </w:r>
      <w:r>
        <w:rPr>
          <w:sz w:val="27"/>
          <w:szCs w:val="27"/>
        </w:rPr>
        <w:t>只備中文本</w:t>
      </w:r>
      <w:r>
        <w:rPr>
          <w:sz w:val="27"/>
          <w:szCs w:val="27"/>
        </w:rPr>
        <w:t>)</w:t>
      </w:r>
      <w:r>
        <w:rPr>
          <w:sz w:val="27"/>
          <w:szCs w:val="27"/>
        </w:rPr>
        <w:t>已於</w:t>
      </w:r>
      <w:r>
        <w:rPr>
          <w:sz w:val="27"/>
          <w:szCs w:val="27"/>
        </w:rPr>
        <w:t>2018</w:t>
      </w:r>
      <w:r>
        <w:rPr>
          <w:sz w:val="27"/>
          <w:szCs w:val="27"/>
        </w:rPr>
        <w:t>年</w:t>
      </w:r>
      <w:r>
        <w:rPr>
          <w:sz w:val="27"/>
          <w:szCs w:val="27"/>
        </w:rPr>
        <w:t>1</w:t>
      </w:r>
      <w:r>
        <w:rPr>
          <w:sz w:val="27"/>
          <w:szCs w:val="27"/>
        </w:rPr>
        <w:t>月</w:t>
      </w:r>
      <w:r>
        <w:rPr>
          <w:sz w:val="27"/>
          <w:szCs w:val="27"/>
        </w:rPr>
        <w:t>9‍</w:t>
      </w:r>
      <w:r>
        <w:rPr>
          <w:sz w:val="27"/>
          <w:szCs w:val="27"/>
        </w:rPr>
        <w:t>日隨立法會</w:t>
      </w:r>
      <w:r>
        <w:rPr>
          <w:sz w:val="27"/>
          <w:szCs w:val="27"/>
        </w:rPr>
        <w:t>CB(1)448/17-18(02)</w:t>
      </w:r>
      <w:r>
        <w:rPr>
          <w:sz w:val="27"/>
          <w:szCs w:val="27"/>
        </w:rPr>
        <w:t>號文件送交委員。</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i/>
          <w:i/>
          <w:sz w:val="27"/>
          <w:szCs w:val="27"/>
          <w:lang w:val="en-GB"/>
        </w:rPr>
      </w:pPr>
      <w:r>
        <w:rPr>
          <w:i/>
          <w:sz w:val="27"/>
          <w:szCs w:val="27"/>
          <w:lang w:val="en-GB"/>
        </w:rPr>
        <w:t>管理公共財政</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lang w:val="en-GB"/>
        </w:rPr>
      </w:pPr>
      <w:r>
        <w:rPr>
          <w:sz w:val="27"/>
          <w:szCs w:val="27"/>
          <w:lang w:val="en-GB"/>
        </w:rPr>
        <w:t>28.</w:t>
        <w:tab/>
        <w:tab/>
      </w:r>
      <w:r>
        <w:rPr>
          <w:sz w:val="27"/>
          <w:szCs w:val="27"/>
          <w:u w:val="single"/>
          <w:lang w:val="en-GB"/>
        </w:rPr>
        <w:t>陳振英議員</w:t>
      </w:r>
      <w:r>
        <w:rPr>
          <w:sz w:val="27"/>
          <w:szCs w:val="27"/>
          <w:lang w:val="en-GB"/>
        </w:rPr>
        <w:t>察悉，政府力求在一段期間內</w:t>
      </w:r>
      <w:r>
        <w:rPr>
          <w:sz w:val="27"/>
          <w:szCs w:val="27"/>
          <w:lang w:val="en-GB"/>
        </w:rPr>
        <w:t>(</w:t>
      </w:r>
      <w:r>
        <w:rPr>
          <w:sz w:val="27"/>
          <w:szCs w:val="27"/>
          <w:lang w:val="en-GB"/>
        </w:rPr>
        <w:t>而非每年</w:t>
      </w:r>
      <w:r>
        <w:rPr>
          <w:sz w:val="27"/>
          <w:szCs w:val="27"/>
          <w:lang w:val="en-GB"/>
        </w:rPr>
        <w:t>)</w:t>
      </w:r>
      <w:r>
        <w:rPr>
          <w:sz w:val="27"/>
          <w:szCs w:val="27"/>
          <w:lang w:val="en-GB"/>
        </w:rPr>
        <w:t>達至收支平衡。他又察悉，截至</w:t>
      </w:r>
      <w:r>
        <w:rPr>
          <w:sz w:val="27"/>
          <w:szCs w:val="27"/>
          <w:lang w:val="en-GB"/>
        </w:rPr>
        <w:t>2017‍</w:t>
      </w:r>
      <w:r>
        <w:rPr>
          <w:sz w:val="27"/>
          <w:szCs w:val="27"/>
          <w:lang w:val="en-GB"/>
        </w:rPr>
        <w:t>年</w:t>
      </w:r>
      <w:r>
        <w:rPr>
          <w:sz w:val="27"/>
          <w:szCs w:val="27"/>
          <w:lang w:val="en-GB"/>
        </w:rPr>
        <w:t>11‍</w:t>
      </w:r>
      <w:r>
        <w:rPr>
          <w:sz w:val="27"/>
          <w:szCs w:val="27"/>
          <w:lang w:val="en-GB"/>
        </w:rPr>
        <w:t>月，財政儲備相當於</w:t>
      </w:r>
      <w:r>
        <w:rPr>
          <w:sz w:val="27"/>
          <w:szCs w:val="27"/>
          <w:lang w:val="en-GB"/>
        </w:rPr>
        <w:t>25‍</w:t>
      </w:r>
      <w:r>
        <w:rPr>
          <w:sz w:val="27"/>
          <w:szCs w:val="27"/>
          <w:lang w:val="en-GB"/>
        </w:rPr>
        <w:t>個月的政府開支。他問及政府按何原則管理公共財政，以及財政司司長會否考慮就財政儲備訂定目標水平，讓政府能夠以更靈活的方式運用每年的盈餘。</w:t>
      </w:r>
    </w:p>
    <w:p>
      <w:pPr>
        <w:pStyle w:val="Normal"/>
        <w:overflowPunct w:val="true"/>
        <w:snapToGrid w:val="false"/>
        <w:spacing w:lineRule="exact" w:line="270"/>
        <w:ind w:left="1701" w:hanging="0"/>
        <w:rPr>
          <w:sz w:val="27"/>
          <w:szCs w:val="27"/>
          <w:u w:val="single"/>
          <w:lang w:val="en-GB"/>
        </w:rPr>
      </w:pPr>
      <w:r>
        <w:rPr>
          <w:sz w:val="27"/>
          <w:szCs w:val="27"/>
          <w:u w:val="single"/>
          <w:lang w:val="en-GB"/>
        </w:rPr>
      </w:r>
    </w:p>
    <w:p>
      <w:pPr>
        <w:pStyle w:val="Normal"/>
        <w:overflowPunct w:val="true"/>
        <w:snapToGrid w:val="false"/>
        <w:ind w:left="1701" w:hanging="0"/>
        <w:rPr>
          <w:sz w:val="27"/>
          <w:szCs w:val="27"/>
        </w:rPr>
      </w:pPr>
      <w:r>
        <w:rPr>
          <w:sz w:val="27"/>
          <w:szCs w:val="27"/>
        </w:rPr>
        <w:t>29.</w:t>
        <w:tab/>
        <w:tab/>
      </w:r>
      <w:r>
        <w:rPr>
          <w:sz w:val="27"/>
          <w:szCs w:val="27"/>
          <w:u w:val="single"/>
        </w:rPr>
        <w:t>財政司司長</w:t>
      </w:r>
      <w:r>
        <w:rPr>
          <w:sz w:val="27"/>
          <w:szCs w:val="27"/>
        </w:rPr>
        <w:t>表示，在一段期間</w:t>
      </w:r>
      <w:r>
        <w:rPr>
          <w:sz w:val="27"/>
          <w:szCs w:val="27"/>
        </w:rPr>
        <w:t>(</w:t>
      </w:r>
      <w:r>
        <w:rPr>
          <w:sz w:val="27"/>
          <w:szCs w:val="27"/>
        </w:rPr>
        <w:t>例如一個經‍濟周期</w:t>
      </w:r>
      <w:r>
        <w:rPr>
          <w:sz w:val="27"/>
          <w:szCs w:val="27"/>
        </w:rPr>
        <w:t>)</w:t>
      </w:r>
      <w:r>
        <w:rPr>
          <w:sz w:val="27"/>
          <w:szCs w:val="27"/>
        </w:rPr>
        <w:t>內達致收支平衡，較為切實可行，而</w:t>
      </w:r>
      <w:r>
        <w:rPr>
          <w:sz w:val="27"/>
          <w:szCs w:val="27"/>
          <w:lang w:val="en-GB"/>
        </w:rPr>
        <w:t>政府亦須維持充足儲備，以供在經濟衰退時期推行逆</w:t>
      </w:r>
      <w:r>
        <w:rPr>
          <w:sz w:val="27"/>
          <w:szCs w:val="27"/>
        </w:rPr>
        <w:t>‍</w:t>
      </w:r>
      <w:r>
        <w:rPr>
          <w:sz w:val="27"/>
          <w:szCs w:val="27"/>
          <w:lang w:val="en-GB"/>
        </w:rPr>
        <w:t>周</w:t>
      </w:r>
      <w:r>
        <w:rPr>
          <w:sz w:val="27"/>
          <w:szCs w:val="27"/>
        </w:rPr>
        <w:t>‍</w:t>
      </w:r>
      <w:r>
        <w:rPr>
          <w:sz w:val="27"/>
          <w:szCs w:val="27"/>
          <w:lang w:val="en-GB"/>
        </w:rPr>
        <w:t>期措施。關於</w:t>
      </w:r>
      <w:r>
        <w:rPr>
          <w:sz w:val="27"/>
          <w:szCs w:val="27"/>
        </w:rPr>
        <w:t>財政儲備方面，</w:t>
      </w:r>
      <w:r>
        <w:rPr>
          <w:sz w:val="27"/>
          <w:szCs w:val="27"/>
          <w:u w:val="single"/>
        </w:rPr>
        <w:t>財政司司長</w:t>
      </w:r>
      <w:r>
        <w:rPr>
          <w:sz w:val="27"/>
          <w:szCs w:val="27"/>
        </w:rPr>
        <w:t>表‍示，政府會因應社會的需要和經濟狀況靈活運用每年的盈餘，因此不擬就財政儲備訂定目標水平。</w:t>
      </w:r>
      <w:r>
        <w:rPr>
          <w:sz w:val="27"/>
          <w:szCs w:val="27"/>
          <w:u w:val="single"/>
        </w:rPr>
        <w:t>財政司司‍長</w:t>
      </w:r>
      <w:r>
        <w:rPr>
          <w:sz w:val="27"/>
          <w:szCs w:val="27"/>
        </w:rPr>
        <w:t>提醒，隨意地就財政儲備訂定目標水‍平，亦可能會招致國際信用評級機構的批評。</w:t>
      </w:r>
    </w:p>
    <w:p>
      <w:pPr>
        <w:pStyle w:val="ListParagraph"/>
        <w:snapToGrid w:val="false"/>
        <w:spacing w:lineRule="exact" w:line="270"/>
        <w:ind w:left="1701" w:hanging="0"/>
        <w:jc w:val="both"/>
        <w:textAlignment w:val="auto"/>
        <w:rPr>
          <w:rFonts w:ascii="Times New Roman" w:hAnsi="Times New Roman" w:eastAsia="華康細明體"/>
          <w:spacing w:val="20"/>
          <w:sz w:val="27"/>
          <w:szCs w:val="27"/>
        </w:rPr>
      </w:pPr>
      <w:r>
        <w:rPr>
          <w:rFonts w:eastAsia="華康細明體" w:ascii="Times New Roman" w:hAnsi="Times New Roman"/>
          <w:spacing w:val="20"/>
          <w:sz w:val="27"/>
          <w:szCs w:val="27"/>
        </w:rPr>
      </w:r>
    </w:p>
    <w:p>
      <w:pPr>
        <w:pStyle w:val="Normal"/>
        <w:overflowPunct w:val="true"/>
        <w:snapToGrid w:val="false"/>
        <w:ind w:left="1701" w:hanging="0"/>
        <w:rPr>
          <w:sz w:val="27"/>
          <w:szCs w:val="27"/>
        </w:rPr>
      </w:pPr>
      <w:r>
        <w:rPr>
          <w:sz w:val="27"/>
          <w:szCs w:val="27"/>
        </w:rPr>
        <w:t>30.</w:t>
        <w:tab/>
        <w:tab/>
      </w:r>
      <w:r>
        <w:rPr>
          <w:sz w:val="27"/>
          <w:szCs w:val="27"/>
          <w:u w:val="single"/>
        </w:rPr>
        <w:t>陳健波議員</w:t>
      </w:r>
      <w:r>
        <w:rPr>
          <w:sz w:val="27"/>
          <w:szCs w:val="27"/>
          <w:lang w:val="en-GB"/>
        </w:rPr>
        <w:t>支持政府的新理財哲學，認為可藉此累積盈餘，從而惠及整體社會。</w:t>
      </w:r>
      <w:r>
        <w:rPr>
          <w:sz w:val="27"/>
          <w:szCs w:val="27"/>
        </w:rPr>
        <w:t>他強調，當‍局必須適時投放資源，以防患於未然，例如投放資源在預防性醫療及居家安老等範疇，這點十分重‍要。此舉有助減低政府日後的醫療及安老服務開‍支。</w:t>
      </w:r>
    </w:p>
    <w:p>
      <w:pPr>
        <w:pStyle w:val="Normal"/>
        <w:overflowPunct w:val="true"/>
        <w:snapToGrid w:val="false"/>
        <w:spacing w:lineRule="exact" w:line="270"/>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31.</w:t>
        <w:tab/>
        <w:tab/>
      </w:r>
      <w:r>
        <w:rPr>
          <w:sz w:val="27"/>
          <w:szCs w:val="27"/>
          <w:u w:val="single"/>
        </w:rPr>
        <w:t>財政司司長</w:t>
      </w:r>
      <w:r>
        <w:rPr>
          <w:sz w:val="27"/>
          <w:szCs w:val="27"/>
        </w:rPr>
        <w:t>贊同陳議員的意見，並表示政‍府將會更積極地作出投資，務求持續為政府帶來收入，讓政府日後可進一步作出投資</w:t>
      </w:r>
      <w:r>
        <w:rPr>
          <w:sz w:val="27"/>
          <w:szCs w:val="27"/>
          <w:lang w:val="en-GB"/>
        </w:rPr>
        <w:t>，從而惠及整</w:t>
      </w:r>
      <w:r>
        <w:rPr>
          <w:sz w:val="27"/>
          <w:szCs w:val="27"/>
        </w:rPr>
        <w:t>‍</w:t>
      </w:r>
      <w:r>
        <w:rPr>
          <w:sz w:val="27"/>
          <w:szCs w:val="27"/>
          <w:lang w:val="en-GB"/>
        </w:rPr>
        <w:t>體社會。</w:t>
      </w:r>
    </w:p>
    <w:p>
      <w:pPr>
        <w:pStyle w:val="Normal"/>
        <w:overflowPunct w:val="true"/>
        <w:snapToGrid w:val="false"/>
        <w:spacing w:lineRule="exact" w:line="270"/>
        <w:ind w:left="1701" w:hanging="0"/>
        <w:rPr>
          <w:sz w:val="27"/>
          <w:szCs w:val="27"/>
        </w:rPr>
      </w:pPr>
      <w:r>
        <w:rPr>
          <w:sz w:val="27"/>
          <w:szCs w:val="27"/>
        </w:rPr>
      </w:r>
    </w:p>
    <w:p>
      <w:pPr>
        <w:sectPr>
          <w:type w:val="continuous"/>
          <w:pgSz w:w="11906" w:h="16838"/>
          <w:pgMar w:left="1701" w:right="1701" w:header="0" w:top="1134" w:footer="851" w:bottom="1134" w:gutter="0"/>
          <w:formProt w:val="false"/>
          <w:textDirection w:val="lrTb"/>
          <w:docGrid w:type="default" w:linePitch="364" w:charSpace="0"/>
        </w:sectPr>
        <w:pStyle w:val="Normal"/>
        <w:jc w:val="left"/>
        <w:rPr>
          <w:i/>
          <w:i/>
          <w:iCs/>
          <w:sz w:val="27"/>
          <w:szCs w:val="27"/>
        </w:rPr>
      </w:pPr>
      <w:r>
        <w:rPr>
          <w:i/>
          <w:iCs/>
          <w:sz w:val="27"/>
          <w:szCs w:val="27"/>
        </w:rPr>
      </w:r>
    </w:p>
    <w:p>
      <w:pPr>
        <w:pStyle w:val="Normal"/>
        <w:overflowPunct w:val="true"/>
        <w:snapToGrid w:val="false"/>
        <w:ind w:left="1701" w:hanging="0"/>
        <w:rPr>
          <w:i/>
          <w:i/>
          <w:iCs/>
          <w:sz w:val="27"/>
          <w:szCs w:val="27"/>
        </w:rPr>
      </w:pPr>
      <w:r>
        <w:rPr>
          <w:i/>
          <w:iCs/>
          <w:sz w:val="27"/>
          <w:szCs w:val="27"/>
        </w:rPr>
        <w:t>稅務相關事宜</w:t>
      </w:r>
    </w:p>
    <w:p>
      <w:pPr>
        <w:pStyle w:val="Normal"/>
        <w:overflowPunct w:val="true"/>
        <w:snapToGrid w:val="false"/>
        <w:spacing w:lineRule="exact" w:line="270"/>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32.</w:t>
        <w:tab/>
        <w:tab/>
      </w:r>
      <w:r>
        <w:rPr>
          <w:sz w:val="27"/>
          <w:szCs w:val="27"/>
          <w:u w:val="single"/>
          <w:lang w:val="en-GB"/>
        </w:rPr>
        <w:t>陳振英議員</w:t>
      </w:r>
      <w:r>
        <w:rPr>
          <w:sz w:val="27"/>
          <w:szCs w:val="27"/>
          <w:lang w:val="en-GB"/>
        </w:rPr>
        <w:t>認為，</w:t>
      </w:r>
      <w:r>
        <w:rPr>
          <w:sz w:val="27"/>
          <w:szCs w:val="27"/>
        </w:rPr>
        <w:t>政府當局應考慮在香港開徵住宅物業空置稅，藉以擴闊稅基並增加政府收‍入。</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33.</w:t>
        <w:tab/>
        <w:tab/>
      </w:r>
      <w:r>
        <w:rPr>
          <w:sz w:val="27"/>
          <w:szCs w:val="27"/>
          <w:u w:val="single"/>
          <w:lang w:val="en-GB"/>
        </w:rPr>
        <w:t>郭榮鏗議員</w:t>
      </w:r>
      <w:r>
        <w:rPr>
          <w:sz w:val="27"/>
          <w:szCs w:val="27"/>
          <w:lang w:val="en-GB"/>
        </w:rPr>
        <w:t>詢問，政府當局會否考慮就物</w:t>
      </w:r>
      <w:r>
        <w:rPr>
          <w:sz w:val="27"/>
          <w:szCs w:val="27"/>
        </w:rPr>
        <w:t>‍</w:t>
      </w:r>
      <w:r>
        <w:rPr>
          <w:sz w:val="27"/>
          <w:szCs w:val="27"/>
          <w:lang w:val="en-GB"/>
        </w:rPr>
        <w:t>業開徵資本增值稅，特別是由非香港居民擁有的物業，以遏抑樓價升勢</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lang w:val="en-GB"/>
        </w:rPr>
        <w:t>34.</w:t>
        <w:tab/>
        <w:tab/>
      </w:r>
      <w:r>
        <w:rPr>
          <w:sz w:val="27"/>
          <w:szCs w:val="27"/>
          <w:u w:val="single"/>
          <w:lang w:val="en-GB"/>
        </w:rPr>
        <w:t>財政司司長</w:t>
      </w:r>
      <w:r>
        <w:rPr>
          <w:sz w:val="27"/>
          <w:szCs w:val="27"/>
          <w:lang w:val="en-GB"/>
        </w:rPr>
        <w:t>表示，本屆政府的其中一項優</w:t>
      </w:r>
      <w:r>
        <w:rPr>
          <w:sz w:val="27"/>
          <w:szCs w:val="27"/>
        </w:rPr>
        <w:t>‍</w:t>
      </w:r>
      <w:r>
        <w:rPr>
          <w:sz w:val="27"/>
          <w:szCs w:val="27"/>
          <w:lang w:val="en-GB"/>
        </w:rPr>
        <w:t>先工作是透過推行稅務措施，推動本港經濟發</w:t>
      </w:r>
      <w:r>
        <w:rPr>
          <w:sz w:val="27"/>
          <w:szCs w:val="27"/>
        </w:rPr>
        <w:t>‍</w:t>
      </w:r>
      <w:r>
        <w:rPr>
          <w:sz w:val="27"/>
          <w:szCs w:val="27"/>
          <w:lang w:val="en-GB"/>
        </w:rPr>
        <w:t>展。他同意現時稅基狹窄，政府會非常審慎地研</w:t>
      </w:r>
      <w:r>
        <w:rPr>
          <w:sz w:val="27"/>
          <w:szCs w:val="27"/>
        </w:rPr>
        <w:t>‍</w:t>
      </w:r>
      <w:r>
        <w:rPr>
          <w:sz w:val="27"/>
          <w:szCs w:val="27"/>
          <w:lang w:val="en-GB"/>
        </w:rPr>
        <w:t>究開徵</w:t>
      </w:r>
      <w:r>
        <w:rPr>
          <w:sz w:val="27"/>
          <w:szCs w:val="27"/>
        </w:rPr>
        <w:t>住宅物業空置稅及</w:t>
      </w:r>
      <w:r>
        <w:rPr>
          <w:sz w:val="27"/>
          <w:szCs w:val="27"/>
          <w:lang w:val="en-GB"/>
        </w:rPr>
        <w:t>物業資本增值稅的利</w:t>
      </w:r>
      <w:r>
        <w:rPr>
          <w:sz w:val="27"/>
          <w:szCs w:val="27"/>
        </w:rPr>
        <w:t>‍</w:t>
      </w:r>
      <w:r>
        <w:rPr>
          <w:sz w:val="27"/>
          <w:szCs w:val="27"/>
          <w:lang w:val="en-GB"/>
        </w:rPr>
        <w:t>弊。</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rPr>
      </w:pPr>
      <w:r>
        <w:rPr>
          <w:sz w:val="27"/>
          <w:szCs w:val="27"/>
        </w:rPr>
        <w:t>35.</w:t>
        <w:tab/>
        <w:tab/>
      </w:r>
      <w:r>
        <w:rPr>
          <w:sz w:val="27"/>
          <w:szCs w:val="27"/>
          <w:u w:val="single"/>
        </w:rPr>
        <w:t>陳健波議員</w:t>
      </w:r>
      <w:r>
        <w:rPr>
          <w:sz w:val="27"/>
          <w:szCs w:val="27"/>
          <w:lang w:val="en-GB"/>
        </w:rPr>
        <w:t>認為，政府應考慮向能夠創造大量就業機會並為香港帶來巨大經濟效益的大型機構或企業，提供特別稅務寛免</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36.</w:t>
        <w:tab/>
        <w:tab/>
      </w:r>
      <w:r>
        <w:rPr>
          <w:sz w:val="27"/>
          <w:szCs w:val="27"/>
          <w:u w:val="single"/>
        </w:rPr>
        <w:t>財政司司長</w:t>
      </w:r>
      <w:r>
        <w:rPr>
          <w:sz w:val="27"/>
          <w:szCs w:val="27"/>
        </w:rPr>
        <w:t>表示，政府會探討不同方案，從多方面提升香港的競爭力，包括推動創新科技產‍業的發展，以及推行適當的稅務寛減措施。他補充，制訂措施以吸引龍頭公司在港開展業務，亦同‍樣重要。</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lang w:val="en-GB"/>
        </w:rPr>
      </w:pPr>
      <w:r>
        <w:rPr>
          <w:i/>
          <w:iCs/>
          <w:sz w:val="27"/>
          <w:szCs w:val="27"/>
        </w:rPr>
        <w:t>財政盈餘的運用</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37.</w:t>
        <w:tab/>
        <w:tab/>
      </w:r>
      <w:r>
        <w:rPr>
          <w:sz w:val="27"/>
          <w:szCs w:val="27"/>
        </w:rPr>
        <w:t>鑒於政府有大量財政盈餘，</w:t>
      </w:r>
      <w:r>
        <w:rPr>
          <w:sz w:val="27"/>
          <w:szCs w:val="27"/>
          <w:u w:val="single"/>
          <w:lang w:val="en-GB"/>
        </w:rPr>
        <w:t>陳振英議員</w:t>
      </w:r>
      <w:r>
        <w:rPr>
          <w:sz w:val="27"/>
          <w:szCs w:val="27"/>
          <w:lang w:val="en-GB"/>
        </w:rPr>
        <w:t>建議，政府當局應考慮設立主權基金，以作出多元化的長期投資，務求為</w:t>
      </w:r>
      <w:r>
        <w:rPr>
          <w:sz w:val="27"/>
          <w:szCs w:val="27"/>
        </w:rPr>
        <w:t>政府提供更多資源和空間以應‍付未來種種挑戰。</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38.</w:t>
        <w:tab/>
        <w:tab/>
      </w:r>
      <w:r>
        <w:rPr>
          <w:sz w:val="27"/>
          <w:szCs w:val="27"/>
          <w:u w:val="single"/>
        </w:rPr>
        <w:t>財政司司長</w:t>
      </w:r>
      <w:r>
        <w:rPr>
          <w:sz w:val="27"/>
          <w:szCs w:val="27"/>
        </w:rPr>
        <w:t>表示，部分財政儲備已存入由金管局管理的外匯基金下的長期增長組合，用作長‍期投資。該等長期投資的款額已超逾</w:t>
      </w:r>
      <w:r>
        <w:rPr>
          <w:sz w:val="27"/>
          <w:szCs w:val="27"/>
        </w:rPr>
        <w:t>1,000‍</w:t>
      </w:r>
      <w:r>
        <w:rPr>
          <w:sz w:val="27"/>
          <w:szCs w:val="27"/>
        </w:rPr>
        <w:t>億港‍元，而政府正在與金管局探討，在考慮到各項相‍關因素</w:t>
      </w:r>
      <w:r>
        <w:rPr>
          <w:sz w:val="27"/>
          <w:szCs w:val="27"/>
        </w:rPr>
        <w:t>(</w:t>
      </w:r>
      <w:r>
        <w:rPr>
          <w:sz w:val="27"/>
          <w:szCs w:val="27"/>
        </w:rPr>
        <w:t>包括市況及投資機會</w:t>
      </w:r>
      <w:r>
        <w:rPr>
          <w:sz w:val="27"/>
          <w:szCs w:val="27"/>
        </w:rPr>
        <w:t>)</w:t>
      </w:r>
      <w:r>
        <w:rPr>
          <w:sz w:val="27"/>
          <w:szCs w:val="27"/>
        </w:rPr>
        <w:t>後，按循序漸進的方式進一步增加該等長期投資的款額是否可行。他補充，長期增長組合的投資回報相當理想，自啟動以來的年率化內部回報率達</w:t>
      </w:r>
      <w:r>
        <w:rPr>
          <w:sz w:val="27"/>
          <w:szCs w:val="27"/>
        </w:rPr>
        <w:t>10%</w:t>
      </w:r>
      <w:r>
        <w:rPr>
          <w:sz w:val="27"/>
          <w:szCs w:val="27"/>
        </w:rPr>
        <w:t>以上。</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39.</w:t>
        <w:tab/>
        <w:tab/>
      </w:r>
      <w:r>
        <w:rPr>
          <w:sz w:val="27"/>
          <w:szCs w:val="27"/>
          <w:u w:val="single"/>
        </w:rPr>
        <w:t>胡志偉議員</w:t>
      </w:r>
      <w:r>
        <w:rPr>
          <w:sz w:val="27"/>
          <w:szCs w:val="27"/>
          <w:lang w:val="en-GB"/>
        </w:rPr>
        <w:t>指出，人口老化預期會導致對</w:t>
      </w:r>
      <w:r>
        <w:rPr>
          <w:sz w:val="27"/>
          <w:szCs w:val="27"/>
        </w:rPr>
        <w:t>安老院舍的需求大幅增加。他認為，政府應在財政盈餘中預留資源發展安老院舍，以配合未來的需‍要。他又察悉，政府已於</w:t>
      </w:r>
      <w:r>
        <w:rPr>
          <w:sz w:val="27"/>
          <w:szCs w:val="27"/>
        </w:rPr>
        <w:t>2016‍</w:t>
      </w:r>
      <w:r>
        <w:rPr>
          <w:sz w:val="27"/>
          <w:szCs w:val="27"/>
        </w:rPr>
        <w:t>年預留一筆</w:t>
      </w:r>
      <w:r>
        <w:rPr>
          <w:sz w:val="27"/>
          <w:szCs w:val="27"/>
        </w:rPr>
        <w:t>2,000‍</w:t>
      </w:r>
      <w:r>
        <w:rPr>
          <w:sz w:val="27"/>
          <w:szCs w:val="27"/>
        </w:rPr>
        <w:t>億元的撥款以推行十年醫院發展計劃；他認為，政府應考慮增加有關撥款，以應付不斷增加的建築成‍本。此外，他又建議政府應設立種子基金，協助僱主在取消強制性公積金</w:t>
      </w:r>
      <w:r>
        <w:rPr>
          <w:sz w:val="27"/>
          <w:szCs w:val="27"/>
        </w:rPr>
        <w:t>("‍</w:t>
      </w:r>
      <w:r>
        <w:rPr>
          <w:sz w:val="27"/>
          <w:szCs w:val="27"/>
        </w:rPr>
        <w:t>強積金‍</w:t>
      </w:r>
      <w:r>
        <w:rPr>
          <w:sz w:val="27"/>
          <w:szCs w:val="27"/>
        </w:rPr>
        <w:t>")</w:t>
      </w:r>
      <w:r>
        <w:rPr>
          <w:sz w:val="27"/>
          <w:szCs w:val="27"/>
        </w:rPr>
        <w:t>制度的對沖安‍排後，應付遣散費及長期服務金的開支。</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40.</w:t>
        <w:tab/>
        <w:tab/>
      </w:r>
      <w:r>
        <w:rPr>
          <w:sz w:val="27"/>
          <w:szCs w:val="27"/>
          <w:u w:val="single"/>
        </w:rPr>
        <w:t>財政司司長</w:t>
      </w:r>
      <w:r>
        <w:rPr>
          <w:sz w:val="27"/>
          <w:szCs w:val="27"/>
        </w:rPr>
        <w:t>解釋，在考慮如何運用每年的盈餘及確保達致最理想的資源分配時，政府必須顧‍及盈餘的來源和性質、當前的經濟狀況和外圍環‍境，以及社會未來的需要和公眾的訴求。他表‍示，當局已於</w:t>
      </w:r>
      <w:r>
        <w:rPr>
          <w:sz w:val="27"/>
          <w:szCs w:val="27"/>
        </w:rPr>
        <w:t>2016-2017</w:t>
      </w:r>
      <w:r>
        <w:rPr>
          <w:sz w:val="27"/>
          <w:szCs w:val="27"/>
        </w:rPr>
        <w:t>年度的盈餘中預留</w:t>
      </w:r>
      <w:r>
        <w:rPr>
          <w:sz w:val="27"/>
          <w:szCs w:val="27"/>
        </w:rPr>
        <w:t>300‍</w:t>
      </w:r>
      <w:r>
        <w:rPr>
          <w:sz w:val="27"/>
          <w:szCs w:val="27"/>
        </w:rPr>
        <w:t>億元，以加強安老服務及康復服務，該筆款項可用以發展安老院舍。如有需要，政府會考慮就安老服‍務、康復服務及醫院發展計劃增撥資源。至於取‍消強積金對沖安排方面，</w:t>
      </w:r>
      <w:r>
        <w:rPr>
          <w:sz w:val="27"/>
          <w:szCs w:val="27"/>
          <w:u w:val="single"/>
        </w:rPr>
        <w:t>財政司司長</w:t>
      </w:r>
      <w:r>
        <w:rPr>
          <w:sz w:val="27"/>
          <w:szCs w:val="27"/>
        </w:rPr>
        <w:t>表示，政府願意增加財政方面的承擔，以協助僱主適應取消對沖安排的政策轉變，但政府的開支應屬有限並有時間限制。政府會在社會就取消對沖安排達成共識後，預留所需的撥款。</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41.</w:t>
        <w:tab/>
        <w:tab/>
      </w:r>
      <w:r>
        <w:rPr>
          <w:sz w:val="27"/>
          <w:szCs w:val="27"/>
          <w:u w:val="single"/>
        </w:rPr>
        <w:t>主席</w:t>
      </w:r>
      <w:r>
        <w:rPr>
          <w:sz w:val="27"/>
          <w:szCs w:val="27"/>
        </w:rPr>
        <w:t>詢問，就十年醫院發展計劃以及為房‍屋委員會</w:t>
      </w:r>
      <w:r>
        <w:rPr>
          <w:sz w:val="27"/>
          <w:szCs w:val="27"/>
        </w:rPr>
        <w:t>("‍</w:t>
      </w:r>
      <w:r>
        <w:rPr>
          <w:sz w:val="27"/>
          <w:szCs w:val="27"/>
        </w:rPr>
        <w:t>房委會‍</w:t>
      </w:r>
      <w:r>
        <w:rPr>
          <w:sz w:val="27"/>
          <w:szCs w:val="27"/>
        </w:rPr>
        <w:t>")</w:t>
      </w:r>
      <w:r>
        <w:rPr>
          <w:sz w:val="27"/>
          <w:szCs w:val="27"/>
        </w:rPr>
        <w:t>提供資源以達成未來</w:t>
      </w:r>
      <w:r>
        <w:rPr>
          <w:sz w:val="27"/>
          <w:szCs w:val="27"/>
        </w:rPr>
        <w:t>10‍</w:t>
      </w:r>
      <w:r>
        <w:rPr>
          <w:sz w:val="27"/>
          <w:szCs w:val="27"/>
        </w:rPr>
        <w:t>年公‍營房屋供應目標的房屋儲備金，相關的撥款安排詳情為何。他又促請政府當局增撥資源，推動環保相關項目</w:t>
      </w:r>
      <w:r>
        <w:rPr>
          <w:rFonts w:ascii="華康細明體" w:hAnsi="華康細明體"/>
          <w:sz w:val="27"/>
          <w:szCs w:val="27"/>
        </w:rPr>
        <w:t>/</w:t>
      </w:r>
      <w:r>
        <w:rPr>
          <w:rFonts w:ascii="華康細明體" w:hAnsi="華康細明體"/>
          <w:sz w:val="27"/>
          <w:szCs w:val="27"/>
        </w:rPr>
        <w:t>產</w:t>
      </w:r>
      <w:r>
        <w:rPr>
          <w:sz w:val="27"/>
          <w:szCs w:val="27"/>
        </w:rPr>
        <w:t>業在香港的發展。</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42.</w:t>
        <w:tab/>
        <w:tab/>
      </w:r>
      <w:r>
        <w:rPr>
          <w:sz w:val="27"/>
          <w:szCs w:val="27"/>
          <w:u w:val="single"/>
        </w:rPr>
        <w:t>財政司司長</w:t>
      </w:r>
      <w:r>
        <w:rPr>
          <w:sz w:val="27"/>
          <w:szCs w:val="27"/>
        </w:rPr>
        <w:t>察悉主席的建議。他表示，當‍局已撥出約</w:t>
      </w:r>
      <w:r>
        <w:rPr>
          <w:sz w:val="27"/>
          <w:szCs w:val="27"/>
        </w:rPr>
        <w:t>770‍</w:t>
      </w:r>
      <w:r>
        <w:rPr>
          <w:sz w:val="27"/>
          <w:szCs w:val="27"/>
        </w:rPr>
        <w:t>億元作為房屋儲備金並存入外匯基金作投資用途。房屋儲備金及所得的投資回報將用作公營房屋發展計劃及相關基建項目的資金。當政府及房委會就注資的金額和時間表達成協議後，政府會向立法會財務委員會徵求批准動‍用房屋儲備金支持公共房屋發展。關於十年醫院發展計劃，</w:t>
      </w:r>
      <w:r>
        <w:rPr>
          <w:sz w:val="27"/>
          <w:szCs w:val="27"/>
          <w:u w:val="single"/>
        </w:rPr>
        <w:t>財‍政‍司司長</w:t>
      </w:r>
      <w:r>
        <w:rPr>
          <w:sz w:val="27"/>
          <w:szCs w:val="27"/>
        </w:rPr>
        <w:t>表示，當局已預留</w:t>
      </w:r>
      <w:r>
        <w:rPr>
          <w:sz w:val="27"/>
          <w:szCs w:val="27"/>
        </w:rPr>
        <w:t>2,000‍</w:t>
      </w:r>
      <w:r>
        <w:rPr>
          <w:sz w:val="27"/>
          <w:szCs w:val="27"/>
        </w:rPr>
        <w:t>億元的專款承‍擔，以期更長遠和靈活地擴充和更新醫療設施。他補充，若相關的政策局提出詳細的建議，政府願‍意向環保範疇增撥資源。</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iCs/>
          <w:sz w:val="27"/>
          <w:szCs w:val="27"/>
        </w:rPr>
      </w:pPr>
      <w:r>
        <w:rPr>
          <w:sz w:val="27"/>
          <w:szCs w:val="27"/>
        </w:rPr>
        <w:t>43.</w:t>
        <w:tab/>
        <w:tab/>
      </w:r>
      <w:r>
        <w:rPr>
          <w:iCs/>
          <w:sz w:val="27"/>
          <w:szCs w:val="27"/>
          <w:u w:val="single"/>
          <w:lang w:val="en-GB"/>
        </w:rPr>
        <w:t>楊岳橋議員</w:t>
      </w:r>
      <w:r>
        <w:rPr>
          <w:iCs/>
          <w:sz w:val="27"/>
          <w:szCs w:val="27"/>
          <w:lang w:val="en-GB"/>
        </w:rPr>
        <w:t>察悉</w:t>
      </w:r>
      <w:r>
        <w:rPr>
          <w:iCs/>
          <w:sz w:val="27"/>
          <w:szCs w:val="27"/>
        </w:rPr>
        <w:t>，社會福利、醫療衞生及教育開支佔政府總開支約</w:t>
      </w:r>
      <w:r>
        <w:rPr>
          <w:iCs/>
          <w:sz w:val="27"/>
          <w:szCs w:val="27"/>
        </w:rPr>
        <w:t>60%</w:t>
      </w:r>
      <w:r>
        <w:rPr>
          <w:iCs/>
          <w:sz w:val="27"/>
          <w:szCs w:val="27"/>
        </w:rPr>
        <w:t>；他詢問，政府當局有否考慮設立特別基金，以期多加累積盈餘，為該等開支項目提供資金，從而確保即使在經濟衰退時‍期，仍能維持該等範疇的服務水平。</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44.</w:t>
        <w:tab/>
        <w:tab/>
      </w:r>
      <w:r>
        <w:rPr>
          <w:sz w:val="27"/>
          <w:szCs w:val="27"/>
          <w:u w:val="single"/>
        </w:rPr>
        <w:t>財政司司長</w:t>
      </w:r>
      <w:r>
        <w:rPr>
          <w:sz w:val="27"/>
          <w:szCs w:val="27"/>
        </w:rPr>
        <w:t>解釋，</w:t>
      </w:r>
      <w:r>
        <w:rPr>
          <w:iCs/>
          <w:sz w:val="27"/>
          <w:szCs w:val="27"/>
        </w:rPr>
        <w:t>社會福利、醫療衞生及教育方面的開支大部分屬經常性開支，因此在經濟衰退時間會由</w:t>
      </w:r>
      <w:r>
        <w:rPr>
          <w:iCs/>
          <w:sz w:val="27"/>
          <w:szCs w:val="27"/>
          <w:lang w:val="en-GB"/>
        </w:rPr>
        <w:t>財政儲備撥款。一般來說，政府只會考慮為資本性質的項目設立特別基金，以提供所需資金，從而確保有足夠資金推行該等項目。</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45.</w:t>
        <w:tab/>
        <w:tab/>
      </w:r>
      <w:r>
        <w:rPr>
          <w:sz w:val="27"/>
          <w:szCs w:val="27"/>
          <w:u w:val="single"/>
        </w:rPr>
        <w:t>李慧琼議員</w:t>
      </w:r>
      <w:r>
        <w:rPr>
          <w:sz w:val="27"/>
          <w:szCs w:val="27"/>
        </w:rPr>
        <w:t>重點指出中產階層及基層市民的財政負擔。她表示，物業價格及租金高企是導致本港生活成本高昂的主要原因。她詢問，政府當局會採取甚麼措施，以滿足中產階層及基層市民的需‍要，尤其是他們對於置業的訴求。</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46.</w:t>
        <w:tab/>
        <w:tab/>
      </w:r>
      <w:r>
        <w:rPr>
          <w:sz w:val="27"/>
          <w:szCs w:val="27"/>
          <w:u w:val="single"/>
        </w:rPr>
        <w:t>財政司司長</w:t>
      </w:r>
      <w:r>
        <w:rPr>
          <w:sz w:val="27"/>
          <w:szCs w:val="27"/>
        </w:rPr>
        <w:t>回應時表示，政府的目標是透‍過增加土地供應及提供更多資助房屋，從而解決房屋問題。政府亦會推動創新及創意產業的發展，務求促進經濟多元化發展，並且為年輕人創造更多優質工作職位。</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i/>
          <w:i/>
          <w:sz w:val="27"/>
          <w:szCs w:val="27"/>
        </w:rPr>
      </w:pPr>
      <w:r>
        <w:rPr>
          <w:i/>
          <w:sz w:val="27"/>
          <w:szCs w:val="27"/>
        </w:rPr>
        <w:t>提升香港競爭力的措施</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47.</w:t>
        <w:tab/>
        <w:tab/>
      </w:r>
      <w:r>
        <w:rPr>
          <w:sz w:val="27"/>
          <w:szCs w:val="27"/>
          <w:u w:val="single"/>
          <w:lang w:val="en-GB"/>
        </w:rPr>
        <w:t>郭榮鏗議員</w:t>
      </w:r>
      <w:r>
        <w:rPr>
          <w:sz w:val="27"/>
          <w:szCs w:val="27"/>
          <w:lang w:val="en-GB"/>
        </w:rPr>
        <w:t>認為，政府應該推動香港各項專業服務的發展，例如法律及會計服務。他建議，政府當局應檢討《合夥條例》</w:t>
      </w:r>
      <w:r>
        <w:rPr>
          <w:sz w:val="27"/>
          <w:szCs w:val="27"/>
        </w:rPr>
        <w:t>(</w:t>
      </w:r>
      <w:r>
        <w:rPr>
          <w:sz w:val="27"/>
          <w:szCs w:val="27"/>
        </w:rPr>
        <w:t>第‍</w:t>
      </w:r>
      <w:r>
        <w:rPr>
          <w:sz w:val="27"/>
          <w:szCs w:val="27"/>
        </w:rPr>
        <w:t>38‍</w:t>
      </w:r>
      <w:r>
        <w:rPr>
          <w:sz w:val="27"/>
          <w:szCs w:val="27"/>
        </w:rPr>
        <w:t>章</w:t>
      </w:r>
      <w:r>
        <w:rPr>
          <w:sz w:val="27"/>
          <w:szCs w:val="27"/>
        </w:rPr>
        <w:t>)</w:t>
      </w:r>
      <w:r>
        <w:rPr>
          <w:sz w:val="27"/>
          <w:szCs w:val="27"/>
        </w:rPr>
        <w:t>，從而推動以私人形式發售的基金在香港註冊。他又指出，許多內地企業均面對企業債的問題，政府當局應制訂措施，吸引該等企業採用香港的專業服務，進行債‍務重組安排。</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48.</w:t>
        <w:tab/>
        <w:tab/>
      </w:r>
      <w:r>
        <w:rPr>
          <w:sz w:val="27"/>
          <w:szCs w:val="27"/>
          <w:u w:val="single"/>
        </w:rPr>
        <w:t>財政司司長</w:t>
      </w:r>
      <w:r>
        <w:rPr>
          <w:sz w:val="27"/>
          <w:szCs w:val="27"/>
        </w:rPr>
        <w:t>表示，關乎有限責任合夥及公‍司破產的法例檢討已納入政府的工作計劃之中。</w:t>
      </w:r>
    </w:p>
    <w:p>
      <w:pPr>
        <w:pStyle w:val="Normal"/>
        <w:overflowPunct w:val="true"/>
        <w:snapToGrid w:val="false"/>
        <w:ind w:left="1701" w:hanging="0"/>
        <w:rPr>
          <w:sz w:val="27"/>
          <w:szCs w:val="27"/>
        </w:rPr>
      </w:pPr>
      <w:r>
        <w:rPr>
          <w:sz w:val="27"/>
          <w:szCs w:val="27"/>
        </w:rPr>
      </w:r>
    </w:p>
    <w:p>
      <w:pPr>
        <w:pStyle w:val="Normal"/>
        <w:jc w:val="left"/>
        <w:rPr>
          <w:i/>
          <w:i/>
          <w:sz w:val="27"/>
          <w:szCs w:val="27"/>
        </w:rPr>
      </w:pPr>
      <w:r>
        <w:rPr>
          <w:i/>
          <w:sz w:val="27"/>
          <w:szCs w:val="27"/>
        </w:rPr>
      </w:r>
      <w:r>
        <w:br w:type="page"/>
      </w:r>
    </w:p>
    <w:p>
      <w:pPr>
        <w:pStyle w:val="Normal"/>
        <w:overflowPunct w:val="true"/>
        <w:snapToGrid w:val="false"/>
        <w:ind w:left="1701" w:hanging="0"/>
        <w:rPr>
          <w:i/>
          <w:i/>
          <w:sz w:val="27"/>
          <w:szCs w:val="27"/>
        </w:rPr>
      </w:pPr>
      <w:r>
        <w:rPr>
          <w:i/>
          <w:sz w:val="27"/>
          <w:szCs w:val="27"/>
        </w:rPr>
        <w:t>推動香港金融服務業的發展</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49.</w:t>
        <w:tab/>
        <w:tab/>
      </w:r>
      <w:r>
        <w:rPr>
          <w:sz w:val="27"/>
          <w:szCs w:val="27"/>
          <w:u w:val="single"/>
        </w:rPr>
        <w:t>張華峰議員</w:t>
      </w:r>
      <w:r>
        <w:rPr>
          <w:sz w:val="27"/>
          <w:szCs w:val="27"/>
        </w:rPr>
        <w:t>詢問，政府當局有何措施推動本港證券市場發展，尤其是政府當局會否加緊與內‍地相關當局磋商，加快推展香港與內地金融市場的雙向互聯互通，包括把債券通擴展至</w:t>
      </w:r>
      <w:r>
        <w:rPr>
          <w:sz w:val="27"/>
          <w:szCs w:val="27"/>
        </w:rPr>
        <w:t>"‍</w:t>
      </w:r>
      <w:r>
        <w:rPr>
          <w:sz w:val="27"/>
          <w:szCs w:val="27"/>
        </w:rPr>
        <w:t>南向通‍</w:t>
      </w:r>
      <w:r>
        <w:rPr>
          <w:sz w:val="27"/>
          <w:szCs w:val="27"/>
        </w:rPr>
        <w:t>"</w:t>
      </w:r>
      <w:r>
        <w:rPr>
          <w:sz w:val="27"/>
          <w:szCs w:val="27"/>
        </w:rPr>
        <w:t>，以及推行交易所買賣基金互聯互通機制和</w:t>
      </w:r>
      <w:r>
        <w:rPr>
          <w:sz w:val="27"/>
          <w:szCs w:val="27"/>
        </w:rPr>
        <w:t>"‍</w:t>
      </w:r>
      <w:r>
        <w:rPr>
          <w:sz w:val="27"/>
          <w:szCs w:val="27"/>
        </w:rPr>
        <w:t>新‍股‍通‍</w:t>
      </w:r>
      <w:r>
        <w:rPr>
          <w:sz w:val="27"/>
          <w:szCs w:val="27"/>
        </w:rPr>
        <w:t>"</w:t>
      </w:r>
      <w:r>
        <w:rPr>
          <w:sz w:val="27"/>
          <w:szCs w:val="27"/>
        </w:rPr>
        <w:t>。他指出，盡快在香港推出</w:t>
      </w:r>
      <w:r>
        <w:rPr>
          <w:sz w:val="27"/>
          <w:szCs w:val="27"/>
        </w:rPr>
        <w:t>"‍</w:t>
      </w:r>
      <w:r>
        <w:rPr>
          <w:sz w:val="27"/>
          <w:szCs w:val="27"/>
        </w:rPr>
        <w:t>新股通‍</w:t>
      </w:r>
      <w:r>
        <w:rPr>
          <w:sz w:val="27"/>
          <w:szCs w:val="27"/>
        </w:rPr>
        <w:t>"</w:t>
      </w:r>
      <w:r>
        <w:rPr>
          <w:sz w:val="27"/>
          <w:szCs w:val="27"/>
        </w:rPr>
        <w:t>是本‍港證券業界的關注重點；他詢問，政府當局對於在香‍港推出此項措施的考慮因素為何。</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color w:val="000000"/>
          <w:sz w:val="27"/>
          <w:szCs w:val="27"/>
        </w:rPr>
      </w:pPr>
      <w:r>
        <w:rPr>
          <w:sz w:val="27"/>
          <w:szCs w:val="27"/>
          <w:lang w:val="en-GB"/>
        </w:rPr>
        <w:t>50.</w:t>
        <w:tab/>
        <w:tab/>
      </w:r>
      <w:r>
        <w:rPr>
          <w:sz w:val="27"/>
          <w:szCs w:val="27"/>
          <w:u w:val="single"/>
        </w:rPr>
        <w:t>財政司司長</w:t>
      </w:r>
      <w:r>
        <w:rPr>
          <w:sz w:val="27"/>
          <w:szCs w:val="27"/>
        </w:rPr>
        <w:t>表示，除了滬港通及深港通之外，在</w:t>
      </w:r>
      <w:r>
        <w:rPr>
          <w:sz w:val="27"/>
          <w:szCs w:val="27"/>
        </w:rPr>
        <w:t>2015‍</w:t>
      </w:r>
      <w:r>
        <w:rPr>
          <w:sz w:val="27"/>
          <w:szCs w:val="27"/>
        </w:rPr>
        <w:t>年實施的基金互認安排亦是香港與內‍地資本市場互聯互通的一個重要里程碑。關於</w:t>
      </w:r>
      <w:r>
        <w:rPr>
          <w:sz w:val="27"/>
          <w:szCs w:val="27"/>
        </w:rPr>
        <w:t>"‍</w:t>
      </w:r>
      <w:r>
        <w:rPr>
          <w:sz w:val="27"/>
          <w:szCs w:val="27"/>
        </w:rPr>
        <w:t>新‍股‍通‍</w:t>
      </w:r>
      <w:r>
        <w:rPr>
          <w:sz w:val="27"/>
          <w:szCs w:val="27"/>
        </w:rPr>
        <w:t>"</w:t>
      </w:r>
      <w:r>
        <w:rPr>
          <w:sz w:val="27"/>
          <w:szCs w:val="27"/>
        </w:rPr>
        <w:t>，</w:t>
      </w:r>
      <w:r>
        <w:rPr>
          <w:sz w:val="27"/>
          <w:szCs w:val="27"/>
          <w:u w:val="single"/>
        </w:rPr>
        <w:t>財政司司長</w:t>
      </w:r>
      <w:r>
        <w:rPr>
          <w:sz w:val="27"/>
          <w:szCs w:val="27"/>
        </w:rPr>
        <w:t>表示，必須進行多項工作，才可有效處理</w:t>
      </w:r>
      <w:r>
        <w:rPr>
          <w:color w:val="000000"/>
          <w:sz w:val="27"/>
          <w:szCs w:val="27"/>
        </w:rPr>
        <w:t>內地與香港市場就監管及運作事宜提出的關注，因此預期需要更多時間</w:t>
      </w:r>
      <w:r>
        <w:rPr>
          <w:sz w:val="27"/>
          <w:szCs w:val="27"/>
        </w:rPr>
        <w:t>研究</w:t>
      </w:r>
      <w:r>
        <w:rPr>
          <w:sz w:val="27"/>
          <w:szCs w:val="27"/>
        </w:rPr>
        <w:t>"‍</w:t>
      </w:r>
      <w:r>
        <w:rPr>
          <w:sz w:val="27"/>
          <w:szCs w:val="27"/>
        </w:rPr>
        <w:t>新股通‍</w:t>
      </w:r>
      <w:r>
        <w:rPr>
          <w:sz w:val="27"/>
          <w:szCs w:val="27"/>
        </w:rPr>
        <w:t>"</w:t>
      </w:r>
      <w:r>
        <w:rPr>
          <w:sz w:val="27"/>
          <w:szCs w:val="27"/>
        </w:rPr>
        <w:t>的建議。政府會繼續拓闊和深化香港與內地金融市‍場的互聯互通，以加強香港作為國際金融中心的地位。</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lang w:val="en-GB"/>
        </w:rPr>
      </w:pPr>
      <w:r>
        <w:rPr>
          <w:sz w:val="27"/>
          <w:szCs w:val="27"/>
          <w:lang w:val="en-GB"/>
        </w:rPr>
        <w:t>51.</w:t>
        <w:tab/>
        <w:tab/>
      </w:r>
      <w:r>
        <w:rPr>
          <w:sz w:val="27"/>
          <w:szCs w:val="27"/>
          <w:u w:val="single"/>
          <w:lang w:val="en-GB"/>
        </w:rPr>
        <w:t>主席</w:t>
      </w:r>
      <w:r>
        <w:rPr>
          <w:sz w:val="27"/>
          <w:szCs w:val="27"/>
          <w:lang w:val="en-GB"/>
        </w:rPr>
        <w:t>詢問，政府當局有何計劃規管比特幣的網上交易，以及相關的實施時間表為何。</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color w:val="000000"/>
          <w:sz w:val="27"/>
          <w:szCs w:val="27"/>
        </w:rPr>
      </w:pPr>
      <w:r>
        <w:rPr>
          <w:sz w:val="27"/>
          <w:szCs w:val="27"/>
          <w:lang w:val="en-GB"/>
        </w:rPr>
        <w:t>52.</w:t>
        <w:tab/>
        <w:tab/>
      </w:r>
      <w:r>
        <w:rPr>
          <w:sz w:val="27"/>
          <w:szCs w:val="27"/>
          <w:u w:val="single"/>
          <w:lang w:val="en-GB"/>
        </w:rPr>
        <w:t>財經事務及庫務局局長</w:t>
      </w:r>
      <w:r>
        <w:rPr>
          <w:sz w:val="27"/>
          <w:szCs w:val="27"/>
          <w:lang w:val="en-GB"/>
        </w:rPr>
        <w:t>表示，</w:t>
      </w:r>
      <w:r>
        <w:rPr>
          <w:color w:val="000000"/>
          <w:sz w:val="27"/>
          <w:szCs w:val="27"/>
        </w:rPr>
        <w:t>比特幣是網‍絡世界所產生的商品，既非貨幣、亦不屬電子貨‍幣，因此不受香港現有的金融監管制度規管。儘‍管如此，</w:t>
      </w:r>
      <w:r>
        <w:rPr>
          <w:sz w:val="27"/>
          <w:szCs w:val="27"/>
        </w:rPr>
        <w:t>政府會密切監察國際上就此方面的發‍展，包括國際證券事務監察委員會組織的相關工‍作，以決定是否需要採取進一步的措施，尤其是針對打擊洗錢方面</w:t>
      </w:r>
      <w:r>
        <w:rPr>
          <w:color w:val="000000"/>
          <w:sz w:val="27"/>
          <w:szCs w:val="27"/>
        </w:rPr>
        <w:t>。</w:t>
      </w:r>
    </w:p>
    <w:p>
      <w:pPr>
        <w:pStyle w:val="Normal"/>
        <w:overflowPunct w:val="true"/>
        <w:snapToGrid w:val="false"/>
        <w:ind w:left="1701" w:hanging="0"/>
        <w:rPr>
          <w:color w:val="000000"/>
          <w:sz w:val="27"/>
          <w:szCs w:val="27"/>
          <w:lang w:val="en-GB"/>
        </w:rPr>
      </w:pPr>
      <w:r>
        <w:rPr>
          <w:color w:val="000000"/>
          <w:sz w:val="27"/>
          <w:szCs w:val="27"/>
          <w:lang w:val="en-GB"/>
        </w:rPr>
      </w:r>
    </w:p>
    <w:p>
      <w:pPr>
        <w:pStyle w:val="Normal"/>
        <w:overflowPunct w:val="true"/>
        <w:snapToGrid w:val="false"/>
        <w:ind w:left="1701" w:hanging="0"/>
        <w:rPr>
          <w:color w:val="000000"/>
          <w:sz w:val="27"/>
          <w:szCs w:val="27"/>
          <w:lang w:val="en-GB"/>
        </w:rPr>
      </w:pPr>
      <w:r>
        <w:rPr>
          <w:color w:val="000000"/>
          <w:sz w:val="27"/>
          <w:szCs w:val="27"/>
          <w:lang w:val="en-GB"/>
        </w:rPr>
      </w:r>
    </w:p>
    <w:p>
      <w:pPr>
        <w:pStyle w:val="Normal"/>
        <w:overflowPunct w:val="true"/>
        <w:snapToGrid w:val="false"/>
        <w:ind w:left="1701" w:hanging="0"/>
        <w:rPr>
          <w:rFonts w:eastAsia="華康中黑體"/>
          <w:b/>
          <w:b/>
          <w:sz w:val="27"/>
          <w:szCs w:val="27"/>
        </w:rPr>
      </w:pPr>
      <w:r>
        <w:rPr>
          <w:rFonts w:eastAsia="華康中黑體"/>
          <w:b/>
          <w:sz w:val="27"/>
          <w:szCs w:val="27"/>
        </w:rPr>
        <w:t>III</w:t>
        <w:tab/>
      </w:r>
      <w:r>
        <w:rPr>
          <w:rFonts w:eastAsia="華康中黑體"/>
          <w:b/>
          <w:sz w:val="27"/>
          <w:szCs w:val="27"/>
        </w:rPr>
        <w:t>《多邊稅收徵管互助公約》適用於香港事宜</w:t>
      </w:r>
    </w:p>
    <w:p>
      <w:pPr>
        <w:pStyle w:val="Normal"/>
        <w:overflowPunct w:val="true"/>
        <w:snapToGrid w:val="false"/>
        <w:ind w:left="1701" w:hanging="0"/>
        <w:rPr>
          <w:sz w:val="27"/>
          <w:szCs w:val="27"/>
        </w:rPr>
      </w:pPr>
      <w:r>
        <w:rPr>
          <w:sz w:val="27"/>
          <w:szCs w:val="27"/>
        </w:rPr>
      </w:r>
    </w:p>
    <w:tbl>
      <w:tblPr>
        <w:tblW w:w="6805" w:type="dxa"/>
        <w:jc w:val="left"/>
        <w:tblInd w:w="1701" w:type="dxa"/>
        <w:tblCellMar>
          <w:top w:w="0" w:type="dxa"/>
          <w:left w:w="0" w:type="dxa"/>
          <w:bottom w:w="0" w:type="dxa"/>
          <w:right w:w="0" w:type="dxa"/>
        </w:tblCellMar>
        <w:tblLook w:val="0000" w:noHBand="0" w:noVBand="0" w:firstColumn="0" w:lastRow="0" w:lastColumn="0" w:firstRow="0"/>
      </w:tblPr>
      <w:tblGrid>
        <w:gridCol w:w="3118"/>
        <w:gridCol w:w="568"/>
        <w:gridCol w:w="3119"/>
      </w:tblGrid>
      <w:tr>
        <w:trPr/>
        <w:tc>
          <w:tcPr>
            <w:tcW w:w="3118"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CB(1)402/17-18(03)</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政府當局題為</w:t>
            </w:r>
            <w:r>
              <w:rPr>
                <w:sz w:val="27"/>
                <w:szCs w:val="27"/>
              </w:rPr>
              <w:t>"‍</w:t>
            </w:r>
            <w:r>
              <w:rPr>
                <w:sz w:val="27"/>
                <w:szCs w:val="27"/>
              </w:rPr>
              <w:t>《多邊稅‍收徵管互助公約》適‍用於香港事宜‍</w:t>
            </w:r>
            <w:r>
              <w:rPr>
                <w:sz w:val="27"/>
                <w:szCs w:val="27"/>
              </w:rPr>
              <w:t>"</w:t>
            </w:r>
            <w:r>
              <w:rPr>
                <w:sz w:val="27"/>
                <w:szCs w:val="27"/>
              </w:rPr>
              <w:t>的文‍件</w:t>
            </w:r>
          </w:p>
          <w:p>
            <w:pPr>
              <w:pStyle w:val="Normal"/>
              <w:overflowPunct w:val="true"/>
              <w:snapToGrid w:val="false"/>
              <w:rPr>
                <w:sz w:val="27"/>
                <w:szCs w:val="27"/>
              </w:rPr>
            </w:pPr>
            <w:r>
              <w:rPr>
                <w:sz w:val="27"/>
                <w:szCs w:val="27"/>
              </w:rPr>
            </w:r>
          </w:p>
        </w:tc>
      </w:tr>
      <w:tr>
        <w:trPr/>
        <w:tc>
          <w:tcPr>
            <w:tcW w:w="3118" w:type="dxa"/>
            <w:tcBorders/>
          </w:tcPr>
          <w:p>
            <w:pPr>
              <w:pStyle w:val="Normal"/>
              <w:overflowPunct w:val="true"/>
              <w:snapToGrid w:val="false"/>
              <w:jc w:val="left"/>
              <w:rPr>
                <w:sz w:val="27"/>
                <w:szCs w:val="27"/>
              </w:rPr>
            </w:pPr>
            <w:r>
              <w:rPr>
                <w:sz w:val="27"/>
                <w:szCs w:val="27"/>
              </w:rPr>
              <w:t>立法會</w:t>
            </w:r>
            <w:r>
              <w:rPr>
                <w:sz w:val="27"/>
                <w:szCs w:val="27"/>
              </w:rPr>
              <w:t>CB(1)402/17-18(04)</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立法會秘書處擬備關於《多邊稅收徵管互助公約》適用於香港事宜的背景資料簡介</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政府當局作出簡介</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53.</w:t>
        <w:tab/>
        <w:tab/>
      </w:r>
      <w:r>
        <w:rPr>
          <w:sz w:val="27"/>
          <w:szCs w:val="27"/>
        </w:rPr>
        <w:t>應主席之請，</w:t>
      </w:r>
      <w:r>
        <w:rPr>
          <w:sz w:val="27"/>
          <w:szCs w:val="27"/>
          <w:u w:val="single"/>
        </w:rPr>
        <w:t>財經事務及庫務局副秘書長</w:t>
      </w:r>
      <w:r>
        <w:rPr>
          <w:sz w:val="27"/>
          <w:szCs w:val="27"/>
          <w:u w:val="single"/>
        </w:rPr>
        <w:t>(</w:t>
      </w:r>
      <w:r>
        <w:rPr>
          <w:sz w:val="27"/>
          <w:szCs w:val="27"/>
          <w:u w:val="single"/>
        </w:rPr>
        <w:t>庫務</w:t>
      </w:r>
      <w:r>
        <w:rPr>
          <w:sz w:val="27"/>
          <w:szCs w:val="27"/>
          <w:u w:val="single"/>
        </w:rPr>
        <w:t>)‍2</w:t>
      </w:r>
      <w:r>
        <w:rPr>
          <w:sz w:val="27"/>
          <w:szCs w:val="27"/>
        </w:rPr>
        <w:t> ("</w:t>
      </w:r>
      <w:r>
        <w:rPr>
          <w:sz w:val="27"/>
          <w:szCs w:val="27"/>
        </w:rPr>
        <w:t>副秘書長</w:t>
      </w:r>
      <w:r>
        <w:rPr>
          <w:sz w:val="27"/>
          <w:szCs w:val="27"/>
        </w:rPr>
        <w:t>(</w:t>
      </w:r>
      <w:r>
        <w:rPr>
          <w:sz w:val="27"/>
          <w:szCs w:val="27"/>
        </w:rPr>
        <w:t>庫務</w:t>
      </w:r>
      <w:r>
        <w:rPr>
          <w:sz w:val="27"/>
          <w:szCs w:val="27"/>
        </w:rPr>
        <w:t>)2")</w:t>
      </w:r>
      <w:r>
        <w:rPr>
          <w:sz w:val="27"/>
          <w:szCs w:val="27"/>
        </w:rPr>
        <w:t>向委員簡介為把《多邊稅收徵管互助公約》</w:t>
      </w:r>
      <w:r>
        <w:rPr>
          <w:sz w:val="27"/>
          <w:szCs w:val="27"/>
        </w:rPr>
        <w:t>("‍</w:t>
      </w:r>
      <w:r>
        <w:rPr>
          <w:sz w:val="27"/>
          <w:szCs w:val="27"/>
        </w:rPr>
        <w:t>《多邊公約》‍</w:t>
      </w:r>
      <w:r>
        <w:rPr>
          <w:sz w:val="27"/>
          <w:szCs w:val="27"/>
        </w:rPr>
        <w:t>")</w:t>
      </w:r>
      <w:r>
        <w:rPr>
          <w:sz w:val="27"/>
          <w:szCs w:val="27"/>
        </w:rPr>
        <w:t>的適用範圍延伸至香港而將要採取的主要步驟。他指出，香港必須參與《多邊公約》，因為這是經濟合作與發展組織</w:t>
      </w:r>
      <w:r>
        <w:rPr>
          <w:sz w:val="27"/>
          <w:szCs w:val="27"/>
        </w:rPr>
        <w:t>("‍</w:t>
      </w:r>
      <w:r>
        <w:rPr>
          <w:sz w:val="27"/>
          <w:szCs w:val="27"/>
        </w:rPr>
        <w:t>經合組織‍</w:t>
      </w:r>
      <w:r>
        <w:rPr>
          <w:sz w:val="27"/>
          <w:szCs w:val="27"/>
        </w:rPr>
        <w:t>")</w:t>
      </w:r>
      <w:r>
        <w:rPr>
          <w:sz w:val="27"/>
          <w:szCs w:val="27"/>
        </w:rPr>
        <w:t>及歐洲聯盟</w:t>
      </w:r>
      <w:r>
        <w:rPr>
          <w:sz w:val="27"/>
          <w:szCs w:val="27"/>
        </w:rPr>
        <w:t>("</w:t>
      </w:r>
      <w:r>
        <w:rPr>
          <w:sz w:val="27"/>
          <w:szCs w:val="27"/>
        </w:rPr>
        <w:t>歐盟</w:t>
      </w:r>
      <w:r>
        <w:rPr>
          <w:sz w:val="27"/>
          <w:szCs w:val="27"/>
        </w:rPr>
        <w:t>")</w:t>
      </w:r>
      <w:r>
        <w:rPr>
          <w:sz w:val="27"/>
          <w:szCs w:val="27"/>
        </w:rPr>
        <w:t>用以辨識在稅務透明度方面屬</w:t>
      </w:r>
      <w:r>
        <w:rPr>
          <w:sz w:val="27"/>
          <w:szCs w:val="27"/>
        </w:rPr>
        <w:t>"‍</w:t>
      </w:r>
      <w:r>
        <w:rPr>
          <w:sz w:val="27"/>
          <w:szCs w:val="27"/>
        </w:rPr>
        <w:t>不合作稅務管轄區‍</w:t>
      </w:r>
      <w:r>
        <w:rPr>
          <w:sz w:val="27"/>
          <w:szCs w:val="27"/>
        </w:rPr>
        <w:t>"</w:t>
      </w:r>
      <w:r>
        <w:rPr>
          <w:sz w:val="27"/>
          <w:szCs w:val="27"/>
        </w:rPr>
        <w:t>的評估標準之一。為把《多邊公約》的適用範圍延伸至香港，政府已提交《</w:t>
      </w:r>
      <w:r>
        <w:rPr>
          <w:sz w:val="27"/>
          <w:szCs w:val="27"/>
        </w:rPr>
        <w:t>2017</w:t>
      </w:r>
      <w:r>
        <w:rPr>
          <w:sz w:val="27"/>
          <w:szCs w:val="27"/>
        </w:rPr>
        <w:t>年稅務</w:t>
      </w:r>
      <w:r>
        <w:rPr>
          <w:sz w:val="27"/>
          <w:szCs w:val="27"/>
        </w:rPr>
        <w:t>(</w:t>
      </w:r>
      <w:r>
        <w:rPr>
          <w:sz w:val="27"/>
          <w:szCs w:val="27"/>
        </w:rPr>
        <w:t>修訂</w:t>
      </w:r>
      <w:r>
        <w:rPr>
          <w:sz w:val="27"/>
          <w:szCs w:val="27"/>
        </w:rPr>
        <w:t>)(</w:t>
      </w:r>
      <w:r>
        <w:rPr>
          <w:sz w:val="27"/>
          <w:szCs w:val="27"/>
        </w:rPr>
        <w:t>第</w:t>
      </w:r>
      <w:r>
        <w:rPr>
          <w:sz w:val="27"/>
          <w:szCs w:val="27"/>
        </w:rPr>
        <w:t>5</w:t>
      </w:r>
      <w:r>
        <w:rPr>
          <w:sz w:val="27"/>
          <w:szCs w:val="27"/>
        </w:rPr>
        <w:t>號</w:t>
      </w:r>
      <w:r>
        <w:rPr>
          <w:sz w:val="27"/>
          <w:szCs w:val="27"/>
        </w:rPr>
        <w:t>)</w:t>
      </w:r>
      <w:r>
        <w:rPr>
          <w:sz w:val="27"/>
          <w:szCs w:val="27"/>
        </w:rPr>
        <w:t>條例草‍案》，藉以訂立法律框架，讓香港可實施多邊稅‍務安排。政府會請中央政府協助向經合組織作出聲‍明，把《多邊公約》的適用範圍延伸至香港；並會建議行政長官會同行政會議作出命令，宣布《多‍邊公約》在香港具有效力。其後，政府會簽訂相關的多邊主管當局協議，從而在《多邊公約》下以多邊模式實施稅務事宜自動交換財務帳戶資料</w:t>
      </w:r>
      <w:r>
        <w:rPr>
          <w:sz w:val="27"/>
          <w:szCs w:val="27"/>
        </w:rPr>
        <w:t>("‍</w:t>
      </w:r>
      <w:r>
        <w:rPr>
          <w:sz w:val="27"/>
          <w:szCs w:val="27"/>
        </w:rPr>
        <w:t>自動交換資料‍</w:t>
      </w:r>
      <w:r>
        <w:rPr>
          <w:sz w:val="27"/>
          <w:szCs w:val="27"/>
        </w:rPr>
        <w:t>")</w:t>
      </w:r>
      <w:r>
        <w:rPr>
          <w:sz w:val="27"/>
          <w:szCs w:val="27"/>
        </w:rPr>
        <w:t>和自動交換國別報告</w:t>
      </w:r>
      <w:r>
        <w:rPr>
          <w:sz w:val="27"/>
          <w:szCs w:val="27"/>
        </w:rPr>
        <w:t>(</w:t>
      </w:r>
      <w:r>
        <w:rPr>
          <w:sz w:val="27"/>
          <w:szCs w:val="27"/>
        </w:rPr>
        <w:t>打擊侵蝕稅‍基及轉移利潤</w:t>
      </w:r>
      <w:r>
        <w:rPr>
          <w:sz w:val="27"/>
          <w:szCs w:val="27"/>
        </w:rPr>
        <w:t>("BEPS")</w:t>
      </w:r>
      <w:r>
        <w:rPr>
          <w:sz w:val="27"/>
          <w:szCs w:val="27"/>
        </w:rPr>
        <w:t>方案下的措施</w:t>
      </w:r>
      <w:r>
        <w:rPr>
          <w:sz w:val="27"/>
          <w:szCs w:val="27"/>
        </w:rPr>
        <w:t>)</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54.</w:t>
        <w:tab/>
        <w:tab/>
      </w:r>
      <w:r>
        <w:rPr>
          <w:sz w:val="27"/>
          <w:szCs w:val="27"/>
          <w:u w:val="single"/>
        </w:rPr>
        <w:t>主席</w:t>
      </w:r>
      <w:r>
        <w:rPr>
          <w:sz w:val="27"/>
          <w:szCs w:val="27"/>
        </w:rPr>
        <w:t>指出，香港已經與多個稅務管轄區簽‍訂全面性避免雙重課稅協定</w:t>
      </w:r>
      <w:r>
        <w:rPr>
          <w:sz w:val="27"/>
          <w:szCs w:val="27"/>
        </w:rPr>
        <w:t>("‍</w:t>
      </w:r>
      <w:r>
        <w:rPr>
          <w:sz w:val="27"/>
          <w:szCs w:val="27"/>
        </w:rPr>
        <w:t>全面性協定‍</w:t>
      </w:r>
      <w:r>
        <w:rPr>
          <w:sz w:val="27"/>
          <w:szCs w:val="27"/>
        </w:rPr>
        <w:t>")</w:t>
      </w:r>
      <w:r>
        <w:rPr>
          <w:sz w:val="27"/>
          <w:szCs w:val="27"/>
        </w:rPr>
        <w:t>，當‍中訂明了資料交換機制；並已採用雙邊模式，透‍過與其他稅務管轄區簽訂稅務資料交換協定</w:t>
      </w:r>
      <w:r>
        <w:rPr>
          <w:sz w:val="27"/>
          <w:szCs w:val="27"/>
        </w:rPr>
        <w:t>("‍</w:t>
      </w:r>
      <w:r>
        <w:rPr>
          <w:sz w:val="27"/>
          <w:szCs w:val="27"/>
        </w:rPr>
        <w:t>交‍換協定‍</w:t>
      </w:r>
      <w:r>
        <w:rPr>
          <w:sz w:val="27"/>
          <w:szCs w:val="27"/>
        </w:rPr>
        <w:t>")</w:t>
      </w:r>
      <w:r>
        <w:rPr>
          <w:sz w:val="27"/>
          <w:szCs w:val="27"/>
        </w:rPr>
        <w:t>，實施自動交換資料安排。他詢問，香港為何仍須加入《多邊公約》，以及如香港不參‍與《多邊公約》將有何後果。</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55.</w:t>
        <w:tab/>
        <w:tab/>
      </w:r>
      <w:r>
        <w:rPr>
          <w:sz w:val="27"/>
          <w:szCs w:val="27"/>
          <w:u w:val="single"/>
        </w:rPr>
        <w:t>副秘書長</w:t>
      </w:r>
      <w:r>
        <w:rPr>
          <w:sz w:val="27"/>
          <w:szCs w:val="27"/>
          <w:u w:val="single"/>
        </w:rPr>
        <w:t>(</w:t>
      </w:r>
      <w:r>
        <w:rPr>
          <w:sz w:val="27"/>
          <w:szCs w:val="27"/>
          <w:u w:val="single"/>
        </w:rPr>
        <w:t>庫務</w:t>
      </w:r>
      <w:r>
        <w:rPr>
          <w:sz w:val="27"/>
          <w:szCs w:val="27"/>
          <w:u w:val="single"/>
        </w:rPr>
        <w:t>)2</w:t>
      </w:r>
      <w:r>
        <w:rPr>
          <w:sz w:val="27"/>
          <w:szCs w:val="27"/>
        </w:rPr>
        <w:t>表示，香港以往採用雙邊模式進行稅務協定談判，至今已經簽訂</w:t>
      </w:r>
      <w:r>
        <w:rPr>
          <w:sz w:val="27"/>
          <w:szCs w:val="27"/>
        </w:rPr>
        <w:t>38‍</w:t>
      </w:r>
      <w:r>
        <w:rPr>
          <w:sz w:val="27"/>
          <w:szCs w:val="27"/>
        </w:rPr>
        <w:t>份全面性協定及</w:t>
      </w:r>
      <w:r>
        <w:rPr>
          <w:sz w:val="27"/>
          <w:szCs w:val="27"/>
        </w:rPr>
        <w:t>7‍</w:t>
      </w:r>
      <w:r>
        <w:rPr>
          <w:sz w:val="27"/>
          <w:szCs w:val="27"/>
        </w:rPr>
        <w:t>份交換協定，據此與其他稅務管轄區實‍施稅務事宜的資料交換。然而，國際社會一直着‍力倡議建立廣闊的自動交換資料網絡，尤其是歐‍盟更要求各稅務管轄區與歐盟所有成員國訂立自動交換資料安排。鑒於香港仍未建立廣泛的交換稅務資料網絡，因此必須加入《多邊公約》，作為香港以多邊模式進行自動交換資料的平台。他又表‍示，經合組織和歐盟已分別展開制訂</w:t>
      </w:r>
      <w:r>
        <w:rPr>
          <w:sz w:val="27"/>
          <w:szCs w:val="27"/>
        </w:rPr>
        <w:t>"‍</w:t>
      </w:r>
      <w:r>
        <w:rPr>
          <w:sz w:val="27"/>
          <w:szCs w:val="27"/>
        </w:rPr>
        <w:t>不合作稅務管轄區‍</w:t>
      </w:r>
      <w:r>
        <w:rPr>
          <w:sz w:val="27"/>
          <w:szCs w:val="27"/>
        </w:rPr>
        <w:t>"</w:t>
      </w:r>
      <w:r>
        <w:rPr>
          <w:sz w:val="27"/>
          <w:szCs w:val="27"/>
        </w:rPr>
        <w:t>名單的工作，而列入名單與否的準則，包括實施自動交換資料安排的進度和涵蓋的網絡。在仍未建立廣泛的自動交換資料網絡的情況下，如香‍港未能在</w:t>
      </w:r>
      <w:r>
        <w:rPr>
          <w:sz w:val="27"/>
          <w:szCs w:val="27"/>
        </w:rPr>
        <w:t>2018‍</w:t>
      </w:r>
      <w:r>
        <w:rPr>
          <w:sz w:val="27"/>
          <w:szCs w:val="27"/>
        </w:rPr>
        <w:t>年</w:t>
      </w:r>
      <w:r>
        <w:rPr>
          <w:sz w:val="27"/>
          <w:szCs w:val="27"/>
        </w:rPr>
        <w:t>9</w:t>
      </w:r>
      <w:r>
        <w:rPr>
          <w:sz w:val="27"/>
          <w:szCs w:val="27"/>
        </w:rPr>
        <w:t>月進行首次自動交換資料之前參‍與《多邊公約》，香港可能無法符合</w:t>
      </w:r>
      <w:r>
        <w:rPr>
          <w:sz w:val="27"/>
          <w:szCs w:val="27"/>
          <w:lang w:val="en-GB"/>
        </w:rPr>
        <w:t>經合組織和歐盟的相關評估準則。</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56.</w:t>
        <w:tab/>
        <w:tab/>
      </w:r>
      <w:r>
        <w:rPr>
          <w:sz w:val="27"/>
          <w:szCs w:val="27"/>
          <w:lang w:val="en-GB"/>
        </w:rPr>
        <w:t>主席詢問，參與《多邊公約》的稅務管轄區將如何進行稅務資料交換。</w:t>
      </w:r>
      <w:r>
        <w:rPr>
          <w:sz w:val="27"/>
          <w:szCs w:val="27"/>
          <w:u w:val="single"/>
        </w:rPr>
        <w:t>副秘書長</w:t>
      </w:r>
      <w:r>
        <w:rPr>
          <w:sz w:val="27"/>
          <w:szCs w:val="27"/>
          <w:u w:val="single"/>
        </w:rPr>
        <w:t>(</w:t>
      </w:r>
      <w:r>
        <w:rPr>
          <w:sz w:val="27"/>
          <w:szCs w:val="27"/>
          <w:u w:val="single"/>
        </w:rPr>
        <w:t>庫務</w:t>
      </w:r>
      <w:r>
        <w:rPr>
          <w:sz w:val="27"/>
          <w:szCs w:val="27"/>
          <w:u w:val="single"/>
        </w:rPr>
        <w:t>)‍2</w:t>
      </w:r>
      <w:r>
        <w:rPr>
          <w:sz w:val="27"/>
          <w:szCs w:val="27"/>
        </w:rPr>
        <w:t>表‍示，香港必須與適當和已表示興趣的夥伴</w:t>
      </w:r>
      <w:r>
        <w:rPr>
          <w:sz w:val="27"/>
          <w:szCs w:val="27"/>
        </w:rPr>
        <w:t>(</w:t>
      </w:r>
      <w:r>
        <w:rPr>
          <w:sz w:val="27"/>
          <w:szCs w:val="27"/>
        </w:rPr>
        <w:t>即《稅‍務條例》</w:t>
      </w:r>
      <w:r>
        <w:rPr>
          <w:sz w:val="27"/>
          <w:szCs w:val="27"/>
        </w:rPr>
        <w:t>(</w:t>
      </w:r>
      <w:r>
        <w:rPr>
          <w:sz w:val="27"/>
          <w:szCs w:val="27"/>
        </w:rPr>
        <w:t>第‍</w:t>
      </w:r>
      <w:r>
        <w:rPr>
          <w:sz w:val="27"/>
          <w:szCs w:val="27"/>
        </w:rPr>
        <w:t>112‍</w:t>
      </w:r>
      <w:r>
        <w:rPr>
          <w:sz w:val="27"/>
          <w:szCs w:val="27"/>
        </w:rPr>
        <w:t>章</w:t>
      </w:r>
      <w:r>
        <w:rPr>
          <w:sz w:val="27"/>
          <w:szCs w:val="27"/>
        </w:rPr>
        <w:t>)</w:t>
      </w:r>
      <w:r>
        <w:rPr>
          <w:sz w:val="27"/>
          <w:szCs w:val="27"/>
        </w:rPr>
        <w:t>附表</w:t>
      </w:r>
      <w:r>
        <w:rPr>
          <w:sz w:val="27"/>
          <w:szCs w:val="27"/>
        </w:rPr>
        <w:t>17E</w:t>
      </w:r>
      <w:r>
        <w:rPr>
          <w:sz w:val="27"/>
          <w:szCs w:val="27"/>
        </w:rPr>
        <w:t>中列為香港的須申報稅務管轄區的</w:t>
      </w:r>
      <w:r>
        <w:rPr>
          <w:sz w:val="27"/>
          <w:szCs w:val="27"/>
        </w:rPr>
        <w:t>75‍</w:t>
      </w:r>
      <w:r>
        <w:rPr>
          <w:sz w:val="27"/>
          <w:szCs w:val="27"/>
        </w:rPr>
        <w:t>個稅務管轄區</w:t>
      </w:r>
      <w:r>
        <w:rPr>
          <w:sz w:val="27"/>
          <w:szCs w:val="27"/>
          <w:lang w:val="en-GB"/>
        </w:rPr>
        <w:t>)</w:t>
      </w:r>
      <w:r>
        <w:rPr>
          <w:sz w:val="27"/>
          <w:szCs w:val="27"/>
        </w:rPr>
        <w:t>簽訂</w:t>
      </w:r>
      <w:r>
        <w:rPr>
          <w:sz w:val="27"/>
          <w:szCs w:val="27"/>
          <w:lang w:eastAsia="zh-HK"/>
        </w:rPr>
        <w:t>自動交換資料</w:t>
      </w:r>
      <w:r>
        <w:rPr>
          <w:sz w:val="27"/>
          <w:szCs w:val="27"/>
        </w:rPr>
        <w:t>的多邊主管當局協議，展開交換資料關係，然後才可以多邊模式進行</w:t>
      </w:r>
      <w:r>
        <w:rPr>
          <w:sz w:val="27"/>
          <w:szCs w:val="27"/>
          <w:lang w:val="en-GB"/>
        </w:rPr>
        <w:t>自動交換資料。</w:t>
      </w:r>
      <w:r>
        <w:rPr>
          <w:sz w:val="27"/>
          <w:szCs w:val="27"/>
        </w:rPr>
        <w:t>若已參與《多邊公約》但並非該</w:t>
      </w:r>
      <w:r>
        <w:rPr>
          <w:sz w:val="27"/>
          <w:szCs w:val="27"/>
        </w:rPr>
        <w:t>75‍</w:t>
      </w:r>
      <w:r>
        <w:rPr>
          <w:sz w:val="27"/>
          <w:szCs w:val="27"/>
        </w:rPr>
        <w:t>個須申報稅務管轄區之一的稅務管轄區要求與香港進行自動交換資料，當‍局必須修訂《稅務條例》附表‍</w:t>
      </w:r>
      <w:r>
        <w:rPr>
          <w:sz w:val="27"/>
          <w:szCs w:val="27"/>
        </w:rPr>
        <w:t>17E</w:t>
      </w:r>
      <w:r>
        <w:rPr>
          <w:sz w:val="27"/>
          <w:szCs w:val="27"/>
        </w:rPr>
        <w:t>，才可規定</w:t>
      </w:r>
      <w:r>
        <w:rPr>
          <w:sz w:val="27"/>
          <w:szCs w:val="27"/>
          <w:lang w:eastAsia="zh-HK"/>
        </w:rPr>
        <w:t>香‍港</w:t>
      </w:r>
      <w:r>
        <w:rPr>
          <w:sz w:val="27"/>
          <w:szCs w:val="27"/>
        </w:rPr>
        <w:t>的申報財務機構收集有關外地稅務居民的相關資‍料，並將該等資料呈交稅務局。</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57.</w:t>
        <w:tab/>
        <w:tab/>
      </w:r>
      <w:r>
        <w:rPr>
          <w:sz w:val="27"/>
          <w:szCs w:val="27"/>
          <w:u w:val="single"/>
          <w:lang w:val="en-GB"/>
        </w:rPr>
        <w:t>周浩鼎議員</w:t>
      </w:r>
      <w:r>
        <w:rPr>
          <w:sz w:val="27"/>
          <w:szCs w:val="27"/>
        </w:rPr>
        <w:t>察悉，政府必須採取若干步‍驟，方可</w:t>
      </w:r>
      <w:r>
        <w:rPr>
          <w:sz w:val="27"/>
          <w:szCs w:val="27"/>
          <w:lang w:val="en-GB"/>
        </w:rPr>
        <w:t>把《多邊公約》的適用範圍延伸至香港；他詢問，該等步驟與在香港實施已簽訂的全面性協</w:t>
      </w:r>
      <w:r>
        <w:rPr>
          <w:sz w:val="27"/>
          <w:szCs w:val="27"/>
        </w:rPr>
        <w:t>‍</w:t>
      </w:r>
      <w:r>
        <w:rPr>
          <w:sz w:val="27"/>
          <w:szCs w:val="27"/>
          <w:lang w:val="en-GB"/>
        </w:rPr>
        <w:t>定的相關步驟是否有所不同。</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58.</w:t>
        <w:tab/>
        <w:tab/>
      </w:r>
      <w:r>
        <w:rPr>
          <w:sz w:val="27"/>
          <w:szCs w:val="27"/>
          <w:u w:val="single"/>
        </w:rPr>
        <w:t>副秘書長</w:t>
      </w:r>
      <w:r>
        <w:rPr>
          <w:sz w:val="27"/>
          <w:szCs w:val="27"/>
          <w:u w:val="single"/>
        </w:rPr>
        <w:t>(</w:t>
      </w:r>
      <w:r>
        <w:rPr>
          <w:sz w:val="27"/>
          <w:szCs w:val="27"/>
          <w:u w:val="single"/>
        </w:rPr>
        <w:t>庫務</w:t>
      </w:r>
      <w:r>
        <w:rPr>
          <w:sz w:val="27"/>
          <w:szCs w:val="27"/>
          <w:u w:val="single"/>
        </w:rPr>
        <w:t>)‍2</w:t>
      </w:r>
      <w:r>
        <w:rPr>
          <w:sz w:val="27"/>
          <w:szCs w:val="27"/>
        </w:rPr>
        <w:t>表示，全面性協定及《多‍邊公約》均憑藉行政長官會同行政會議根據《稅務條例》第‍</w:t>
      </w:r>
      <w:r>
        <w:rPr>
          <w:sz w:val="27"/>
          <w:szCs w:val="27"/>
        </w:rPr>
        <w:t>49‍</w:t>
      </w:r>
      <w:r>
        <w:rPr>
          <w:sz w:val="27"/>
          <w:szCs w:val="27"/>
        </w:rPr>
        <w:t>條作出的命令在香港實施。該等命令為附屬法例，須經立法會先訂立後審議的程‍序處理。他指出，現行《稅務條例》僅賦權</w:t>
      </w:r>
      <w:r>
        <w:rPr>
          <w:sz w:val="27"/>
          <w:szCs w:val="27"/>
          <w:lang w:val="en-GB"/>
        </w:rPr>
        <w:t>行</w:t>
      </w:r>
      <w:r>
        <w:rPr>
          <w:sz w:val="27"/>
          <w:szCs w:val="27"/>
        </w:rPr>
        <w:t>‍</w:t>
      </w:r>
      <w:r>
        <w:rPr>
          <w:sz w:val="27"/>
          <w:szCs w:val="27"/>
          <w:lang w:val="en-GB"/>
        </w:rPr>
        <w:t>政</w:t>
      </w:r>
      <w:r>
        <w:rPr>
          <w:sz w:val="27"/>
          <w:szCs w:val="27"/>
        </w:rPr>
        <w:t>‍</w:t>
      </w:r>
      <w:r>
        <w:rPr>
          <w:sz w:val="27"/>
          <w:szCs w:val="27"/>
          <w:lang w:val="en-GB"/>
        </w:rPr>
        <w:t>長</w:t>
      </w:r>
      <w:r>
        <w:rPr>
          <w:sz w:val="27"/>
          <w:szCs w:val="27"/>
        </w:rPr>
        <w:t>‍</w:t>
      </w:r>
      <w:r>
        <w:rPr>
          <w:sz w:val="27"/>
          <w:szCs w:val="27"/>
          <w:lang w:val="en-GB"/>
        </w:rPr>
        <w:t>官會同行</w:t>
      </w:r>
      <w:r>
        <w:rPr>
          <w:sz w:val="27"/>
          <w:szCs w:val="27"/>
        </w:rPr>
        <w:t>‍</w:t>
      </w:r>
      <w:r>
        <w:rPr>
          <w:sz w:val="27"/>
          <w:szCs w:val="27"/>
          <w:lang w:val="en-GB"/>
        </w:rPr>
        <w:t>政</w:t>
      </w:r>
      <w:r>
        <w:rPr>
          <w:sz w:val="27"/>
          <w:szCs w:val="27"/>
        </w:rPr>
        <w:t>‍</w:t>
      </w:r>
      <w:r>
        <w:rPr>
          <w:sz w:val="27"/>
          <w:szCs w:val="27"/>
          <w:lang w:val="en-GB"/>
        </w:rPr>
        <w:t>會</w:t>
      </w:r>
      <w:r>
        <w:rPr>
          <w:sz w:val="27"/>
          <w:szCs w:val="27"/>
        </w:rPr>
        <w:t>‍</w:t>
      </w:r>
      <w:r>
        <w:rPr>
          <w:sz w:val="27"/>
          <w:szCs w:val="27"/>
          <w:lang w:val="en-GB"/>
        </w:rPr>
        <w:t>議作出命令，實施為給予雙重課稅寬免，或就香港或有關地區的法律所施加的任</w:t>
      </w:r>
      <w:r>
        <w:rPr>
          <w:sz w:val="27"/>
          <w:szCs w:val="27"/>
        </w:rPr>
        <w:t>‍</w:t>
      </w:r>
      <w:r>
        <w:rPr>
          <w:sz w:val="27"/>
          <w:szCs w:val="27"/>
          <w:lang w:val="en-GB"/>
        </w:rPr>
        <w:t>何稅項交換資料的目的，而與香港以外某地區的政</w:t>
      </w:r>
      <w:r>
        <w:rPr>
          <w:sz w:val="27"/>
          <w:szCs w:val="27"/>
        </w:rPr>
        <w:t>‍</w:t>
      </w:r>
      <w:r>
        <w:rPr>
          <w:sz w:val="27"/>
          <w:szCs w:val="27"/>
          <w:lang w:val="en-GB"/>
        </w:rPr>
        <w:t>府訂立的安</w:t>
      </w:r>
      <w:r>
        <w:rPr>
          <w:sz w:val="27"/>
          <w:szCs w:val="27"/>
        </w:rPr>
        <w:t>‍</w:t>
      </w:r>
      <w:r>
        <w:rPr>
          <w:sz w:val="27"/>
          <w:szCs w:val="27"/>
          <w:lang w:val="en-GB"/>
        </w:rPr>
        <w:t>排。因此，政府已經向立法會提交</w:t>
      </w:r>
      <w:r>
        <w:rPr>
          <w:sz w:val="27"/>
          <w:szCs w:val="27"/>
        </w:rPr>
        <w:t>《</w:t>
      </w:r>
      <w:r>
        <w:rPr>
          <w:sz w:val="27"/>
          <w:szCs w:val="27"/>
        </w:rPr>
        <w:t>2017‍</w:t>
      </w:r>
      <w:r>
        <w:rPr>
          <w:sz w:val="27"/>
          <w:szCs w:val="27"/>
        </w:rPr>
        <w:t>年稅務</w:t>
      </w:r>
      <w:r>
        <w:rPr>
          <w:sz w:val="27"/>
          <w:szCs w:val="27"/>
        </w:rPr>
        <w:t>(</w:t>
      </w:r>
      <w:r>
        <w:rPr>
          <w:sz w:val="27"/>
          <w:szCs w:val="27"/>
        </w:rPr>
        <w:t>修訂</w:t>
      </w:r>
      <w:r>
        <w:rPr>
          <w:sz w:val="27"/>
          <w:szCs w:val="27"/>
        </w:rPr>
        <w:t>) (</w:t>
      </w:r>
      <w:r>
        <w:rPr>
          <w:sz w:val="27"/>
          <w:szCs w:val="27"/>
        </w:rPr>
        <w:t>第‍</w:t>
      </w:r>
      <w:r>
        <w:rPr>
          <w:sz w:val="27"/>
          <w:szCs w:val="27"/>
        </w:rPr>
        <w:t>5‍</w:t>
      </w:r>
      <w:r>
        <w:rPr>
          <w:sz w:val="27"/>
          <w:szCs w:val="27"/>
        </w:rPr>
        <w:t>號</w:t>
      </w:r>
      <w:r>
        <w:rPr>
          <w:sz w:val="27"/>
          <w:szCs w:val="27"/>
        </w:rPr>
        <w:t>)</w:t>
      </w:r>
      <w:r>
        <w:rPr>
          <w:sz w:val="27"/>
          <w:szCs w:val="27"/>
        </w:rPr>
        <w:t>條例草案》，以賦權行政長官會同行政會議可藉命令宣布，香港與境外多於一個地區的政府訂立的稅務安排，或由中央政府訂立並適用於香港的安排，具有效力。</w:t>
      </w:r>
      <w:r>
        <w:rPr>
          <w:sz w:val="27"/>
          <w:szCs w:val="27"/>
          <w:u w:val="single"/>
        </w:rPr>
        <w:t>副秘書長</w:t>
      </w:r>
      <w:r>
        <w:rPr>
          <w:sz w:val="27"/>
          <w:szCs w:val="27"/>
          <w:u w:val="single"/>
        </w:rPr>
        <w:t>(</w:t>
      </w:r>
      <w:r>
        <w:rPr>
          <w:sz w:val="27"/>
          <w:szCs w:val="27"/>
          <w:u w:val="single"/>
        </w:rPr>
        <w:t>庫務</w:t>
      </w:r>
      <w:r>
        <w:rPr>
          <w:sz w:val="27"/>
          <w:szCs w:val="27"/>
          <w:u w:val="single"/>
        </w:rPr>
        <w:t>)‍2</w:t>
      </w:r>
      <w:r>
        <w:rPr>
          <w:sz w:val="27"/>
          <w:szCs w:val="27"/>
        </w:rPr>
        <w:t>回應周浩鼎議員的進一步查詢時表示，若香港</w:t>
      </w:r>
      <w:r>
        <w:rPr>
          <w:sz w:val="27"/>
          <w:szCs w:val="27"/>
          <w:lang w:val="en-GB"/>
        </w:rPr>
        <w:t>日後參與任何其他多邊稅務合作協定，政府同樣會根據</w:t>
      </w:r>
      <w:r>
        <w:rPr>
          <w:sz w:val="27"/>
          <w:szCs w:val="27"/>
        </w:rPr>
        <w:t>《稅‍務條例》第‍</w:t>
      </w:r>
      <w:r>
        <w:rPr>
          <w:sz w:val="27"/>
          <w:szCs w:val="27"/>
        </w:rPr>
        <w:t>49‍</w:t>
      </w:r>
      <w:r>
        <w:rPr>
          <w:sz w:val="27"/>
          <w:szCs w:val="27"/>
        </w:rPr>
        <w:t>條作出命令</w:t>
      </w:r>
      <w:r>
        <w:rPr>
          <w:sz w:val="27"/>
          <w:szCs w:val="27"/>
          <w:lang w:val="en-GB"/>
        </w:rPr>
        <w:t>以實施該等協定，而有關的命令須經立法會先訂立後審議的程序處</w:t>
      </w:r>
      <w:r>
        <w:rPr>
          <w:sz w:val="27"/>
          <w:szCs w:val="27"/>
        </w:rPr>
        <w:t>‍</w:t>
      </w:r>
      <w:r>
        <w:rPr>
          <w:sz w:val="27"/>
          <w:szCs w:val="27"/>
          <w:lang w:val="en-GB"/>
        </w:rPr>
        <w:t>理。</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2268" w:hanging="567"/>
        <w:rPr>
          <w:b/>
          <w:b/>
          <w:sz w:val="27"/>
          <w:szCs w:val="27"/>
        </w:rPr>
      </w:pPr>
      <w:r>
        <w:rPr>
          <w:b/>
          <w:sz w:val="27"/>
          <w:szCs w:val="27"/>
        </w:rPr>
        <w:t>IV</w:t>
        <w:tab/>
      </w:r>
      <w:r>
        <w:rPr>
          <w:rFonts w:ascii="華康中黑體" w:hAnsi="華康中黑體" w:eastAsia="華康中黑體"/>
          <w:b/>
          <w:sz w:val="27"/>
          <w:szCs w:val="27"/>
        </w:rPr>
        <w:t>在稅務局稅收協定組開設一個總評稅主任常額職位</w:t>
      </w:r>
    </w:p>
    <w:p>
      <w:pPr>
        <w:pStyle w:val="Normal"/>
        <w:overflowPunct w:val="true"/>
        <w:snapToGrid w:val="false"/>
        <w:ind w:left="1701" w:hanging="0"/>
        <w:rPr>
          <w:sz w:val="27"/>
          <w:szCs w:val="27"/>
        </w:rPr>
      </w:pPr>
      <w:r>
        <w:rPr>
          <w:sz w:val="27"/>
          <w:szCs w:val="27"/>
        </w:rPr>
      </w:r>
    </w:p>
    <w:tbl>
      <w:tblPr>
        <w:tblW w:w="6805" w:type="dxa"/>
        <w:jc w:val="left"/>
        <w:tblInd w:w="1701" w:type="dxa"/>
        <w:tblCellMar>
          <w:top w:w="0" w:type="dxa"/>
          <w:left w:w="0" w:type="dxa"/>
          <w:bottom w:w="0" w:type="dxa"/>
          <w:right w:w="0" w:type="dxa"/>
        </w:tblCellMar>
        <w:tblLook w:val="0000" w:noHBand="0" w:noVBand="0" w:firstColumn="0" w:lastRow="0" w:lastColumn="0" w:firstRow="0"/>
      </w:tblPr>
      <w:tblGrid>
        <w:gridCol w:w="3118"/>
        <w:gridCol w:w="568"/>
        <w:gridCol w:w="3119"/>
      </w:tblGrid>
      <w:tr>
        <w:trPr/>
        <w:tc>
          <w:tcPr>
            <w:tcW w:w="3118"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CB(1)402/17-18(05)</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政府當局題為</w:t>
            </w:r>
            <w:r>
              <w:rPr>
                <w:sz w:val="27"/>
                <w:szCs w:val="27"/>
              </w:rPr>
              <w:t>"‍</w:t>
            </w:r>
            <w:r>
              <w:rPr>
                <w:sz w:val="27"/>
                <w:szCs w:val="27"/>
              </w:rPr>
              <w:t>在稅務局稅收協定組開設一個總評稅主任常額職位‍</w:t>
            </w:r>
            <w:r>
              <w:rPr>
                <w:sz w:val="27"/>
                <w:szCs w:val="27"/>
              </w:rPr>
              <w:t>"</w:t>
            </w:r>
            <w:r>
              <w:rPr>
                <w:sz w:val="27"/>
                <w:szCs w:val="27"/>
              </w:rPr>
              <w:t>的文件</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u w:val="single"/>
        </w:rPr>
        <w:t>政府當局作出簡介</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59.</w:t>
        <w:tab/>
        <w:tab/>
      </w:r>
      <w:r>
        <w:rPr>
          <w:sz w:val="27"/>
          <w:szCs w:val="27"/>
        </w:rPr>
        <w:t>應主席之請，</w:t>
      </w:r>
      <w:r>
        <w:rPr>
          <w:sz w:val="27"/>
          <w:szCs w:val="27"/>
          <w:u w:val="single"/>
        </w:rPr>
        <w:t>副秘書長</w:t>
      </w:r>
      <w:r>
        <w:rPr>
          <w:sz w:val="27"/>
          <w:szCs w:val="27"/>
          <w:u w:val="single"/>
        </w:rPr>
        <w:t>(</w:t>
      </w:r>
      <w:r>
        <w:rPr>
          <w:sz w:val="27"/>
          <w:szCs w:val="27"/>
          <w:u w:val="single"/>
        </w:rPr>
        <w:t>庫務</w:t>
      </w:r>
      <w:r>
        <w:rPr>
          <w:sz w:val="27"/>
          <w:szCs w:val="27"/>
          <w:u w:val="single"/>
        </w:rPr>
        <w:t>)‍2</w:t>
      </w:r>
      <w:r>
        <w:rPr>
          <w:sz w:val="27"/>
          <w:szCs w:val="27"/>
        </w:rPr>
        <w:t>向委員簡介政府擬在稅務局稅收協定組開設一個總評稅主任常額職位</w:t>
      </w:r>
      <w:r>
        <w:rPr>
          <w:sz w:val="27"/>
          <w:szCs w:val="27"/>
        </w:rPr>
        <w:t>(</w:t>
      </w:r>
      <w:r>
        <w:rPr>
          <w:sz w:val="27"/>
          <w:szCs w:val="27"/>
        </w:rPr>
        <w:t>職銜為總評稅主任</w:t>
      </w:r>
      <w:r>
        <w:rPr>
          <w:sz w:val="27"/>
          <w:szCs w:val="27"/>
        </w:rPr>
        <w:t>(</w:t>
      </w:r>
      <w:r>
        <w:rPr>
          <w:sz w:val="27"/>
          <w:szCs w:val="27"/>
        </w:rPr>
        <w:t>稅收協定</w:t>
      </w:r>
      <w:r>
        <w:rPr>
          <w:sz w:val="27"/>
          <w:szCs w:val="27"/>
        </w:rPr>
        <w:t>)‍2</w:t>
      </w:r>
      <w:r>
        <w:rPr>
          <w:sz w:val="27"/>
          <w:szCs w:val="27"/>
          <w:lang w:eastAsia="zh-HK"/>
        </w:rPr>
        <w:t>)</w:t>
      </w:r>
      <w:r>
        <w:rPr>
          <w:sz w:val="27"/>
          <w:szCs w:val="27"/>
        </w:rPr>
        <w:t>的建議。他表示，經合組織提出了多項新措施，以提升稅務透明度和打擊跨境逃稅活動，當中包括自動交換資‍料的共同匯報標準及打擊</w:t>
      </w:r>
      <w:r>
        <w:rPr>
          <w:sz w:val="27"/>
          <w:szCs w:val="27"/>
        </w:rPr>
        <w:t>BEPS</w:t>
      </w:r>
      <w:r>
        <w:rPr>
          <w:sz w:val="27"/>
          <w:szCs w:val="27"/>
        </w:rPr>
        <w:t>的措施。在落實該等措施時，稅收協定組所承擔的工作量將會大幅增加。鑒於稅收協定組目前僅由一名總評稅主任</w:t>
      </w:r>
      <w:r>
        <w:rPr>
          <w:sz w:val="27"/>
          <w:szCs w:val="27"/>
        </w:rPr>
        <w:t>(</w:t>
      </w:r>
      <w:r>
        <w:rPr>
          <w:sz w:val="27"/>
          <w:szCs w:val="27"/>
        </w:rPr>
        <w:t>現‍時的職銜為總評稅主任</w:t>
      </w:r>
      <w:r>
        <w:rPr>
          <w:sz w:val="27"/>
          <w:szCs w:val="27"/>
        </w:rPr>
        <w:t>(</w:t>
      </w:r>
      <w:r>
        <w:rPr>
          <w:sz w:val="27"/>
          <w:szCs w:val="27"/>
        </w:rPr>
        <w:t>稅收協定</w:t>
      </w:r>
      <w:r>
        <w:rPr>
          <w:sz w:val="27"/>
          <w:szCs w:val="27"/>
        </w:rPr>
        <w:t>))</w:t>
      </w:r>
      <w:r>
        <w:rPr>
          <w:sz w:val="27"/>
          <w:szCs w:val="27"/>
        </w:rPr>
        <w:t>掌管，政府認‍為有需要擴充稅收協定組，並且加強向該組提供首長級支援，以應付額外的工作量。有見及此，當‍局建議開設多一個總評稅主任常額職位。</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rPr>
        <w:t>60.</w:t>
        <w:tab/>
        <w:tab/>
      </w:r>
      <w:r>
        <w:rPr>
          <w:sz w:val="27"/>
          <w:szCs w:val="27"/>
          <w:u w:val="single"/>
        </w:rPr>
        <w:t>主席</w:t>
      </w:r>
      <w:r>
        <w:rPr>
          <w:sz w:val="27"/>
          <w:szCs w:val="27"/>
        </w:rPr>
        <w:t>詢問，稅收協定組在不久將來的主要工作為何。他察悉，擬設的總評稅主任</w:t>
      </w:r>
      <w:r>
        <w:rPr>
          <w:sz w:val="27"/>
          <w:szCs w:val="27"/>
        </w:rPr>
        <w:t>(</w:t>
      </w:r>
      <w:r>
        <w:rPr>
          <w:sz w:val="27"/>
          <w:szCs w:val="27"/>
        </w:rPr>
        <w:t>稅收協定</w:t>
      </w:r>
      <w:r>
        <w:rPr>
          <w:sz w:val="27"/>
          <w:szCs w:val="27"/>
        </w:rPr>
        <w:t>)‍2</w:t>
      </w:r>
      <w:r>
        <w:rPr>
          <w:sz w:val="27"/>
          <w:szCs w:val="27"/>
        </w:rPr>
        <w:t>職位的其中一項主要職務是代表香港出席國際稅‍務合作會議；他詢問，就稅務事宜與其他稅務管‍轄區的稅務當局進行討論及磋商的過程中，總‍評‍稅主任</w:t>
      </w:r>
      <w:r>
        <w:rPr>
          <w:sz w:val="27"/>
          <w:szCs w:val="27"/>
        </w:rPr>
        <w:t>(</w:t>
      </w:r>
      <w:r>
        <w:rPr>
          <w:sz w:val="27"/>
          <w:szCs w:val="27"/>
        </w:rPr>
        <w:t>稅收協定</w:t>
      </w:r>
      <w:r>
        <w:rPr>
          <w:sz w:val="27"/>
          <w:szCs w:val="27"/>
        </w:rPr>
        <w:t>)‍2</w:t>
      </w:r>
      <w:r>
        <w:rPr>
          <w:sz w:val="27"/>
          <w:szCs w:val="27"/>
        </w:rPr>
        <w:t>將會擔當甚麼角色，以及會否有更高級的官員參與有關工作。</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61.</w:t>
        <w:tab/>
        <w:tab/>
      </w:r>
      <w:r>
        <w:rPr>
          <w:sz w:val="27"/>
          <w:szCs w:val="27"/>
          <w:u w:val="single"/>
        </w:rPr>
        <w:t>稅務局副局長</w:t>
      </w:r>
      <w:r>
        <w:rPr>
          <w:sz w:val="27"/>
          <w:szCs w:val="27"/>
          <w:u w:val="single"/>
        </w:rPr>
        <w:t>(</w:t>
      </w:r>
      <w:r>
        <w:rPr>
          <w:sz w:val="27"/>
          <w:szCs w:val="27"/>
          <w:u w:val="single"/>
        </w:rPr>
        <w:t>技術事宜</w:t>
      </w:r>
      <w:r>
        <w:rPr>
          <w:sz w:val="27"/>
          <w:szCs w:val="27"/>
          <w:u w:val="single"/>
        </w:rPr>
        <w:t>)</w:t>
      </w:r>
      <w:r>
        <w:rPr>
          <w:sz w:val="27"/>
          <w:szCs w:val="27"/>
        </w:rPr>
        <w:t>回應時表示，經合組織將分別於</w:t>
      </w:r>
      <w:r>
        <w:rPr>
          <w:sz w:val="27"/>
          <w:szCs w:val="27"/>
        </w:rPr>
        <w:t>2020‍</w:t>
      </w:r>
      <w:r>
        <w:rPr>
          <w:sz w:val="27"/>
          <w:szCs w:val="27"/>
        </w:rPr>
        <w:t>年及</w:t>
      </w:r>
      <w:r>
        <w:rPr>
          <w:sz w:val="27"/>
          <w:szCs w:val="27"/>
        </w:rPr>
        <w:t>2018‍</w:t>
      </w:r>
      <w:r>
        <w:rPr>
          <w:sz w:val="27"/>
          <w:szCs w:val="27"/>
        </w:rPr>
        <w:t>年年底檢討香港實施自動交換資料安排及</w:t>
      </w:r>
      <w:r>
        <w:rPr>
          <w:sz w:val="27"/>
          <w:szCs w:val="27"/>
        </w:rPr>
        <w:t>BEPS</w:t>
      </w:r>
      <w:r>
        <w:rPr>
          <w:sz w:val="27"/>
          <w:szCs w:val="27"/>
        </w:rPr>
        <w:t>方案下的法定爭議解決機制的情況。當局必須增加首長級支援，以監察檢‍討程序，並確保有效實施各項相關措施，包括設‍立自動交換資料網站，以供財務機構為符合自動交換資料規定而提交報表和通知書。稅收協定組的其他工作包括處理涉及自動交換國別報告的事‍宜，以及透過相互協商程序解決與稅收協定夥伴的爭議。為處理該兩項工作，除了擬設的總評稅主‍任</w:t>
      </w:r>
      <w:r>
        <w:rPr>
          <w:sz w:val="27"/>
          <w:szCs w:val="27"/>
        </w:rPr>
        <w:t>(</w:t>
      </w:r>
      <w:r>
        <w:rPr>
          <w:sz w:val="27"/>
          <w:szCs w:val="27"/>
        </w:rPr>
        <w:t>稅收協定</w:t>
      </w:r>
      <w:r>
        <w:rPr>
          <w:sz w:val="27"/>
          <w:szCs w:val="27"/>
        </w:rPr>
        <w:t>)‍2</w:t>
      </w:r>
      <w:r>
        <w:rPr>
          <w:sz w:val="27"/>
          <w:szCs w:val="27"/>
        </w:rPr>
        <w:t>職位外，稅收協定組亦會增設</w:t>
      </w:r>
      <w:r>
        <w:rPr>
          <w:sz w:val="27"/>
          <w:szCs w:val="27"/>
        </w:rPr>
        <w:t>3‍</w:t>
      </w:r>
      <w:r>
        <w:rPr>
          <w:sz w:val="27"/>
          <w:szCs w:val="27"/>
        </w:rPr>
        <w:t>個高級評稅主任的職位。至於磋商工作方面，有關工‍作主要由稅務局副局長</w:t>
      </w:r>
      <w:r>
        <w:rPr>
          <w:sz w:val="27"/>
          <w:szCs w:val="27"/>
        </w:rPr>
        <w:t>(</w:t>
      </w:r>
      <w:r>
        <w:rPr>
          <w:sz w:val="27"/>
          <w:szCs w:val="27"/>
        </w:rPr>
        <w:t>技術事宜</w:t>
      </w:r>
      <w:r>
        <w:rPr>
          <w:sz w:val="27"/>
          <w:szCs w:val="27"/>
        </w:rPr>
        <w:t>)</w:t>
      </w:r>
      <w:r>
        <w:rPr>
          <w:sz w:val="27"/>
          <w:szCs w:val="27"/>
        </w:rPr>
        <w:t>帶領，並由總‍評稅主任</w:t>
      </w:r>
      <w:r>
        <w:rPr>
          <w:sz w:val="27"/>
          <w:szCs w:val="27"/>
        </w:rPr>
        <w:t>(</w:t>
      </w:r>
      <w:r>
        <w:rPr>
          <w:sz w:val="27"/>
          <w:szCs w:val="27"/>
        </w:rPr>
        <w:t>稅收協定</w:t>
      </w:r>
      <w:r>
        <w:rPr>
          <w:sz w:val="27"/>
          <w:szCs w:val="27"/>
        </w:rPr>
        <w:t>)</w:t>
      </w:r>
      <w:r>
        <w:rPr>
          <w:sz w:val="27"/>
          <w:szCs w:val="27"/>
        </w:rPr>
        <w:t>提供協助。此外，</w:t>
      </w:r>
      <w:r>
        <w:rPr>
          <w:sz w:val="27"/>
          <w:szCs w:val="27"/>
          <w:lang w:eastAsia="zh-HK"/>
        </w:rPr>
        <w:t>稅收協定組</w:t>
      </w:r>
      <w:r>
        <w:rPr>
          <w:sz w:val="27"/>
          <w:szCs w:val="27"/>
        </w:rPr>
        <w:t>的高級評稅主任和律政司的人員亦會在適當時候提供協助。開設總評稅主任</w:t>
      </w:r>
      <w:r>
        <w:rPr>
          <w:sz w:val="27"/>
          <w:szCs w:val="27"/>
        </w:rPr>
        <w:t>(</w:t>
      </w:r>
      <w:r>
        <w:rPr>
          <w:sz w:val="27"/>
          <w:szCs w:val="27"/>
        </w:rPr>
        <w:t>稅收協定</w:t>
      </w:r>
      <w:r>
        <w:rPr>
          <w:sz w:val="27"/>
          <w:szCs w:val="27"/>
        </w:rPr>
        <w:t>)‍2</w:t>
      </w:r>
      <w:r>
        <w:rPr>
          <w:sz w:val="27"/>
          <w:szCs w:val="27"/>
        </w:rPr>
        <w:t>一職後，可在作出策略性規劃和詳細研究磋商夥伴的稅制和稅收協定政策方面提供所需支援，而這是磋商工‍作取得成功的關‍鍵。</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lang w:val="en-GB"/>
        </w:rPr>
      </w:pPr>
      <w:r>
        <w:rPr>
          <w:sz w:val="27"/>
          <w:szCs w:val="27"/>
          <w:lang w:val="en-GB"/>
        </w:rPr>
        <w:t>62.</w:t>
        <w:tab/>
        <w:tab/>
      </w:r>
      <w:r>
        <w:rPr>
          <w:sz w:val="27"/>
          <w:szCs w:val="27"/>
          <w:u w:val="single"/>
          <w:lang w:val="en-GB"/>
        </w:rPr>
        <w:t>周浩鼎議員</w:t>
      </w:r>
      <w:r>
        <w:rPr>
          <w:sz w:val="27"/>
          <w:szCs w:val="27"/>
          <w:lang w:val="en-GB"/>
        </w:rPr>
        <w:t>表示支持此項人員編制建議。他和</w:t>
      </w:r>
      <w:r>
        <w:rPr>
          <w:sz w:val="27"/>
          <w:szCs w:val="27"/>
          <w:u w:val="single"/>
        </w:rPr>
        <w:t>主席</w:t>
      </w:r>
      <w:r>
        <w:rPr>
          <w:sz w:val="27"/>
          <w:szCs w:val="27"/>
        </w:rPr>
        <w:t>進一步建議政府當局考慮在稅收協定組開設更多首長級職位，以應付不斷增加的工作量。</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lang w:val="en-GB"/>
        </w:rPr>
      </w:pPr>
      <w:r>
        <w:rPr>
          <w:sz w:val="27"/>
          <w:szCs w:val="27"/>
          <w:lang w:val="en-GB"/>
        </w:rPr>
        <w:t>63.</w:t>
        <w:tab/>
        <w:tab/>
      </w:r>
      <w:r>
        <w:rPr>
          <w:sz w:val="27"/>
          <w:szCs w:val="27"/>
          <w:u w:val="single"/>
        </w:rPr>
        <w:t>稅務局副局長</w:t>
      </w:r>
      <w:r>
        <w:rPr>
          <w:sz w:val="27"/>
          <w:szCs w:val="27"/>
          <w:u w:val="single"/>
        </w:rPr>
        <w:t>(</w:t>
      </w:r>
      <w:r>
        <w:rPr>
          <w:sz w:val="27"/>
          <w:szCs w:val="27"/>
          <w:u w:val="single"/>
        </w:rPr>
        <w:t>技術事宜</w:t>
      </w:r>
      <w:r>
        <w:rPr>
          <w:sz w:val="27"/>
          <w:szCs w:val="27"/>
          <w:u w:val="single"/>
        </w:rPr>
        <w:t>)</w:t>
      </w:r>
      <w:r>
        <w:rPr>
          <w:sz w:val="27"/>
          <w:szCs w:val="27"/>
        </w:rPr>
        <w:t>表示，經合組織轄下的應對稅務透明化及資料交換全球論壇已制定一套</w:t>
      </w:r>
      <w:r>
        <w:rPr>
          <w:sz w:val="27"/>
          <w:szCs w:val="27"/>
        </w:rPr>
        <w:t>"‍</w:t>
      </w:r>
      <w:r>
        <w:rPr>
          <w:sz w:val="27"/>
          <w:szCs w:val="27"/>
        </w:rPr>
        <w:t>分階段推行方式‍</w:t>
      </w:r>
      <w:r>
        <w:rPr>
          <w:sz w:val="27"/>
          <w:szCs w:val="27"/>
        </w:rPr>
        <w:t>"</w:t>
      </w:r>
      <w:r>
        <w:rPr>
          <w:sz w:val="27"/>
          <w:szCs w:val="27"/>
        </w:rPr>
        <w:t>，用以監察不同稅務管轄區實施自動交換資料的標準。為了全面地呈現香港實‍施國際稅務措施的情況，稅務局必須增加人手以支援相關的籌備工作，故此有迫切需要開設擬設的總評稅主任</w:t>
      </w:r>
      <w:r>
        <w:rPr>
          <w:sz w:val="27"/>
          <w:szCs w:val="27"/>
        </w:rPr>
        <w:t>(</w:t>
      </w:r>
      <w:r>
        <w:rPr>
          <w:sz w:val="27"/>
          <w:szCs w:val="27"/>
        </w:rPr>
        <w:t>稅收協定</w:t>
      </w:r>
      <w:r>
        <w:rPr>
          <w:sz w:val="27"/>
          <w:szCs w:val="27"/>
        </w:rPr>
        <w:t>)‍2</w:t>
      </w:r>
      <w:r>
        <w:rPr>
          <w:sz w:val="27"/>
          <w:szCs w:val="27"/>
        </w:rPr>
        <w:t>職位。</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u w:val="single"/>
          <w:lang w:val="en-GB"/>
        </w:rPr>
      </w:pPr>
      <w:r>
        <w:rPr>
          <w:sz w:val="27"/>
          <w:szCs w:val="27"/>
          <w:u w:val="single"/>
          <w:lang w:val="en-GB"/>
        </w:rPr>
        <w:t>總結</w:t>
      </w:r>
    </w:p>
    <w:p>
      <w:pPr>
        <w:pStyle w:val="Normal"/>
        <w:overflowPunct w:val="true"/>
        <w:snapToGrid w:val="false"/>
        <w:ind w:left="1701" w:hanging="0"/>
        <w:rPr>
          <w:sz w:val="27"/>
          <w:szCs w:val="27"/>
          <w:u w:val="single"/>
          <w:lang w:val="en-GB"/>
        </w:rPr>
      </w:pPr>
      <w:r>
        <w:rPr>
          <w:sz w:val="27"/>
          <w:szCs w:val="27"/>
          <w:u w:val="single"/>
          <w:lang w:val="en-GB"/>
        </w:rPr>
      </w:r>
    </w:p>
    <w:p>
      <w:pPr>
        <w:pStyle w:val="Normal"/>
        <w:overflowPunct w:val="true"/>
        <w:snapToGrid w:val="false"/>
        <w:ind w:left="1701" w:hanging="0"/>
        <w:rPr>
          <w:sz w:val="27"/>
          <w:szCs w:val="27"/>
          <w:lang w:val="en-GB"/>
        </w:rPr>
      </w:pPr>
      <w:r>
        <w:rPr>
          <w:sz w:val="27"/>
          <w:szCs w:val="27"/>
          <w:lang w:val="en-GB"/>
        </w:rPr>
        <w:t>64.</w:t>
        <w:tab/>
        <w:tab/>
      </w:r>
      <w:r>
        <w:rPr>
          <w:sz w:val="27"/>
          <w:szCs w:val="27"/>
          <w:u w:val="single"/>
          <w:lang w:val="en-GB"/>
        </w:rPr>
        <w:t>主席</w:t>
      </w:r>
      <w:r>
        <w:rPr>
          <w:sz w:val="27"/>
          <w:szCs w:val="27"/>
          <w:lang w:val="en-GB"/>
        </w:rPr>
        <w:t>總結，事務委員會委員不反對政府向人事編制小組委員會提交此項建議。</w:t>
      </w:r>
    </w:p>
    <w:p>
      <w:pPr>
        <w:pStyle w:val="Normal"/>
        <w:overflowPunct w:val="true"/>
        <w:snapToGrid w:val="false"/>
        <w:ind w:left="1701" w:hanging="0"/>
        <w:rPr>
          <w:color w:val="000000"/>
          <w:sz w:val="27"/>
          <w:szCs w:val="27"/>
          <w:lang w:val="en-GB"/>
        </w:rPr>
      </w:pPr>
      <w:r>
        <w:rPr>
          <w:color w:val="000000"/>
          <w:sz w:val="27"/>
          <w:szCs w:val="27"/>
          <w:lang w:val="en-GB"/>
        </w:rPr>
      </w:r>
    </w:p>
    <w:p>
      <w:pPr>
        <w:pStyle w:val="Normal"/>
        <w:overflowPunct w:val="true"/>
        <w:snapToGrid w:val="false"/>
        <w:ind w:left="1701" w:hanging="0"/>
        <w:rPr>
          <w:color w:val="000000"/>
          <w:sz w:val="27"/>
          <w:szCs w:val="27"/>
          <w:lang w:val="en-GB"/>
        </w:rPr>
      </w:pPr>
      <w:r>
        <w:rPr>
          <w:color w:val="000000"/>
          <w:sz w:val="27"/>
          <w:szCs w:val="27"/>
          <w:lang w:val="en-GB"/>
        </w:rPr>
      </w:r>
    </w:p>
    <w:p>
      <w:pPr>
        <w:pStyle w:val="Normal"/>
        <w:jc w:val="left"/>
        <w:rPr>
          <w:b/>
          <w:b/>
          <w:sz w:val="27"/>
          <w:szCs w:val="27"/>
        </w:rPr>
      </w:pPr>
      <w:r>
        <w:rPr>
          <w:b/>
          <w:sz w:val="27"/>
          <w:szCs w:val="27"/>
        </w:rPr>
      </w:r>
      <w:r>
        <w:br w:type="page"/>
      </w:r>
    </w:p>
    <w:p>
      <w:pPr>
        <w:pStyle w:val="Normal"/>
        <w:overflowPunct w:val="true"/>
        <w:snapToGrid w:val="false"/>
        <w:ind w:left="1701" w:hanging="0"/>
        <w:rPr>
          <w:rFonts w:ascii="華康中黑體" w:hAnsi="華康中黑體" w:eastAsia="華康中黑體"/>
          <w:b/>
          <w:b/>
          <w:sz w:val="27"/>
          <w:szCs w:val="27"/>
        </w:rPr>
      </w:pPr>
      <w:r>
        <w:rPr>
          <w:b/>
          <w:sz w:val="27"/>
          <w:szCs w:val="27"/>
        </w:rPr>
        <w:t>V</w:t>
        <w:tab/>
      </w:r>
      <w:r>
        <w:rPr>
          <w:rFonts w:ascii="華康中黑體" w:hAnsi="華康中黑體" w:eastAsia="華康中黑體"/>
          <w:b/>
          <w:sz w:val="27"/>
          <w:szCs w:val="27"/>
        </w:rPr>
        <w:t>制定香港保險業風險為本資本制度</w:t>
      </w:r>
    </w:p>
    <w:p>
      <w:pPr>
        <w:pStyle w:val="Normal"/>
        <w:overflowPunct w:val="true"/>
        <w:snapToGrid w:val="false"/>
        <w:ind w:left="1701" w:hanging="0"/>
        <w:rPr>
          <w:sz w:val="27"/>
          <w:szCs w:val="27"/>
        </w:rPr>
      </w:pPr>
      <w:r>
        <w:rPr>
          <w:sz w:val="27"/>
          <w:szCs w:val="27"/>
        </w:rPr>
      </w:r>
    </w:p>
    <w:tbl>
      <w:tblPr>
        <w:tblW w:w="6805" w:type="dxa"/>
        <w:jc w:val="left"/>
        <w:tblInd w:w="1701" w:type="dxa"/>
        <w:tblCellMar>
          <w:top w:w="0" w:type="dxa"/>
          <w:left w:w="0" w:type="dxa"/>
          <w:bottom w:w="0" w:type="dxa"/>
          <w:right w:w="0" w:type="dxa"/>
        </w:tblCellMar>
        <w:tblLook w:val="0000" w:noHBand="0" w:noVBand="0" w:firstColumn="0" w:lastRow="0" w:lastColumn="0" w:firstRow="0"/>
      </w:tblPr>
      <w:tblGrid>
        <w:gridCol w:w="3118"/>
        <w:gridCol w:w="568"/>
        <w:gridCol w:w="3119"/>
      </w:tblGrid>
      <w:tr>
        <w:trPr/>
        <w:tc>
          <w:tcPr>
            <w:tcW w:w="3118"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CB(1)402/17-18(06)</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政府當局題為</w:t>
            </w:r>
            <w:r>
              <w:rPr>
                <w:sz w:val="27"/>
                <w:szCs w:val="27"/>
              </w:rPr>
              <w:t>"‍</w:t>
            </w:r>
            <w:r>
              <w:rPr>
                <w:sz w:val="27"/>
                <w:szCs w:val="27"/>
              </w:rPr>
              <w:t>制定香‍港保險業風險為本資‍本制度‍</w:t>
            </w:r>
            <w:r>
              <w:rPr>
                <w:sz w:val="27"/>
                <w:szCs w:val="27"/>
              </w:rPr>
              <w:t>"</w:t>
            </w:r>
            <w:r>
              <w:rPr>
                <w:sz w:val="27"/>
                <w:szCs w:val="27"/>
              </w:rPr>
              <w:t>的文件</w:t>
            </w:r>
          </w:p>
          <w:p>
            <w:pPr>
              <w:pStyle w:val="Normal"/>
              <w:overflowPunct w:val="true"/>
              <w:snapToGrid w:val="false"/>
              <w:rPr>
                <w:sz w:val="27"/>
                <w:szCs w:val="27"/>
              </w:rPr>
            </w:pPr>
            <w:r>
              <w:rPr>
                <w:sz w:val="27"/>
                <w:szCs w:val="27"/>
              </w:rPr>
            </w:r>
          </w:p>
        </w:tc>
      </w:tr>
      <w:tr>
        <w:trPr/>
        <w:tc>
          <w:tcPr>
            <w:tcW w:w="3118" w:type="dxa"/>
            <w:tcBorders/>
          </w:tcPr>
          <w:p>
            <w:pPr>
              <w:pStyle w:val="Normal"/>
              <w:overflowPunct w:val="true"/>
              <w:snapToGrid w:val="false"/>
              <w:jc w:val="left"/>
              <w:rPr>
                <w:sz w:val="27"/>
                <w:szCs w:val="27"/>
              </w:rPr>
            </w:pPr>
            <w:r>
              <w:rPr>
                <w:sz w:val="27"/>
                <w:szCs w:val="27"/>
              </w:rPr>
              <w:t>立法會</w:t>
            </w:r>
            <w:r>
              <w:rPr>
                <w:sz w:val="27"/>
                <w:szCs w:val="27"/>
              </w:rPr>
              <w:t>FS02/17-18</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立法會秘書處資料研究組擬備關於</w:t>
            </w:r>
            <w:r>
              <w:rPr>
                <w:sz w:val="27"/>
                <w:szCs w:val="27"/>
              </w:rPr>
              <w:t>"‍</w:t>
            </w:r>
            <w:r>
              <w:rPr>
                <w:sz w:val="27"/>
                <w:szCs w:val="27"/>
              </w:rPr>
              <w:t>香港保險業風險為本資本制度‍</w:t>
            </w:r>
            <w:r>
              <w:rPr>
                <w:sz w:val="27"/>
                <w:szCs w:val="27"/>
              </w:rPr>
              <w:t>"</w:t>
            </w:r>
            <w:r>
              <w:rPr>
                <w:sz w:val="27"/>
                <w:szCs w:val="27"/>
              </w:rPr>
              <w:t>的資料便覽</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65.</w:t>
        <w:tab/>
        <w:tab/>
      </w:r>
      <w:r>
        <w:rPr>
          <w:sz w:val="27"/>
          <w:szCs w:val="27"/>
          <w:u w:val="single"/>
        </w:rPr>
        <w:t>主席</w:t>
      </w:r>
      <w:r>
        <w:rPr>
          <w:sz w:val="27"/>
          <w:szCs w:val="27"/>
        </w:rPr>
        <w:t>表示，香港保險業聯會</w:t>
      </w:r>
      <w:r>
        <w:rPr>
          <w:sz w:val="27"/>
          <w:szCs w:val="27"/>
        </w:rPr>
        <w:t>("‍</w:t>
      </w:r>
      <w:r>
        <w:rPr>
          <w:sz w:val="27"/>
          <w:szCs w:val="27"/>
        </w:rPr>
        <w:t>保聯‍</w:t>
      </w:r>
      <w:r>
        <w:rPr>
          <w:sz w:val="27"/>
          <w:szCs w:val="27"/>
        </w:rPr>
        <w:t>")</w:t>
      </w:r>
      <w:r>
        <w:rPr>
          <w:sz w:val="27"/>
          <w:szCs w:val="27"/>
        </w:rPr>
        <w:t>經陳‍健‍波議員轉交的意見書已於席上提交委員備覽。</w:t>
      </w:r>
    </w:p>
    <w:p>
      <w:pPr>
        <w:pStyle w:val="Normal"/>
        <w:overflowPunct w:val="true"/>
        <w:snapToGrid w:val="false"/>
        <w:ind w:left="2835" w:hanging="0"/>
        <w:rPr>
          <w:sz w:val="27"/>
          <w:szCs w:val="27"/>
          <w:u w:val="single"/>
        </w:rPr>
      </w:pPr>
      <w:r>
        <w:rPr>
          <w:sz w:val="27"/>
          <w:szCs w:val="27"/>
          <w:u w:val="single"/>
        </w:rPr>
      </w:r>
    </w:p>
    <w:p>
      <w:pPr>
        <w:pStyle w:val="Normal"/>
        <w:overflowPunct w:val="true"/>
        <w:snapToGrid w:val="false"/>
        <w:ind w:left="2835" w:hanging="0"/>
        <w:rPr>
          <w:sz w:val="27"/>
          <w:szCs w:val="27"/>
          <w:u w:val="single"/>
        </w:rPr>
      </w:pPr>
      <w:r>
        <w:rPr>
          <w:sz w:val="27"/>
          <w:szCs w:val="27"/>
        </w:rPr>
        <w:t>(</w:t>
      </w:r>
      <w:r>
        <w:rPr>
          <w:i/>
          <w:sz w:val="27"/>
          <w:szCs w:val="27"/>
        </w:rPr>
        <w:t>會後補註</w:t>
      </w:r>
      <w:r>
        <w:rPr>
          <w:sz w:val="27"/>
          <w:szCs w:val="27"/>
        </w:rPr>
        <w:t>︰保聯的意見書已於</w:t>
      </w:r>
      <w:r>
        <w:rPr>
          <w:sz w:val="27"/>
          <w:szCs w:val="27"/>
        </w:rPr>
        <w:t>2018‍</w:t>
      </w:r>
      <w:r>
        <w:rPr>
          <w:sz w:val="27"/>
          <w:szCs w:val="27"/>
        </w:rPr>
        <w:t>年</w:t>
      </w:r>
      <w:r>
        <w:rPr>
          <w:sz w:val="27"/>
          <w:szCs w:val="27"/>
        </w:rPr>
        <w:t>1‍</w:t>
      </w:r>
      <w:r>
        <w:rPr>
          <w:sz w:val="27"/>
          <w:szCs w:val="27"/>
        </w:rPr>
        <w:t>月</w:t>
      </w:r>
      <w:r>
        <w:rPr>
          <w:sz w:val="27"/>
          <w:szCs w:val="27"/>
        </w:rPr>
        <w:t>8</w:t>
      </w:r>
      <w:r>
        <w:rPr>
          <w:sz w:val="27"/>
          <w:szCs w:val="27"/>
        </w:rPr>
        <w:t>日隨立法會</w:t>
      </w:r>
      <w:r>
        <w:rPr>
          <w:color w:val="000000"/>
          <w:sz w:val="27"/>
          <w:szCs w:val="27"/>
        </w:rPr>
        <w:t>CB(1)</w:t>
      </w:r>
      <w:r>
        <w:rPr>
          <w:sz w:val="27"/>
          <w:szCs w:val="27"/>
        </w:rPr>
        <w:t>441/17-18(01)</w:t>
      </w:r>
      <w:r>
        <w:rPr>
          <w:sz w:val="27"/>
          <w:szCs w:val="27"/>
        </w:rPr>
        <w:t>號文‍件送交委員。</w:t>
      </w:r>
      <w:r>
        <w:rPr>
          <w:sz w:val="27"/>
          <w:szCs w:val="27"/>
        </w:rPr>
        <w:t>)</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u w:val="single"/>
        </w:rPr>
        <w:t>政府當局作出簡介</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66.</w:t>
        <w:tab/>
        <w:tab/>
      </w:r>
      <w:r>
        <w:rPr>
          <w:sz w:val="27"/>
          <w:szCs w:val="27"/>
        </w:rPr>
        <w:t>應主席之請，</w:t>
      </w:r>
      <w:r>
        <w:rPr>
          <w:sz w:val="27"/>
          <w:szCs w:val="27"/>
          <w:u w:val="single"/>
        </w:rPr>
        <w:t>財經事務及庫務局副秘書長</w:t>
      </w:r>
      <w:r>
        <w:rPr>
          <w:sz w:val="27"/>
          <w:szCs w:val="27"/>
          <w:u w:val="single"/>
        </w:rPr>
        <w:t>(</w:t>
      </w:r>
      <w:r>
        <w:rPr>
          <w:sz w:val="27"/>
          <w:szCs w:val="27"/>
          <w:u w:val="single"/>
        </w:rPr>
        <w:t>財經事務</w:t>
      </w:r>
      <w:r>
        <w:rPr>
          <w:sz w:val="27"/>
          <w:szCs w:val="27"/>
          <w:u w:val="single"/>
        </w:rPr>
        <w:t>)‍2</w:t>
      </w:r>
      <w:r>
        <w:rPr>
          <w:sz w:val="27"/>
          <w:szCs w:val="27"/>
        </w:rPr>
        <w:t> ("</w:t>
      </w:r>
      <w:r>
        <w:rPr>
          <w:sz w:val="27"/>
          <w:szCs w:val="27"/>
        </w:rPr>
        <w:t>副秘書長</w:t>
      </w:r>
      <w:r>
        <w:rPr>
          <w:sz w:val="27"/>
          <w:szCs w:val="27"/>
        </w:rPr>
        <w:t>(</w:t>
      </w:r>
      <w:r>
        <w:rPr>
          <w:sz w:val="27"/>
          <w:szCs w:val="27"/>
        </w:rPr>
        <w:t>財經事務</w:t>
      </w:r>
      <w:r>
        <w:rPr>
          <w:sz w:val="27"/>
          <w:szCs w:val="27"/>
        </w:rPr>
        <w:t>)‍2")</w:t>
      </w:r>
      <w:r>
        <w:rPr>
          <w:sz w:val="27"/>
          <w:szCs w:val="27"/>
        </w:rPr>
        <w:t>以電腦投‍影‍片向委員簡介制定香港保險業風險為本資本制度的事宜。他指出，風險為本資本制度旨在透過納入個別保險公司的風險因素，從而加強現時以規‍則為基礎的資本充足制度。在制訂擬議的風險為本資本制度時，政府參考了國際保險監督聯會就資‍本充足水平要求發出的《保險核心原則》。與其‍他司法管轄區的做法相若，擬議的風險為本資本制‍度由三大支柱組成，包括數量評估方面</w:t>
      </w:r>
      <w:r>
        <w:rPr>
          <w:sz w:val="27"/>
          <w:szCs w:val="27"/>
        </w:rPr>
        <w:t>(</w:t>
      </w:r>
      <w:r>
        <w:rPr>
          <w:sz w:val="27"/>
          <w:szCs w:val="27"/>
        </w:rPr>
        <w:t>第‍一‍支‍柱</w:t>
      </w:r>
      <w:r>
        <w:rPr>
          <w:sz w:val="27"/>
          <w:szCs w:val="27"/>
        </w:rPr>
        <w:t>)</w:t>
      </w:r>
      <w:r>
        <w:rPr>
          <w:sz w:val="27"/>
          <w:szCs w:val="27"/>
        </w:rPr>
        <w:t>、企業管治及企業風險管理方面</w:t>
      </w:r>
      <w:r>
        <w:rPr>
          <w:sz w:val="27"/>
          <w:szCs w:val="27"/>
        </w:rPr>
        <w:t>(</w:t>
      </w:r>
      <w:r>
        <w:rPr>
          <w:sz w:val="27"/>
          <w:szCs w:val="27"/>
        </w:rPr>
        <w:t>第二支柱</w:t>
      </w:r>
      <w:r>
        <w:rPr>
          <w:sz w:val="27"/>
          <w:szCs w:val="27"/>
        </w:rPr>
        <w:t>)</w:t>
      </w:r>
      <w:r>
        <w:rPr>
          <w:sz w:val="27"/>
          <w:szCs w:val="27"/>
        </w:rPr>
        <w:t>，以及資‍料披露</w:t>
      </w:r>
      <w:r>
        <w:rPr>
          <w:sz w:val="27"/>
          <w:szCs w:val="27"/>
        </w:rPr>
        <w:t>(</w:t>
      </w:r>
      <w:r>
        <w:rPr>
          <w:sz w:val="27"/>
          <w:szCs w:val="27"/>
        </w:rPr>
        <w:t>第三支柱</w:t>
      </w:r>
      <w:r>
        <w:rPr>
          <w:sz w:val="27"/>
          <w:szCs w:val="27"/>
        </w:rPr>
        <w:t>)</w:t>
      </w:r>
      <w:r>
        <w:rPr>
          <w:sz w:val="27"/>
          <w:szCs w:val="27"/>
        </w:rPr>
        <w:t>。關於實施時間表，</w:t>
      </w:r>
      <w:r>
        <w:rPr>
          <w:sz w:val="27"/>
          <w:szCs w:val="27"/>
          <w:u w:val="single"/>
        </w:rPr>
        <w:t>副‍秘‍書‍長</w:t>
      </w:r>
      <w:r>
        <w:rPr>
          <w:sz w:val="27"/>
          <w:szCs w:val="27"/>
          <w:u w:val="single"/>
        </w:rPr>
        <w:t>(</w:t>
      </w:r>
      <w:r>
        <w:rPr>
          <w:sz w:val="27"/>
          <w:szCs w:val="27"/>
          <w:u w:val="single"/>
        </w:rPr>
        <w:t>財‍經事務</w:t>
      </w:r>
      <w:r>
        <w:rPr>
          <w:sz w:val="27"/>
          <w:szCs w:val="27"/>
          <w:u w:val="single"/>
        </w:rPr>
        <w:t>)‍2</w:t>
      </w:r>
      <w:r>
        <w:rPr>
          <w:sz w:val="27"/>
          <w:szCs w:val="27"/>
        </w:rPr>
        <w:t>表示，當局現正分</w:t>
      </w:r>
      <w:r>
        <w:rPr>
          <w:sz w:val="27"/>
          <w:szCs w:val="27"/>
        </w:rPr>
        <w:t>4‍</w:t>
      </w:r>
      <w:r>
        <w:rPr>
          <w:sz w:val="27"/>
          <w:szCs w:val="27"/>
        </w:rPr>
        <w:t>個階段實施擬議的風險為本資本制度。當局已在第一階段制定了風‍險為本資本制度的概念框架。在第二階段</w:t>
      </w:r>
      <w:r>
        <w:rPr>
          <w:sz w:val="27"/>
          <w:szCs w:val="27"/>
        </w:rPr>
        <w:t>(</w:t>
      </w:r>
      <w:r>
        <w:rPr>
          <w:sz w:val="27"/>
          <w:szCs w:val="27"/>
        </w:rPr>
        <w:t>即現‍階‍段</w:t>
      </w:r>
      <w:r>
        <w:rPr>
          <w:sz w:val="27"/>
          <w:szCs w:val="27"/>
        </w:rPr>
        <w:t>)</w:t>
      </w:r>
      <w:r>
        <w:rPr>
          <w:sz w:val="27"/>
          <w:szCs w:val="27"/>
        </w:rPr>
        <w:t>，保險業監管局</w:t>
      </w:r>
      <w:r>
        <w:rPr>
          <w:sz w:val="27"/>
          <w:szCs w:val="27"/>
        </w:rPr>
        <w:t>("‍</w:t>
      </w:r>
      <w:r>
        <w:rPr>
          <w:sz w:val="27"/>
          <w:szCs w:val="27"/>
        </w:rPr>
        <w:t>保監局‍</w:t>
      </w:r>
      <w:r>
        <w:rPr>
          <w:sz w:val="27"/>
          <w:szCs w:val="27"/>
        </w:rPr>
        <w:t>")</w:t>
      </w:r>
      <w:r>
        <w:rPr>
          <w:sz w:val="27"/>
          <w:szCs w:val="27"/>
        </w:rPr>
        <w:t>正制定具體規則和進行量化影響研究。首次量化影響研究已於</w:t>
      </w:r>
      <w:r>
        <w:rPr>
          <w:sz w:val="27"/>
          <w:szCs w:val="27"/>
        </w:rPr>
        <w:t>2017</w:t>
      </w:r>
      <w:r>
        <w:rPr>
          <w:rFonts w:eastAsia="MS Mincho" w:cs="MS Mincho" w:ascii="MS Mincho" w:hAnsi="MS Mincho"/>
          <w:sz w:val="27"/>
          <w:szCs w:val="27"/>
        </w:rPr>
        <w:t>‍</w:t>
      </w:r>
      <w:r>
        <w:rPr>
          <w:sz w:val="27"/>
          <w:szCs w:val="27"/>
        </w:rPr>
        <w:t>年</w:t>
      </w:r>
      <w:r>
        <w:rPr>
          <w:sz w:val="27"/>
          <w:szCs w:val="27"/>
        </w:rPr>
        <w:t>7</w:t>
      </w:r>
      <w:r>
        <w:rPr>
          <w:sz w:val="27"/>
          <w:szCs w:val="27"/>
        </w:rPr>
        <w:t>月</w:t>
      </w:r>
      <w:r>
        <w:rPr>
          <w:sz w:val="27"/>
          <w:szCs w:val="27"/>
        </w:rPr>
        <w:t>28‍</w:t>
      </w:r>
      <w:r>
        <w:rPr>
          <w:sz w:val="27"/>
          <w:szCs w:val="27"/>
        </w:rPr>
        <w:t>日展開。保監局亦暫定於</w:t>
      </w:r>
      <w:r>
        <w:rPr>
          <w:sz w:val="27"/>
          <w:szCs w:val="27"/>
        </w:rPr>
        <w:t>2020‍</w:t>
      </w:r>
      <w:r>
        <w:rPr>
          <w:sz w:val="27"/>
          <w:szCs w:val="27"/>
        </w:rPr>
        <w:t>年就風險為本資本制度的規則擬稿進行公眾諮詢。在第‍三階段，政府現時的目標是在</w:t>
      </w:r>
      <w:r>
        <w:rPr>
          <w:sz w:val="27"/>
          <w:szCs w:val="27"/>
        </w:rPr>
        <w:t>2020-2021</w:t>
      </w:r>
      <w:r>
        <w:rPr>
          <w:sz w:val="27"/>
          <w:szCs w:val="27"/>
        </w:rPr>
        <w:t>年度向立法會提交相關的法例修訂。在第四階段實施風險為本資本制度時，將會設有充裕的磨合執行期，以協助保險公司過渡至新制度。</w:t>
      </w:r>
      <w:r>
        <w:rPr>
          <w:sz w:val="27"/>
          <w:szCs w:val="27"/>
          <w:u w:val="single"/>
        </w:rPr>
        <w:t>副秘書長</w:t>
      </w:r>
      <w:r>
        <w:rPr>
          <w:sz w:val="27"/>
          <w:szCs w:val="27"/>
          <w:u w:val="single"/>
        </w:rPr>
        <w:t>(</w:t>
      </w:r>
      <w:r>
        <w:rPr>
          <w:sz w:val="27"/>
          <w:szCs w:val="27"/>
          <w:u w:val="single"/>
        </w:rPr>
        <w:t>財經事務</w:t>
      </w:r>
      <w:r>
        <w:rPr>
          <w:sz w:val="27"/>
          <w:szCs w:val="27"/>
          <w:u w:val="single"/>
        </w:rPr>
        <w:t>)‍2</w:t>
      </w:r>
      <w:r>
        <w:rPr>
          <w:sz w:val="27"/>
          <w:szCs w:val="27"/>
        </w:rPr>
        <w:t>補充，考慮到香港現時有</w:t>
      </w:r>
      <w:r>
        <w:rPr>
          <w:sz w:val="27"/>
          <w:szCs w:val="27"/>
        </w:rPr>
        <w:t>159‍</w:t>
      </w:r>
      <w:r>
        <w:rPr>
          <w:sz w:val="27"/>
          <w:szCs w:val="27"/>
        </w:rPr>
        <w:t>家規模不一的保險公‍司，政府及保監局一直有就框架的細節審慎諮詢業界，以避免過度規管。當局成立了</w:t>
      </w:r>
      <w:r>
        <w:rPr>
          <w:sz w:val="27"/>
          <w:szCs w:val="27"/>
        </w:rPr>
        <w:t>4‍</w:t>
      </w:r>
      <w:r>
        <w:rPr>
          <w:sz w:val="27"/>
          <w:szCs w:val="27"/>
        </w:rPr>
        <w:t>個業界焦點小組，成員包括來自保聯及香港精算學會的代表。業界焦點小組共舉行了</w:t>
      </w:r>
      <w:r>
        <w:rPr>
          <w:sz w:val="27"/>
          <w:szCs w:val="27"/>
        </w:rPr>
        <w:t>23‍</w:t>
      </w:r>
      <w:r>
        <w:rPr>
          <w:sz w:val="27"/>
          <w:szCs w:val="27"/>
        </w:rPr>
        <w:t>次會議，討論各項技術問題。政府及保監局在制訂詳細規則的過程中，會繼續諮詢業界、各專業團體及其他持份者。</w:t>
      </w:r>
    </w:p>
    <w:p>
      <w:pPr>
        <w:pStyle w:val="Normal"/>
        <w:overflowPunct w:val="true"/>
        <w:snapToGrid w:val="false"/>
        <w:ind w:left="2835" w:hanging="0"/>
        <w:rPr>
          <w:sz w:val="27"/>
          <w:szCs w:val="27"/>
        </w:rPr>
      </w:pPr>
      <w:r>
        <w:rPr>
          <w:sz w:val="27"/>
          <w:szCs w:val="27"/>
        </w:rPr>
      </w:r>
    </w:p>
    <w:p>
      <w:pPr>
        <w:pStyle w:val="Normal"/>
        <w:overflowPunct w:val="true"/>
        <w:snapToGrid w:val="false"/>
        <w:ind w:left="2835" w:hanging="0"/>
        <w:rPr>
          <w:sz w:val="27"/>
          <w:szCs w:val="27"/>
        </w:rPr>
      </w:pPr>
      <w:r>
        <w:rPr>
          <w:sz w:val="27"/>
          <w:szCs w:val="27"/>
        </w:rPr>
        <w:t>(</w:t>
      </w:r>
      <w:r>
        <w:rPr>
          <w:i/>
          <w:sz w:val="27"/>
          <w:szCs w:val="27"/>
        </w:rPr>
        <w:t>會後補註</w:t>
      </w:r>
      <w:r>
        <w:rPr>
          <w:sz w:val="27"/>
          <w:szCs w:val="27"/>
        </w:rPr>
        <w:t>︰電腦投影片簡介資料</w:t>
      </w:r>
      <w:r>
        <w:rPr>
          <w:sz w:val="27"/>
          <w:szCs w:val="27"/>
        </w:rPr>
        <w:t>(</w:t>
      </w:r>
      <w:r>
        <w:rPr>
          <w:sz w:val="27"/>
          <w:szCs w:val="27"/>
        </w:rPr>
        <w:t>立法會</w:t>
      </w:r>
      <w:r>
        <w:rPr>
          <w:sz w:val="27"/>
          <w:szCs w:val="27"/>
        </w:rPr>
        <w:t>CB(1)440/17-18(02)</w:t>
      </w:r>
      <w:r>
        <w:rPr>
          <w:sz w:val="27"/>
          <w:szCs w:val="27"/>
        </w:rPr>
        <w:t>號文件</w:t>
      </w:r>
      <w:r>
        <w:rPr>
          <w:sz w:val="27"/>
          <w:szCs w:val="27"/>
        </w:rPr>
        <w:t>)</w:t>
      </w:r>
      <w:r>
        <w:rPr>
          <w:sz w:val="27"/>
          <w:szCs w:val="27"/>
        </w:rPr>
        <w:t>已於</w:t>
      </w:r>
      <w:r>
        <w:rPr>
          <w:sz w:val="27"/>
          <w:szCs w:val="27"/>
        </w:rPr>
        <w:t>2018‍</w:t>
      </w:r>
      <w:r>
        <w:rPr>
          <w:sz w:val="27"/>
          <w:szCs w:val="27"/>
        </w:rPr>
        <w:t>年</w:t>
      </w:r>
      <w:r>
        <w:rPr>
          <w:sz w:val="27"/>
          <w:szCs w:val="27"/>
        </w:rPr>
        <w:t>1‍</w:t>
      </w:r>
      <w:r>
        <w:rPr>
          <w:sz w:val="27"/>
          <w:szCs w:val="27"/>
        </w:rPr>
        <w:t>月</w:t>
      </w:r>
      <w:r>
        <w:rPr>
          <w:sz w:val="27"/>
          <w:szCs w:val="27"/>
        </w:rPr>
        <w:t>8</w:t>
      </w:r>
      <w:r>
        <w:rPr>
          <w:sz w:val="27"/>
          <w:szCs w:val="27"/>
        </w:rPr>
        <w:t>日經</w:t>
      </w:r>
      <w:r>
        <w:rPr>
          <w:sz w:val="27"/>
          <w:szCs w:val="27"/>
        </w:rPr>
        <w:t>Lotus Notes</w:t>
      </w:r>
      <w:r>
        <w:rPr>
          <w:sz w:val="27"/>
          <w:szCs w:val="27"/>
        </w:rPr>
        <w:t>內部電郵系統送交議員。</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i/>
          <w:i/>
          <w:sz w:val="27"/>
          <w:szCs w:val="27"/>
        </w:rPr>
      </w:pPr>
      <w:r>
        <w:rPr>
          <w:i/>
          <w:sz w:val="27"/>
          <w:szCs w:val="27"/>
        </w:rPr>
        <w:t>實施風險為本資本制度的方式</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67.</w:t>
        <w:tab/>
        <w:tab/>
      </w:r>
      <w:r>
        <w:rPr>
          <w:sz w:val="27"/>
          <w:szCs w:val="27"/>
          <w:u w:val="single"/>
        </w:rPr>
        <w:t>陳健波議員</w:t>
      </w:r>
      <w:r>
        <w:rPr>
          <w:sz w:val="27"/>
          <w:szCs w:val="27"/>
        </w:rPr>
        <w:t>扼述了保聯在其意見書中提出的主要事宜。他表示，雖然保聯原則上支持實施風‍險為本資本制度，但認為政府當局應該就保障保‍單持有人和盡量降低保險公司的合規成本，在兩‍者之間求取適當平衡。保聯又建議，除了符合國‍際保險監督聯會的要求之外，政府當局亦應參考亞洲其他相關司法管轄區</w:t>
      </w:r>
      <w:r>
        <w:rPr>
          <w:sz w:val="27"/>
          <w:szCs w:val="27"/>
        </w:rPr>
        <w:t>(</w:t>
      </w:r>
      <w:r>
        <w:rPr>
          <w:sz w:val="27"/>
          <w:szCs w:val="27"/>
        </w:rPr>
        <w:t>包括內地及新加坡</w:t>
      </w:r>
      <w:r>
        <w:rPr>
          <w:sz w:val="27"/>
          <w:szCs w:val="27"/>
        </w:rPr>
        <w:t>)</w:t>
      </w:r>
      <w:r>
        <w:rPr>
          <w:sz w:val="27"/>
          <w:szCs w:val="27"/>
        </w:rPr>
        <w:t>實施風險為本資本制度的做法，以期維持香港保險業的競爭力。政府當局及保監局亦應繼續透過各個業界焦點小組，諮詢業界意見。</w:t>
      </w:r>
      <w:r>
        <w:rPr>
          <w:sz w:val="27"/>
          <w:szCs w:val="27"/>
          <w:u w:val="single"/>
        </w:rPr>
        <w:t>陳議員</w:t>
      </w:r>
      <w:r>
        <w:rPr>
          <w:sz w:val="27"/>
          <w:szCs w:val="27"/>
        </w:rPr>
        <w:t>籲請保監局與業‍界保持緊密聯繫，並須注意中小型保險公司的需‍要。</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68.</w:t>
        <w:tab/>
        <w:tab/>
      </w:r>
      <w:r>
        <w:rPr>
          <w:sz w:val="27"/>
          <w:szCs w:val="27"/>
          <w:u w:val="single"/>
        </w:rPr>
        <w:t>周浩鼎議員</w:t>
      </w:r>
      <w:r>
        <w:rPr>
          <w:sz w:val="27"/>
          <w:szCs w:val="27"/>
        </w:rPr>
        <w:t>贊同陳健波議員的意見，認為政府當局及保監局在實施風險為本資本制度時，應顧及小型保險公司的需要，並與保障保單持有人的需要相稱，以免令它們的合規成本大幅增加。</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lang w:val="en-GB"/>
        </w:rPr>
        <w:t>69.</w:t>
        <w:tab/>
        <w:tab/>
      </w:r>
      <w:r>
        <w:rPr>
          <w:sz w:val="27"/>
          <w:szCs w:val="27"/>
          <w:u w:val="single"/>
        </w:rPr>
        <w:t>副秘書長</w:t>
      </w:r>
      <w:r>
        <w:rPr>
          <w:sz w:val="27"/>
          <w:szCs w:val="27"/>
          <w:u w:val="single"/>
        </w:rPr>
        <w:t>(</w:t>
      </w:r>
      <w:r>
        <w:rPr>
          <w:sz w:val="27"/>
          <w:szCs w:val="27"/>
          <w:u w:val="single"/>
        </w:rPr>
        <w:t>財經事務</w:t>
      </w:r>
      <w:r>
        <w:rPr>
          <w:sz w:val="27"/>
          <w:szCs w:val="27"/>
          <w:u w:val="single"/>
        </w:rPr>
        <w:t>)‍2</w:t>
      </w:r>
      <w:r>
        <w:rPr>
          <w:sz w:val="27"/>
          <w:szCs w:val="27"/>
          <w:lang w:val="en-GB"/>
        </w:rPr>
        <w:t>表示，政府原則上不</w:t>
      </w:r>
      <w:r>
        <w:rPr>
          <w:sz w:val="27"/>
          <w:szCs w:val="27"/>
        </w:rPr>
        <w:t>‍</w:t>
      </w:r>
      <w:r>
        <w:rPr>
          <w:sz w:val="27"/>
          <w:szCs w:val="27"/>
          <w:lang w:val="en-GB"/>
        </w:rPr>
        <w:t>反對保聯在其意見書中提出的意見。他又向委員保證，政府及保監局會繼續與業界聯繫，並會考慮中小型保險公司的需要，以確保實施風險為本資本制度能夠為保單持有人及保險公司帶來雙贏局</w:t>
      </w:r>
      <w:r>
        <w:rPr>
          <w:sz w:val="27"/>
          <w:szCs w:val="27"/>
        </w:rPr>
        <w:t>‍</w:t>
      </w:r>
      <w:r>
        <w:rPr>
          <w:sz w:val="27"/>
          <w:szCs w:val="27"/>
          <w:lang w:val="en-GB"/>
        </w:rPr>
        <w:t>面。他重申，風險為本資本制度涵蓋多項主要規</w:t>
      </w:r>
      <w:r>
        <w:rPr>
          <w:sz w:val="27"/>
          <w:szCs w:val="27"/>
        </w:rPr>
        <w:t>‍</w:t>
      </w:r>
      <w:r>
        <w:rPr>
          <w:sz w:val="27"/>
          <w:szCs w:val="27"/>
          <w:lang w:val="en-GB"/>
        </w:rPr>
        <w:t>定，第二支柱規定是其中一環︰規定保險公司須進行自我風險及償付能力評估，以確保有關保險公</w:t>
      </w:r>
      <w:r>
        <w:rPr>
          <w:sz w:val="27"/>
          <w:szCs w:val="27"/>
        </w:rPr>
        <w:t>‍</w:t>
      </w:r>
      <w:r>
        <w:rPr>
          <w:sz w:val="27"/>
          <w:szCs w:val="27"/>
          <w:lang w:val="en-GB"/>
        </w:rPr>
        <w:t>司的董事會全面掌握公司所面對的風險，從而採</w:t>
      </w:r>
      <w:r>
        <w:rPr>
          <w:sz w:val="27"/>
          <w:szCs w:val="27"/>
        </w:rPr>
        <w:t>‍</w:t>
      </w:r>
      <w:r>
        <w:rPr>
          <w:sz w:val="27"/>
          <w:szCs w:val="27"/>
          <w:lang w:val="en-GB"/>
        </w:rPr>
        <w:t>取相應行動，有效管理該等風險。至於盡量降低保險公司的合規成本方面，</w:t>
      </w:r>
      <w:r>
        <w:rPr>
          <w:sz w:val="27"/>
          <w:szCs w:val="27"/>
          <w:u w:val="single"/>
          <w:lang w:val="en-GB"/>
        </w:rPr>
        <w:t>副秘書長</w:t>
      </w:r>
      <w:r>
        <w:rPr>
          <w:sz w:val="27"/>
          <w:szCs w:val="27"/>
          <w:u w:val="single"/>
          <w:lang w:val="en-GB"/>
        </w:rPr>
        <w:t>(</w:t>
      </w:r>
      <w:r>
        <w:rPr>
          <w:sz w:val="27"/>
          <w:szCs w:val="27"/>
          <w:u w:val="single"/>
          <w:lang w:val="en-GB"/>
        </w:rPr>
        <w:t>財經事務</w:t>
      </w:r>
      <w:r>
        <w:rPr>
          <w:sz w:val="27"/>
          <w:szCs w:val="27"/>
          <w:u w:val="single"/>
          <w:lang w:val="en-GB"/>
        </w:rPr>
        <w:t>)‍2</w:t>
      </w:r>
      <w:r>
        <w:rPr>
          <w:sz w:val="27"/>
          <w:szCs w:val="27"/>
          <w:lang w:val="en-GB"/>
        </w:rPr>
        <w:t>指出，政府及保監局制訂風險為本資本制度下的各</w:t>
      </w:r>
      <w:r>
        <w:rPr>
          <w:sz w:val="27"/>
          <w:szCs w:val="27"/>
        </w:rPr>
        <w:t>‍</w:t>
      </w:r>
      <w:r>
        <w:rPr>
          <w:sz w:val="27"/>
          <w:szCs w:val="27"/>
          <w:lang w:val="en-GB"/>
        </w:rPr>
        <w:t>項規定時，會按照</w:t>
      </w:r>
      <w:r>
        <w:rPr>
          <w:sz w:val="27"/>
          <w:szCs w:val="27"/>
        </w:rPr>
        <w:t>國際保險監督聯會的建議，</w:t>
      </w:r>
      <w:r>
        <w:rPr>
          <w:sz w:val="27"/>
          <w:szCs w:val="27"/>
          <w:lang w:val="en-GB"/>
        </w:rPr>
        <w:t>遵</w:t>
      </w:r>
      <w:r>
        <w:rPr>
          <w:sz w:val="27"/>
          <w:szCs w:val="27"/>
        </w:rPr>
        <w:t>‍</w:t>
      </w:r>
      <w:r>
        <w:rPr>
          <w:sz w:val="27"/>
          <w:szCs w:val="27"/>
          <w:lang w:val="en-GB"/>
        </w:rPr>
        <w:t>行相稱性原則。</w:t>
      </w:r>
      <w:r>
        <w:rPr>
          <w:sz w:val="27"/>
          <w:szCs w:val="27"/>
          <w:u w:val="single"/>
          <w:lang w:val="en-GB"/>
        </w:rPr>
        <w:t>保險業監管局行政總監</w:t>
      </w:r>
      <w:r>
        <w:rPr>
          <w:sz w:val="27"/>
          <w:szCs w:val="27"/>
        </w:rPr>
        <w:t>("‍</w:t>
      </w:r>
      <w:r>
        <w:rPr>
          <w:sz w:val="27"/>
          <w:szCs w:val="27"/>
        </w:rPr>
        <w:t>保監局行政總監‍</w:t>
      </w:r>
      <w:r>
        <w:rPr>
          <w:sz w:val="27"/>
          <w:szCs w:val="27"/>
        </w:rPr>
        <w:t>")</w:t>
      </w:r>
      <w:r>
        <w:rPr>
          <w:sz w:val="27"/>
          <w:szCs w:val="27"/>
        </w:rPr>
        <w:t>補充，保監局會以務實的方式實施風險為本資本制度，並會參考國際保險監督聯會的要‍求，以及其他司法管轄區</w:t>
      </w:r>
      <w:r>
        <w:rPr>
          <w:sz w:val="27"/>
          <w:szCs w:val="27"/>
        </w:rPr>
        <w:t>(</w:t>
      </w:r>
      <w:r>
        <w:rPr>
          <w:sz w:val="27"/>
          <w:szCs w:val="27"/>
        </w:rPr>
        <w:t>例如歐盟、內地、新‍加‍坡、澳洲和瑞士</w:t>
      </w:r>
      <w:r>
        <w:rPr>
          <w:sz w:val="27"/>
          <w:szCs w:val="27"/>
        </w:rPr>
        <w:t>)</w:t>
      </w:r>
      <w:r>
        <w:rPr>
          <w:sz w:val="27"/>
          <w:szCs w:val="27"/>
        </w:rPr>
        <w:t>的做法。保監局亦會繼續透過各個業界焦點小組收集業界意見。</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i/>
          <w:i/>
          <w:sz w:val="27"/>
          <w:szCs w:val="27"/>
          <w:lang w:val="en-GB"/>
        </w:rPr>
      </w:pPr>
      <w:r>
        <w:rPr>
          <w:i/>
          <w:sz w:val="27"/>
          <w:szCs w:val="27"/>
        </w:rPr>
        <w:t>實施風險為本資本制度下的</w:t>
      </w:r>
      <w:r>
        <w:rPr>
          <w:i/>
          <w:sz w:val="27"/>
          <w:szCs w:val="27"/>
          <w:lang w:val="en-GB"/>
        </w:rPr>
        <w:t>第二支柱規定</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rPr>
      </w:pPr>
      <w:r>
        <w:rPr>
          <w:sz w:val="27"/>
          <w:szCs w:val="27"/>
          <w:lang w:val="en-GB"/>
        </w:rPr>
        <w:t>70.</w:t>
        <w:tab/>
        <w:tab/>
      </w:r>
      <w:r>
        <w:rPr>
          <w:sz w:val="27"/>
          <w:szCs w:val="27"/>
          <w:u w:val="single"/>
        </w:rPr>
        <w:t>陳健波議員</w:t>
      </w:r>
      <w:r>
        <w:rPr>
          <w:sz w:val="27"/>
          <w:szCs w:val="27"/>
        </w:rPr>
        <w:t>轉達了保聯的建議，即保監局在實施風險為本資本制度的第二支柱規定之前，應先全面諮詢業界，並應訂定合理的實施時間表。</w:t>
      </w:r>
      <w:r>
        <w:rPr>
          <w:sz w:val="27"/>
          <w:szCs w:val="27"/>
          <w:u w:val="single"/>
        </w:rPr>
        <w:t>保‍監局行政總監</w:t>
      </w:r>
      <w:r>
        <w:rPr>
          <w:sz w:val="27"/>
          <w:szCs w:val="27"/>
        </w:rPr>
        <w:t>表示，保監局的目標是於</w:t>
      </w:r>
      <w:r>
        <w:rPr>
          <w:sz w:val="27"/>
          <w:szCs w:val="27"/>
        </w:rPr>
        <w:t>2018‍</w:t>
      </w:r>
      <w:r>
        <w:rPr>
          <w:sz w:val="27"/>
          <w:szCs w:val="27"/>
        </w:rPr>
        <w:t>年年初就企業風險管理和自我風險及償付能力評估</w:t>
      </w:r>
      <w:r>
        <w:rPr>
          <w:sz w:val="27"/>
          <w:szCs w:val="27"/>
        </w:rPr>
        <w:t>(</w:t>
      </w:r>
      <w:r>
        <w:rPr>
          <w:sz w:val="27"/>
          <w:szCs w:val="27"/>
        </w:rPr>
        <w:t>兩者是第二支柱下的主要規定</w:t>
      </w:r>
      <w:r>
        <w:rPr>
          <w:sz w:val="27"/>
          <w:szCs w:val="27"/>
        </w:rPr>
        <w:t>)</w:t>
      </w:r>
      <w:r>
        <w:rPr>
          <w:sz w:val="27"/>
          <w:szCs w:val="27"/>
        </w:rPr>
        <w:t>的新指引擬稿進行公眾諮詢，以期在</w:t>
      </w:r>
      <w:r>
        <w:rPr>
          <w:sz w:val="27"/>
          <w:szCs w:val="27"/>
        </w:rPr>
        <w:t>2018‍</w:t>
      </w:r>
      <w:r>
        <w:rPr>
          <w:sz w:val="27"/>
          <w:szCs w:val="27"/>
        </w:rPr>
        <w:t>年年底或之前發出新指引。預期相關措施將自</w:t>
      </w:r>
      <w:r>
        <w:rPr>
          <w:sz w:val="27"/>
          <w:szCs w:val="27"/>
        </w:rPr>
        <w:t>2020‍</w:t>
      </w:r>
      <w:r>
        <w:rPr>
          <w:sz w:val="27"/>
          <w:szCs w:val="27"/>
        </w:rPr>
        <w:t>年起分階段實施。</w:t>
      </w:r>
    </w:p>
    <w:p>
      <w:pPr>
        <w:pStyle w:val="Normal"/>
        <w:overflowPunct w:val="true"/>
        <w:snapToGrid w:val="false"/>
        <w:ind w:left="1701" w:hanging="0"/>
        <w:rPr>
          <w:color w:val="000000"/>
          <w:sz w:val="27"/>
          <w:szCs w:val="27"/>
          <w:lang w:val="en-GB"/>
        </w:rPr>
      </w:pPr>
      <w:r>
        <w:rPr>
          <w:color w:val="000000"/>
          <w:sz w:val="27"/>
          <w:szCs w:val="27"/>
          <w:lang w:val="en-GB"/>
        </w:rPr>
      </w:r>
    </w:p>
    <w:p>
      <w:pPr>
        <w:pStyle w:val="Normal"/>
        <w:overflowPunct w:val="true"/>
        <w:snapToGrid w:val="false"/>
        <w:ind w:left="1701" w:hanging="0"/>
        <w:rPr>
          <w:color w:val="000000"/>
          <w:sz w:val="27"/>
          <w:szCs w:val="27"/>
          <w:lang w:val="en-GB"/>
        </w:rPr>
      </w:pPr>
      <w:r>
        <w:rPr>
          <w:color w:val="000000"/>
          <w:sz w:val="27"/>
          <w:szCs w:val="27"/>
          <w:lang w:val="en-GB"/>
        </w:rPr>
      </w:r>
    </w:p>
    <w:p>
      <w:pPr>
        <w:pStyle w:val="Normal"/>
        <w:overflowPunct w:val="true"/>
        <w:snapToGrid w:val="false"/>
        <w:ind w:left="1701" w:hanging="0"/>
        <w:rPr>
          <w:rFonts w:ascii="華康中黑體" w:hAnsi="華康中黑體" w:eastAsia="華康中黑體"/>
          <w:b/>
          <w:b/>
          <w:sz w:val="27"/>
          <w:szCs w:val="27"/>
        </w:rPr>
      </w:pPr>
      <w:r>
        <w:rPr>
          <w:b/>
          <w:sz w:val="27"/>
          <w:szCs w:val="27"/>
        </w:rPr>
        <w:t>VI</w:t>
        <w:tab/>
      </w:r>
      <w:r>
        <w:rPr>
          <w:rFonts w:ascii="華康中黑體" w:hAnsi="華康中黑體" w:eastAsia="華康中黑體"/>
          <w:b/>
          <w:sz w:val="27"/>
          <w:szCs w:val="27"/>
        </w:rPr>
        <w:t>在公司註冊處增設一個首長級常額職位</w:t>
      </w:r>
    </w:p>
    <w:p>
      <w:pPr>
        <w:pStyle w:val="Normal"/>
        <w:overflowPunct w:val="true"/>
        <w:snapToGrid w:val="false"/>
        <w:ind w:left="1701" w:hanging="0"/>
        <w:rPr>
          <w:sz w:val="27"/>
          <w:szCs w:val="27"/>
        </w:rPr>
      </w:pPr>
      <w:r>
        <w:rPr>
          <w:sz w:val="27"/>
          <w:szCs w:val="27"/>
        </w:rPr>
      </w:r>
    </w:p>
    <w:tbl>
      <w:tblPr>
        <w:tblW w:w="6805" w:type="dxa"/>
        <w:jc w:val="left"/>
        <w:tblInd w:w="1701" w:type="dxa"/>
        <w:tblCellMar>
          <w:top w:w="0" w:type="dxa"/>
          <w:left w:w="0" w:type="dxa"/>
          <w:bottom w:w="0" w:type="dxa"/>
          <w:right w:w="0" w:type="dxa"/>
        </w:tblCellMar>
        <w:tblLook w:val="0000" w:noHBand="0" w:noVBand="0" w:firstColumn="0" w:lastRow="0" w:lastColumn="0" w:firstRow="0"/>
      </w:tblPr>
      <w:tblGrid>
        <w:gridCol w:w="3118"/>
        <w:gridCol w:w="568"/>
        <w:gridCol w:w="3119"/>
      </w:tblGrid>
      <w:tr>
        <w:trPr/>
        <w:tc>
          <w:tcPr>
            <w:tcW w:w="3118"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CB(1)402/17-18(07)</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3119" w:type="dxa"/>
            <w:tcBorders/>
          </w:tcPr>
          <w:p>
            <w:pPr>
              <w:pStyle w:val="Normal"/>
              <w:overflowPunct w:val="true"/>
              <w:snapToGrid w:val="false"/>
              <w:rPr>
                <w:sz w:val="27"/>
                <w:szCs w:val="27"/>
              </w:rPr>
            </w:pPr>
            <w:r>
              <w:rPr>
                <w:sz w:val="27"/>
                <w:szCs w:val="27"/>
              </w:rPr>
              <w:t>政府當局題為</w:t>
            </w:r>
            <w:r>
              <w:rPr>
                <w:sz w:val="27"/>
                <w:szCs w:val="27"/>
              </w:rPr>
              <w:t>"‍</w:t>
            </w:r>
            <w:r>
              <w:rPr>
                <w:sz w:val="27"/>
                <w:szCs w:val="27"/>
              </w:rPr>
              <w:t>建議在公司註冊處開設一個首‍長級常額職位‍</w:t>
            </w:r>
            <w:r>
              <w:rPr>
                <w:sz w:val="27"/>
                <w:szCs w:val="27"/>
              </w:rPr>
              <w:t>"</w:t>
            </w:r>
            <w:r>
              <w:rPr>
                <w:sz w:val="27"/>
                <w:szCs w:val="27"/>
              </w:rPr>
              <w:t>的文‍件</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u w:val="single"/>
        </w:rPr>
        <w:t>政府當局作出簡介</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71.</w:t>
        <w:tab/>
        <w:tab/>
      </w:r>
      <w:r>
        <w:rPr>
          <w:sz w:val="27"/>
          <w:szCs w:val="27"/>
        </w:rPr>
        <w:t>應主席之請，</w:t>
      </w:r>
      <w:r>
        <w:rPr>
          <w:sz w:val="27"/>
          <w:szCs w:val="27"/>
          <w:u w:val="single"/>
        </w:rPr>
        <w:t>財經事務及庫務局副秘書長</w:t>
      </w:r>
      <w:r>
        <w:rPr>
          <w:sz w:val="27"/>
          <w:szCs w:val="27"/>
          <w:u w:val="single"/>
        </w:rPr>
        <w:t>(</w:t>
      </w:r>
      <w:r>
        <w:rPr>
          <w:sz w:val="27"/>
          <w:szCs w:val="27"/>
          <w:u w:val="single"/>
        </w:rPr>
        <w:t>財經事務</w:t>
      </w:r>
      <w:r>
        <w:rPr>
          <w:sz w:val="27"/>
          <w:szCs w:val="27"/>
          <w:u w:val="single"/>
        </w:rPr>
        <w:t>)</w:t>
      </w:r>
      <w:r>
        <w:rPr>
          <w:sz w:val="27"/>
          <w:szCs w:val="27"/>
          <w:lang w:val="en-GB"/>
        </w:rPr>
        <w:t>("‍</w:t>
      </w:r>
      <w:r>
        <w:rPr>
          <w:sz w:val="27"/>
          <w:szCs w:val="27"/>
          <w:lang w:val="en-GB"/>
        </w:rPr>
        <w:t>副秘書長</w:t>
      </w:r>
      <w:r>
        <w:rPr>
          <w:sz w:val="27"/>
          <w:szCs w:val="27"/>
          <w:lang w:val="en-GB"/>
        </w:rPr>
        <w:t>(</w:t>
      </w:r>
      <w:r>
        <w:rPr>
          <w:sz w:val="27"/>
          <w:szCs w:val="27"/>
          <w:lang w:val="en-GB"/>
        </w:rPr>
        <w:t>財經事務</w:t>
      </w:r>
      <w:r>
        <w:rPr>
          <w:sz w:val="27"/>
          <w:szCs w:val="27"/>
          <w:lang w:val="en-GB"/>
        </w:rPr>
        <w:t>)‍")</w:t>
      </w:r>
      <w:r>
        <w:rPr>
          <w:sz w:val="27"/>
          <w:szCs w:val="27"/>
          <w:lang w:val="en-GB"/>
        </w:rPr>
        <w:t>向委員簡介</w:t>
      </w:r>
      <w:r>
        <w:rPr>
          <w:sz w:val="27"/>
          <w:szCs w:val="27"/>
        </w:rPr>
        <w:t>政‍府擬於公司註冊處開設一個公司註冊處經理的首長級常額職位的建議。他解釋，政府於</w:t>
      </w:r>
      <w:r>
        <w:rPr>
          <w:sz w:val="27"/>
          <w:szCs w:val="27"/>
        </w:rPr>
        <w:t>2017</w:t>
      </w:r>
      <w:r>
        <w:rPr>
          <w:sz w:val="27"/>
          <w:szCs w:val="27"/>
        </w:rPr>
        <w:t>年</w:t>
      </w:r>
      <w:r>
        <w:rPr>
          <w:sz w:val="27"/>
          <w:szCs w:val="27"/>
        </w:rPr>
        <w:t>6‍</w:t>
      </w:r>
      <w:r>
        <w:rPr>
          <w:sz w:val="27"/>
          <w:szCs w:val="27"/>
        </w:rPr>
        <w:t>月向立法會提交《</w:t>
      </w:r>
      <w:r>
        <w:rPr>
          <w:sz w:val="27"/>
          <w:szCs w:val="27"/>
        </w:rPr>
        <w:t>2017‍</w:t>
      </w:r>
      <w:r>
        <w:rPr>
          <w:sz w:val="27"/>
          <w:szCs w:val="27"/>
        </w:rPr>
        <w:t>年打擊洗錢及恐怖分子資‍金籌集</w:t>
      </w:r>
      <w:r>
        <w:rPr>
          <w:sz w:val="27"/>
          <w:szCs w:val="27"/>
        </w:rPr>
        <w:t>(</w:t>
      </w:r>
      <w:r>
        <w:rPr>
          <w:sz w:val="27"/>
          <w:szCs w:val="27"/>
        </w:rPr>
        <w:t>金融機構</w:t>
      </w:r>
      <w:r>
        <w:rPr>
          <w:sz w:val="27"/>
          <w:szCs w:val="27"/>
        </w:rPr>
        <w:t>)(</w:t>
      </w:r>
      <w:r>
        <w:rPr>
          <w:sz w:val="27"/>
          <w:szCs w:val="27"/>
        </w:rPr>
        <w:t>修訂</w:t>
      </w:r>
      <w:r>
        <w:rPr>
          <w:sz w:val="27"/>
          <w:szCs w:val="27"/>
        </w:rPr>
        <w:t>)</w:t>
      </w:r>
      <w:r>
        <w:rPr>
          <w:sz w:val="27"/>
          <w:szCs w:val="27"/>
        </w:rPr>
        <w:t>條例草案》</w:t>
      </w:r>
      <w:r>
        <w:rPr>
          <w:sz w:val="27"/>
          <w:szCs w:val="27"/>
        </w:rPr>
        <w:t>("‍</w:t>
      </w:r>
      <w:r>
        <w:rPr>
          <w:sz w:val="27"/>
          <w:szCs w:val="27"/>
        </w:rPr>
        <w:t>《打擊洗錢條例草案》‍</w:t>
      </w:r>
      <w:r>
        <w:rPr>
          <w:sz w:val="27"/>
          <w:szCs w:val="27"/>
        </w:rPr>
        <w:t>")</w:t>
      </w:r>
      <w:r>
        <w:rPr>
          <w:sz w:val="27"/>
          <w:szCs w:val="27"/>
        </w:rPr>
        <w:t>，旨在加強在打擊洗錢及恐怖分子資‍金‍籌集方面對指定非金融企業及行業人士</w:t>
      </w:r>
      <w:r>
        <w:rPr>
          <w:sz w:val="27"/>
          <w:szCs w:val="27"/>
        </w:rPr>
        <w:t>("‍</w:t>
      </w:r>
      <w:r>
        <w:rPr>
          <w:sz w:val="27"/>
          <w:szCs w:val="27"/>
        </w:rPr>
        <w:t>指定非‍金‍融業人士‍</w:t>
      </w:r>
      <w:r>
        <w:rPr>
          <w:sz w:val="27"/>
          <w:szCs w:val="27"/>
        </w:rPr>
        <w:t>")</w:t>
      </w:r>
      <w:r>
        <w:rPr>
          <w:sz w:val="27"/>
          <w:szCs w:val="27"/>
        </w:rPr>
        <w:t>的監管，以規定</w:t>
      </w:r>
      <w:r>
        <w:rPr>
          <w:sz w:val="27"/>
          <w:szCs w:val="27"/>
        </w:rPr>
        <w:t>4‍</w:t>
      </w:r>
      <w:r>
        <w:rPr>
          <w:sz w:val="27"/>
          <w:szCs w:val="27"/>
        </w:rPr>
        <w:t>類指定非金融業人士</w:t>
      </w:r>
      <w:r>
        <w:rPr>
          <w:sz w:val="27"/>
          <w:szCs w:val="27"/>
        </w:rPr>
        <w:t>(</w:t>
      </w:r>
      <w:r>
        <w:rPr>
          <w:sz w:val="27"/>
          <w:szCs w:val="27"/>
        </w:rPr>
        <w:t>包括信託或公司服務提供者</w:t>
      </w:r>
      <w:r>
        <w:rPr>
          <w:sz w:val="27"/>
          <w:szCs w:val="27"/>
        </w:rPr>
        <w:t>)</w:t>
      </w:r>
      <w:r>
        <w:rPr>
          <w:sz w:val="27"/>
          <w:szCs w:val="27"/>
        </w:rPr>
        <w:t>須執行法定客戶盡職審查及備存紀錄規定。當局會為信託或公司服‍務提供者引入新的發牌制度，規定該等服務提供者須向公司註冊處處長申請牌照，並符合適當人選準則，方可在香港經營提供信託或公司服務的業‍務。由於要擔當監管信託或公司服務提供者的新角色，政府擬在公司註冊處之下設立一個新的信託及公司服務提供者註冊辦事處</w:t>
      </w:r>
      <w:r>
        <w:rPr>
          <w:sz w:val="27"/>
          <w:szCs w:val="27"/>
        </w:rPr>
        <w:t>("‍</w:t>
      </w:r>
      <w:r>
        <w:rPr>
          <w:sz w:val="27"/>
          <w:szCs w:val="27"/>
        </w:rPr>
        <w:t>註冊辦事處‍</w:t>
      </w:r>
      <w:r>
        <w:rPr>
          <w:sz w:val="27"/>
          <w:szCs w:val="27"/>
        </w:rPr>
        <w:t>")</w:t>
      </w:r>
      <w:r>
        <w:rPr>
          <w:sz w:val="27"/>
          <w:szCs w:val="27"/>
        </w:rPr>
        <w:t>，並由擬設的公司註冊處經理職位掌管。</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72.</w:t>
        <w:tab/>
        <w:tab/>
      </w:r>
      <w:r>
        <w:rPr>
          <w:sz w:val="27"/>
          <w:szCs w:val="27"/>
          <w:u w:val="single"/>
        </w:rPr>
        <w:t>公司註冊處處長</w:t>
      </w:r>
      <w:r>
        <w:rPr>
          <w:sz w:val="27"/>
          <w:szCs w:val="27"/>
        </w:rPr>
        <w:t>補充，</w:t>
      </w:r>
      <w:r>
        <w:rPr>
          <w:sz w:val="27"/>
          <w:szCs w:val="27"/>
          <w:lang w:val="en-GB"/>
        </w:rPr>
        <w:t>擬設的公司註冊處經理職位將負責註冊辦事處的整體管理及日常運作，包括</w:t>
      </w:r>
      <w:r>
        <w:rPr>
          <w:sz w:val="27"/>
          <w:szCs w:val="27"/>
        </w:rPr>
        <w:t>辦公用地事宜、在發牌制度下處理新申請‍</w:t>
      </w:r>
      <w:r>
        <w:rPr>
          <w:rFonts w:ascii="華康細明體" w:hAnsi="華康細明體"/>
          <w:sz w:val="27"/>
          <w:szCs w:val="27"/>
        </w:rPr>
        <w:t>/</w:t>
      </w:r>
      <w:r>
        <w:rPr>
          <w:sz w:val="27"/>
          <w:szCs w:val="27"/>
        </w:rPr>
        <w:t>續牌申請的程序的設計、人力策劃、建立及支援資‍訊科技系統用以協助運作，以及制訂指引供信託或公司服務持牌人遵從。此外，擬設的</w:t>
      </w:r>
      <w:r>
        <w:rPr>
          <w:sz w:val="27"/>
          <w:szCs w:val="27"/>
          <w:lang w:val="en-GB"/>
        </w:rPr>
        <w:t>公司註冊處經理職位亦會為公司註冊處處長提供支援，協助處</w:t>
      </w:r>
      <w:r>
        <w:rPr>
          <w:sz w:val="27"/>
          <w:szCs w:val="27"/>
        </w:rPr>
        <w:t>‍</w:t>
      </w:r>
      <w:r>
        <w:rPr>
          <w:sz w:val="27"/>
          <w:szCs w:val="27"/>
          <w:lang w:val="en-GB"/>
        </w:rPr>
        <w:t>理財務行動特別組織</w:t>
      </w:r>
      <w:r>
        <w:rPr>
          <w:sz w:val="27"/>
          <w:szCs w:val="27"/>
        </w:rPr>
        <w:t>("‍</w:t>
      </w:r>
      <w:r>
        <w:rPr>
          <w:sz w:val="27"/>
          <w:szCs w:val="27"/>
        </w:rPr>
        <w:t>特別組織‍</w:t>
      </w:r>
      <w:r>
        <w:rPr>
          <w:sz w:val="27"/>
          <w:szCs w:val="27"/>
        </w:rPr>
        <w:t>")</w:t>
      </w:r>
      <w:r>
        <w:rPr>
          <w:sz w:val="27"/>
          <w:szCs w:val="27"/>
        </w:rPr>
        <w:t>在</w:t>
      </w:r>
      <w:r>
        <w:rPr>
          <w:sz w:val="27"/>
          <w:szCs w:val="27"/>
        </w:rPr>
        <w:t>2018‍</w:t>
      </w:r>
      <w:r>
        <w:rPr>
          <w:sz w:val="27"/>
          <w:szCs w:val="27"/>
        </w:rPr>
        <w:t>年就香‍港打擊洗錢及恐怖分子資金籌集制度進行的相‍互評‍估。</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rPr>
      </w:pPr>
      <w:r>
        <w:rPr>
          <w:sz w:val="27"/>
          <w:szCs w:val="27"/>
        </w:rPr>
        <w:t>73.</w:t>
        <w:tab/>
        <w:tab/>
      </w:r>
      <w:r>
        <w:rPr>
          <w:sz w:val="27"/>
          <w:szCs w:val="27"/>
          <w:u w:val="single"/>
        </w:rPr>
        <w:t>陳健波議員</w:t>
      </w:r>
      <w:r>
        <w:rPr>
          <w:sz w:val="27"/>
          <w:szCs w:val="27"/>
        </w:rPr>
        <w:t>察悉，擬設的公司註冊處經理職位將會由</w:t>
      </w:r>
      <w:r>
        <w:rPr>
          <w:sz w:val="27"/>
          <w:szCs w:val="27"/>
        </w:rPr>
        <w:t>59‍</w:t>
      </w:r>
      <w:r>
        <w:rPr>
          <w:sz w:val="27"/>
          <w:szCs w:val="27"/>
        </w:rPr>
        <w:t>名非首長級人員支援；他詢問，當‍局如何得出估計的人手需求。</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74.</w:t>
        <w:tab/>
        <w:tab/>
      </w:r>
      <w:r>
        <w:rPr>
          <w:sz w:val="27"/>
          <w:szCs w:val="27"/>
          <w:u w:val="single"/>
        </w:rPr>
        <w:t>公司註冊處處長</w:t>
      </w:r>
      <w:r>
        <w:rPr>
          <w:sz w:val="27"/>
          <w:szCs w:val="27"/>
        </w:rPr>
        <w:t>解釋，所需人手是在考慮到註冊辦事處的估計工作量後得出。她指出，部分人手將用於處理信託或公司服務提供者牌照的申‍請。預期註冊辦事處須處理約</w:t>
      </w:r>
      <w:r>
        <w:rPr>
          <w:sz w:val="27"/>
          <w:szCs w:val="27"/>
        </w:rPr>
        <w:t>10 000‍</w:t>
      </w:r>
      <w:r>
        <w:rPr>
          <w:sz w:val="27"/>
          <w:szCs w:val="27"/>
        </w:rPr>
        <w:t>宗信託或公司服務提供者牌照的申請，當中涉及</w:t>
      </w:r>
      <w:r>
        <w:rPr>
          <w:sz w:val="27"/>
          <w:szCs w:val="27"/>
        </w:rPr>
        <w:t>7 500‍</w:t>
      </w:r>
      <w:r>
        <w:rPr>
          <w:sz w:val="27"/>
          <w:szCs w:val="27"/>
        </w:rPr>
        <w:t>宗法團申請及</w:t>
      </w:r>
      <w:r>
        <w:rPr>
          <w:sz w:val="27"/>
          <w:szCs w:val="27"/>
        </w:rPr>
        <w:t>2 500‍</w:t>
      </w:r>
      <w:r>
        <w:rPr>
          <w:sz w:val="27"/>
          <w:szCs w:val="27"/>
        </w:rPr>
        <w:t>宗個人申請。在接獲信託或公司服務提供者牌照的申請後，公司註冊處處長須決定牌照申請人是否屬在香港經營信託或公司服務業務的適當人選，並須於合理時限內作出決定。除了發牌工作之外，註冊辦事處亦須執行執法措施，例如進行實地巡查，以及就新的信託或公司服務提供者發‍牌制度推行宣傳措施。</w:t>
      </w:r>
      <w:r>
        <w:rPr>
          <w:sz w:val="27"/>
          <w:szCs w:val="27"/>
          <w:u w:val="single"/>
          <w:lang w:val="en-GB"/>
        </w:rPr>
        <w:t>副秘書長</w:t>
      </w:r>
      <w:r>
        <w:rPr>
          <w:sz w:val="27"/>
          <w:szCs w:val="27"/>
          <w:u w:val="single"/>
          <w:lang w:val="en-GB"/>
        </w:rPr>
        <w:t>(</w:t>
      </w:r>
      <w:r>
        <w:rPr>
          <w:sz w:val="27"/>
          <w:szCs w:val="27"/>
          <w:u w:val="single"/>
          <w:lang w:val="en-GB"/>
        </w:rPr>
        <w:t>財經事務</w:t>
      </w:r>
      <w:r>
        <w:rPr>
          <w:sz w:val="27"/>
          <w:szCs w:val="27"/>
          <w:u w:val="single"/>
          <w:lang w:val="en-GB"/>
        </w:rPr>
        <w:t>)</w:t>
      </w:r>
      <w:r>
        <w:rPr>
          <w:sz w:val="27"/>
          <w:szCs w:val="27"/>
          <w:lang w:val="en-GB"/>
        </w:rPr>
        <w:t>補</w:t>
      </w:r>
      <w:r>
        <w:rPr>
          <w:sz w:val="27"/>
          <w:szCs w:val="27"/>
        </w:rPr>
        <w:t>‍</w:t>
      </w:r>
      <w:r>
        <w:rPr>
          <w:sz w:val="27"/>
          <w:szCs w:val="27"/>
          <w:lang w:val="en-GB"/>
        </w:rPr>
        <w:t>充，所需人手的建議是在考慮到</w:t>
      </w:r>
      <w:r>
        <w:rPr>
          <w:sz w:val="27"/>
          <w:szCs w:val="27"/>
        </w:rPr>
        <w:t>註冊辦事處的實‍際需要，以及必須審慎運用公共資源後作出。</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lang w:val="en-GB"/>
        </w:rPr>
        <w:t>75.</w:t>
        <w:tab/>
        <w:tab/>
      </w:r>
      <w:r>
        <w:rPr>
          <w:sz w:val="27"/>
          <w:szCs w:val="27"/>
          <w:u w:val="single"/>
        </w:rPr>
        <w:t>周浩鼎議員</w:t>
      </w:r>
      <w:r>
        <w:rPr>
          <w:sz w:val="27"/>
          <w:szCs w:val="27"/>
        </w:rPr>
        <w:t>提醒，註冊辦事處須避免對信‍託或公司服務提供者過度執法，以盡量降低信託或公司服務提供者業界的合規成本。他又詢問，註‍冊辦事處會否設立機制，以處理針對拒絕信託或公司服務提供者牌照申請的決定而提出的上訴。</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i/>
          <w:i/>
          <w:sz w:val="27"/>
          <w:szCs w:val="27"/>
          <w:lang w:val="en-GB"/>
        </w:rPr>
      </w:pPr>
      <w:r>
        <w:rPr>
          <w:i/>
          <w:sz w:val="27"/>
          <w:szCs w:val="27"/>
          <w:lang w:val="en-GB"/>
        </w:rPr>
        <w:t>(</w:t>
      </w:r>
      <w:r>
        <w:rPr>
          <w:i/>
          <w:sz w:val="27"/>
          <w:szCs w:val="27"/>
          <w:lang w:val="en-GB"/>
        </w:rPr>
        <w:t>下午</w:t>
      </w:r>
      <w:r>
        <w:rPr>
          <w:i/>
          <w:sz w:val="27"/>
          <w:szCs w:val="27"/>
          <w:lang w:val="en-GB"/>
        </w:rPr>
        <w:t>12</w:t>
      </w:r>
      <w:r>
        <w:rPr>
          <w:i/>
          <w:sz w:val="27"/>
          <w:szCs w:val="27"/>
          <w:lang w:val="en-GB"/>
        </w:rPr>
        <w:t>時</w:t>
      </w:r>
      <w:r>
        <w:rPr>
          <w:i/>
          <w:sz w:val="27"/>
          <w:szCs w:val="27"/>
          <w:lang w:val="en-GB"/>
        </w:rPr>
        <w:t>42</w:t>
      </w:r>
      <w:r>
        <w:rPr>
          <w:i/>
          <w:sz w:val="27"/>
          <w:szCs w:val="27"/>
          <w:lang w:val="en-GB"/>
        </w:rPr>
        <w:t>分，主席表示會議將延長至下午</w:t>
      </w:r>
      <w:r>
        <w:rPr>
          <w:i/>
          <w:sz w:val="27"/>
          <w:szCs w:val="27"/>
          <w:lang w:val="en-GB"/>
        </w:rPr>
        <w:t>1‍</w:t>
      </w:r>
      <w:r>
        <w:rPr>
          <w:i/>
          <w:sz w:val="27"/>
          <w:szCs w:val="27"/>
          <w:lang w:val="en-GB"/>
        </w:rPr>
        <w:t>時。</w:t>
      </w:r>
      <w:r>
        <w:rPr>
          <w:i/>
          <w:sz w:val="27"/>
          <w:szCs w:val="27"/>
          <w:lang w:val="en-GB"/>
        </w:rPr>
        <w:t>)</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rPr>
      </w:pPr>
      <w:r>
        <w:rPr>
          <w:sz w:val="27"/>
          <w:szCs w:val="27"/>
          <w:lang w:val="en-GB"/>
        </w:rPr>
        <w:t>76.</w:t>
        <w:tab/>
        <w:tab/>
      </w:r>
      <w:r>
        <w:rPr>
          <w:sz w:val="27"/>
          <w:szCs w:val="27"/>
          <w:u w:val="single"/>
          <w:lang w:val="en-GB"/>
        </w:rPr>
        <w:t>公司註冊處處長</w:t>
      </w:r>
      <w:r>
        <w:rPr>
          <w:sz w:val="27"/>
          <w:szCs w:val="27"/>
        </w:rPr>
        <w:t>指出，當局是因應特別組‍織的規定而建議實施新的監管制度。註冊辦事處查核信託或公司服務持牌人有否遵從法規時，將會聚焦於持牌人有否遵從法定客戶盡職審查及備存紀錄規定，而不是信託或公司服務持牌人的日常運‍作。當局會以平衡的角度採取執法行動，盡量減‍輕持牌人的監管負擔和合規成本，同時亦確保持牌人遵從法規。關於上訴機制，</w:t>
      </w:r>
      <w:r>
        <w:rPr>
          <w:sz w:val="27"/>
          <w:szCs w:val="27"/>
          <w:u w:val="single"/>
          <w:lang w:val="en-GB"/>
        </w:rPr>
        <w:t>副秘書長</w:t>
      </w:r>
      <w:r>
        <w:rPr>
          <w:sz w:val="27"/>
          <w:szCs w:val="27"/>
          <w:u w:val="single"/>
          <w:lang w:val="en-GB"/>
        </w:rPr>
        <w:t>(</w:t>
      </w:r>
      <w:r>
        <w:rPr>
          <w:sz w:val="27"/>
          <w:szCs w:val="27"/>
          <w:u w:val="single"/>
          <w:lang w:val="en-GB"/>
        </w:rPr>
        <w:t>財經事務</w:t>
      </w:r>
      <w:r>
        <w:rPr>
          <w:sz w:val="27"/>
          <w:szCs w:val="27"/>
          <w:u w:val="single"/>
          <w:lang w:val="en-GB"/>
        </w:rPr>
        <w:t>)</w:t>
      </w:r>
      <w:r>
        <w:rPr>
          <w:sz w:val="27"/>
          <w:szCs w:val="27"/>
        </w:rPr>
        <w:t>回應時表示，《打擊洗錢條例草案》建議修訂現有審裁處的名稱和職權範圍，將之擴大至處理針對公‍司註冊處處長就信託或公司服務提供者牌照申‍請所作決定而提出的上訴。</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rPr>
      </w:pPr>
      <w:r>
        <w:rPr>
          <w:sz w:val="27"/>
          <w:szCs w:val="27"/>
          <w:lang w:val="en-GB"/>
        </w:rPr>
        <w:t>77.</w:t>
        <w:tab/>
        <w:tab/>
      </w:r>
      <w:r>
        <w:rPr>
          <w:sz w:val="27"/>
          <w:szCs w:val="27"/>
        </w:rPr>
        <w:t>周浩鼎議員問及容許指定非金融業人士倚‍賴第三者進行客戶盡職審查措施的事宜。</w:t>
      </w:r>
      <w:r>
        <w:rPr>
          <w:sz w:val="27"/>
          <w:szCs w:val="27"/>
          <w:u w:val="single"/>
          <w:lang w:val="en-GB"/>
        </w:rPr>
        <w:t>副</w:t>
      </w:r>
      <w:r>
        <w:rPr>
          <w:sz w:val="27"/>
          <w:szCs w:val="27"/>
          <w:u w:val="single"/>
        </w:rPr>
        <w:t>‍</w:t>
      </w:r>
      <w:r>
        <w:rPr>
          <w:sz w:val="27"/>
          <w:szCs w:val="27"/>
          <w:u w:val="single"/>
          <w:lang w:val="en-GB"/>
        </w:rPr>
        <w:t>秘</w:t>
      </w:r>
      <w:r>
        <w:rPr>
          <w:sz w:val="27"/>
          <w:szCs w:val="27"/>
          <w:u w:val="single"/>
        </w:rPr>
        <w:t>‍</w:t>
      </w:r>
      <w:r>
        <w:rPr>
          <w:sz w:val="27"/>
          <w:szCs w:val="27"/>
          <w:u w:val="single"/>
          <w:lang w:val="en-GB"/>
        </w:rPr>
        <w:t>書</w:t>
      </w:r>
      <w:r>
        <w:rPr>
          <w:sz w:val="27"/>
          <w:szCs w:val="27"/>
          <w:u w:val="single"/>
        </w:rPr>
        <w:t>‍</w:t>
      </w:r>
      <w:r>
        <w:rPr>
          <w:sz w:val="27"/>
          <w:szCs w:val="27"/>
          <w:u w:val="single"/>
          <w:lang w:val="en-GB"/>
        </w:rPr>
        <w:t>長</w:t>
      </w:r>
      <w:r>
        <w:rPr>
          <w:sz w:val="27"/>
          <w:szCs w:val="27"/>
          <w:u w:val="single"/>
          <w:lang w:val="en-GB"/>
        </w:rPr>
        <w:t>(</w:t>
      </w:r>
      <w:r>
        <w:rPr>
          <w:sz w:val="27"/>
          <w:szCs w:val="27"/>
          <w:u w:val="single"/>
          <w:lang w:val="en-GB"/>
        </w:rPr>
        <w:t>財經事務</w:t>
      </w:r>
      <w:r>
        <w:rPr>
          <w:sz w:val="27"/>
          <w:szCs w:val="27"/>
          <w:u w:val="single"/>
          <w:lang w:val="en-GB"/>
        </w:rPr>
        <w:t>)</w:t>
      </w:r>
      <w:r>
        <w:rPr>
          <w:sz w:val="27"/>
          <w:szCs w:val="27"/>
          <w:lang w:val="en-GB"/>
        </w:rPr>
        <w:t>回應時表示，</w:t>
      </w:r>
      <w:r>
        <w:rPr>
          <w:sz w:val="27"/>
          <w:szCs w:val="27"/>
        </w:rPr>
        <w:t>政府已採納相關法案委員會的意見，並會在立法會恢復二讀辯論《打擊洗錢條例草案》時，就此對條例草案提出修‍正案。</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u w:val="single"/>
          <w:lang w:val="en-GB"/>
        </w:rPr>
      </w:pPr>
      <w:r>
        <w:rPr>
          <w:sz w:val="27"/>
          <w:szCs w:val="27"/>
          <w:u w:val="single"/>
          <w:lang w:val="en-GB"/>
        </w:rPr>
        <w:t>總結</w:t>
      </w:r>
    </w:p>
    <w:p>
      <w:pPr>
        <w:pStyle w:val="Normal"/>
        <w:overflowPunct w:val="true"/>
        <w:snapToGrid w:val="false"/>
        <w:ind w:left="1701" w:hanging="0"/>
        <w:rPr>
          <w:sz w:val="27"/>
          <w:szCs w:val="27"/>
          <w:u w:val="single"/>
        </w:rPr>
      </w:pPr>
      <w:r>
        <w:rPr>
          <w:sz w:val="27"/>
          <w:szCs w:val="27"/>
          <w:u w:val="single"/>
        </w:rPr>
      </w:r>
    </w:p>
    <w:p>
      <w:pPr>
        <w:pStyle w:val="Normal"/>
        <w:overflowPunct w:val="true"/>
        <w:snapToGrid w:val="false"/>
        <w:ind w:left="1701" w:hanging="0"/>
        <w:rPr>
          <w:sz w:val="27"/>
          <w:szCs w:val="27"/>
          <w:lang w:val="en-GB"/>
        </w:rPr>
      </w:pPr>
      <w:r>
        <w:rPr>
          <w:sz w:val="27"/>
          <w:szCs w:val="27"/>
          <w:lang w:val="en-GB"/>
        </w:rPr>
        <w:t>78.</w:t>
        <w:tab/>
        <w:tab/>
      </w:r>
      <w:r>
        <w:rPr>
          <w:sz w:val="27"/>
          <w:szCs w:val="27"/>
          <w:u w:val="single"/>
          <w:lang w:val="en-GB"/>
        </w:rPr>
        <w:t>主席</w:t>
      </w:r>
      <w:r>
        <w:rPr>
          <w:sz w:val="27"/>
          <w:szCs w:val="27"/>
          <w:lang w:val="en-GB"/>
        </w:rPr>
        <w:t>總結，事務委員會委員支持政府向人‍事編制小組委員會提交此項建議。</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rFonts w:eastAsia="華康中黑體"/>
          <w:b/>
          <w:b/>
          <w:sz w:val="27"/>
          <w:szCs w:val="27"/>
        </w:rPr>
      </w:pPr>
      <w:r>
        <w:rPr>
          <w:rFonts w:eastAsia="華康中黑體"/>
          <w:b/>
          <w:sz w:val="27"/>
          <w:szCs w:val="27"/>
        </w:rPr>
        <w:t>VII</w:t>
        <w:tab/>
      </w:r>
      <w:r>
        <w:rPr>
          <w:rFonts w:eastAsia="華康中黑體"/>
          <w:b/>
          <w:sz w:val="27"/>
          <w:szCs w:val="27"/>
        </w:rPr>
        <w:t>其他事項</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79.</w:t>
        <w:tab/>
        <w:tab/>
      </w:r>
      <w:r>
        <w:rPr>
          <w:sz w:val="27"/>
          <w:szCs w:val="27"/>
        </w:rPr>
        <w:t>議事完畢，會議於下午</w:t>
      </w:r>
      <w:r>
        <w:rPr>
          <w:sz w:val="27"/>
          <w:szCs w:val="27"/>
        </w:rPr>
        <w:t>12</w:t>
      </w:r>
      <w:r>
        <w:rPr>
          <w:sz w:val="27"/>
          <w:szCs w:val="27"/>
        </w:rPr>
        <w:t>時</w:t>
      </w:r>
      <w:r>
        <w:rPr>
          <w:sz w:val="27"/>
          <w:szCs w:val="27"/>
        </w:rPr>
        <w:t>50‍</w:t>
      </w:r>
      <w:r>
        <w:rPr>
          <w:sz w:val="27"/>
          <w:szCs w:val="27"/>
        </w:rPr>
        <w:t>分結束。</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立法會秘書處</w:t>
      </w:r>
    </w:p>
    <w:p>
      <w:pPr>
        <w:pStyle w:val="Normal"/>
        <w:overflowPunct w:val="true"/>
        <w:snapToGrid w:val="false"/>
        <w:ind w:left="1701" w:hanging="0"/>
        <w:rPr>
          <w:sz w:val="27"/>
          <w:szCs w:val="27"/>
          <w:u w:val="single"/>
        </w:rPr>
      </w:pPr>
      <w:r>
        <w:rPr>
          <w:sz w:val="27"/>
          <w:szCs w:val="27"/>
          <w:u w:val="single"/>
        </w:rPr>
        <w:t>議會事務部</w:t>
      </w:r>
      <w:r>
        <w:rPr>
          <w:sz w:val="27"/>
          <w:szCs w:val="27"/>
          <w:u w:val="single"/>
        </w:rPr>
        <w:t>1</w:t>
      </w:r>
    </w:p>
    <w:p>
      <w:pPr>
        <w:pStyle w:val="Normal"/>
        <w:overflowPunct w:val="true"/>
        <w:snapToGrid w:val="false"/>
        <w:ind w:left="1701" w:hanging="0"/>
        <w:rPr>
          <w:sz w:val="27"/>
          <w:szCs w:val="27"/>
        </w:rPr>
      </w:pPr>
      <w:r>
        <w:rPr>
          <w:sz w:val="27"/>
          <w:szCs w:val="27"/>
        </w:rPr>
        <w:t>2018</w:t>
      </w:r>
      <w:r>
        <w:rPr>
          <w:sz w:val="27"/>
          <w:szCs w:val="27"/>
        </w:rPr>
        <w:t>年</w:t>
      </w:r>
      <w:r>
        <w:rPr>
          <w:sz w:val="27"/>
          <w:szCs w:val="27"/>
        </w:rPr>
        <w:t>4</w:t>
      </w:r>
      <w:r>
        <w:rPr>
          <w:sz w:val="27"/>
          <w:szCs w:val="27"/>
        </w:rPr>
        <w:t>月</w:t>
      </w:r>
      <w:r>
        <w:rPr>
          <w:sz w:val="27"/>
          <w:szCs w:val="27"/>
        </w:rPr>
        <w:t>18</w:t>
      </w:r>
      <w:r>
        <w:rPr>
          <w:sz w:val="27"/>
          <w:szCs w:val="27"/>
        </w:rPr>
        <w:t>日</w:t>
      </w:r>
    </w:p>
    <w:sectPr>
      <w:headerReference w:type="default" r:id="rId3"/>
      <w:footerReference w:type="default" r:id="rId4"/>
      <w:type w:val="nextPage"/>
      <w:pgSz w:w="11906" w:h="16838"/>
      <w:pgMar w:left="1701" w:right="1701" w:header="851" w:top="1134" w:footer="851"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өũ">
    <w:charset w:val="01"/>
    <w:family w:val="roman"/>
    <w:pitch w:val="variable"/>
  </w:font>
  <w:font w:name="Verdana">
    <w:charset w:val="01"/>
    <w:family w:val="roman"/>
    <w:pitch w:val="variable"/>
  </w:font>
  <w:font w:name="Liberation Sans">
    <w:altName w:val="Arial"/>
    <w:charset w:val="01"/>
    <w:family w:val="swiss"/>
    <w:pitch w:val="variable"/>
  </w:font>
  <w:font w:name="細明體">
    <w:charset w:val="01"/>
    <w:family w:val="roman"/>
    <w:pitch w:val="variable"/>
  </w:font>
  <w:font w:name="華康細明體">
    <w:charset w:val="01"/>
    <w:family w:val="roman"/>
    <w:pitch w:val="variable"/>
  </w:font>
  <w:font w:name="Ming Li U">
    <w:charset w:val="01"/>
    <w:family w:val="roman"/>
    <w:pitch w:val="variable"/>
  </w:font>
  <w:font w:name="新細明體">
    <w:charset w:val="01"/>
    <w:family w:val="roman"/>
    <w:pitch w:val="variable"/>
  </w:font>
  <w:font w:name="華康中黑體">
    <w:charset w:val="01"/>
    <w:family w:val="roman"/>
    <w:pitch w:val="variable"/>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7995193"/>
    </w:sdtPr>
    <w:sdtContent>
      <w:p>
        <w:pPr>
          <w:pStyle w:val="Footer"/>
          <w:jc w:val="center"/>
          <w:rPr/>
        </w:pPr>
        <w:r>
          <w:rPr/>
          <w:t xml:space="preserve">- </w:t>
        </w:r>
        <w:r>
          <w:rPr/>
          <w:fldChar w:fldCharType="begin"/>
        </w:r>
        <w:r>
          <w:rPr/>
          <w:instrText> PAGE </w:instrText>
        </w:r>
        <w:r>
          <w:rPr/>
          <w:fldChar w:fldCharType="separate"/>
        </w:r>
        <w:r>
          <w:rPr/>
          <w:t>14</w:t>
        </w:r>
        <w:r>
          <w:rPr/>
          <w:fldChar w:fldCharType="end"/>
        </w:r>
        <w:r>
          <w:rPr/>
          <w:t xml:space="preserve"> -</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0787435"/>
    </w:sdtPr>
    <w:sdtContent>
      <w:p>
        <w:pPr>
          <w:pStyle w:val="Footer"/>
          <w:jc w:val="center"/>
          <w:rPr/>
        </w:pPr>
        <w:r>
          <w:rPr/>
          <w:t xml:space="preserve">- </w:t>
        </w:r>
        <w:r>
          <w:rPr/>
          <w:fldChar w:fldCharType="begin"/>
        </w:r>
        <w:r>
          <w:rPr/>
          <w:instrText> PAGE </w:instrText>
        </w:r>
        <w:r>
          <w:rPr/>
          <w:fldChar w:fldCharType="separate"/>
        </w:r>
        <w:r>
          <w:rPr/>
          <w:t>30</w:t>
        </w:r>
        <w:r>
          <w:rPr/>
          <w:fldChar w:fldCharType="end"/>
        </w:r>
        <w:r>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ind w:left="0" w:hanging="0"/>
      <w:jc w:val="left"/>
      <w:rPr>
        <w:rFonts w:ascii="華康細明體" w:hAnsi="華康細明體" w:cs="華康細明體"/>
        <w:u w:val="single"/>
      </w:rPr>
    </w:pPr>
    <w:r>
      <w:rPr>
        <w:rFonts w:ascii="華康細明體" w:hAnsi="華康細明體" w:cs="華康細明體"/>
        <w:u w:val="single"/>
      </w:rPr>
      <w:t>經辦人</w:t>
    </w:r>
    <w:r>
      <w:rPr>
        <w:rFonts w:cs="華康細明體" w:ascii="華康細明體" w:hAnsi="華康細明體"/>
        <w:u w:val="single"/>
      </w:rPr>
      <w:t>/</w:t>
    </w:r>
    <w:r>
      <w:rPr>
        <w:rFonts w:ascii="華康細明體" w:hAnsi="華康細明體" w:cs="華康細明體"/>
        <w:u w:val="single"/>
      </w:rPr>
      <w:t>部門</w:t>
    </w:r>
  </w:p>
  <w:p>
    <w:pPr>
      <w:pStyle w:val="Header"/>
      <w:rPr/>
    </w:pPr>
    <w:r>
      <w:rPr/>
    </w:r>
  </w:p>
</w:hdr>
</file>

<file path=word/settings.xml><?xml version="1.0" encoding="utf-8"?>
<w:settings xmlns:w="http://schemas.openxmlformats.org/wordprocessingml/2006/main">
  <w:zoom w:percent="100"/>
  <w:defaultTabStop w:val="567"/>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86273"/>
    <w:pPr>
      <w:widowControl/>
      <w:bidi w:val="0"/>
      <w:spacing w:before="0" w:after="0"/>
      <w:jc w:val="both"/>
    </w:pPr>
    <w:rPr>
      <w:rFonts w:eastAsia="華康細明體" w:ascii="Times New Roman" w:hAnsi="Times New Roman" w:cs="Times New Roman"/>
      <w:color w:val="auto"/>
      <w:spacing w:val="20"/>
      <w:kern w:val="0"/>
      <w:sz w:val="24"/>
      <w:szCs w:val="20"/>
      <w:lang w:val="en-US" w:eastAsia="zh-TW" w:bidi="ar-SA"/>
    </w:rPr>
  </w:style>
  <w:style w:type="paragraph" w:styleId="Heading2">
    <w:name w:val="Heading 2"/>
    <w:basedOn w:val="Normal"/>
    <w:next w:val="Normal"/>
    <w:qFormat/>
    <w:pPr>
      <w:keepNext w:val="true"/>
      <w:spacing w:lineRule="auto" w:line="720"/>
      <w:outlineLvl w:val="1"/>
    </w:pPr>
    <w:rPr>
      <w:rFonts w:ascii="Arial" w:hAnsi="Arial" w:eastAsia="新細明體"/>
      <w:b/>
      <w:bCs/>
      <w:sz w:val="48"/>
      <w:szCs w:val="48"/>
    </w:rPr>
  </w:style>
  <w:style w:type="paragraph" w:styleId="Heading3">
    <w:name w:val="Heading 3"/>
    <w:basedOn w:val="Normal"/>
    <w:next w:val="Normal"/>
    <w:qFormat/>
    <w:pPr>
      <w:keepNext w:val="true"/>
      <w:spacing w:lineRule="auto" w:line="720"/>
      <w:outlineLvl w:val="2"/>
    </w:pPr>
    <w:rPr>
      <w:rFonts w:ascii="Arial" w:hAnsi="Arial" w:eastAsia="新細明體"/>
      <w:b/>
      <w:bCs/>
      <w:sz w:val="36"/>
      <w:szCs w:val="36"/>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Strong">
    <w:name w:val="Strong"/>
    <w:qFormat/>
    <w:rPr>
      <w:b/>
      <w:bCs/>
    </w:rPr>
  </w:style>
  <w:style w:type="character" w:styleId="InternetLink">
    <w:name w:val="Hyperlink"/>
    <w:rPr>
      <w:color w:val="0000FF"/>
      <w:u w:val="single"/>
    </w:rPr>
  </w:style>
  <w:style w:type="character" w:styleId="Popuptext" w:customStyle="1">
    <w:name w:val="popuptext"/>
    <w:basedOn w:val="DefaultParagraphFont"/>
    <w:qFormat/>
    <w:rPr/>
  </w:style>
  <w:style w:type="character" w:styleId="Content1" w:customStyle="1">
    <w:name w:val="content1"/>
    <w:qFormat/>
    <w:rPr>
      <w:rFonts w:ascii="sөũ" w:hAnsi="sөũ"/>
      <w:sz w:val="19"/>
      <w:szCs w:val="19"/>
    </w:rPr>
  </w:style>
  <w:style w:type="character" w:styleId="Emphasis">
    <w:name w:val="Emphasis"/>
    <w:qFormat/>
    <w:rPr>
      <w:b w:val="false"/>
      <w:bCs w:val="false"/>
      <w:i w:val="false"/>
      <w:iCs w:val="false"/>
      <w:color w:val="CC0033"/>
    </w:rPr>
  </w:style>
  <w:style w:type="character" w:styleId="B5txt13grey1" w:customStyle="1">
    <w:name w:val="b5_txt13grey1"/>
    <w:qFormat/>
    <w:rPr>
      <w:rFonts w:ascii="Verdana" w:hAnsi="Verdana"/>
      <w:color w:val="333333"/>
      <w:spacing w:val="20"/>
      <w:sz w:val="13"/>
      <w:szCs w:val="13"/>
    </w:rPr>
  </w:style>
  <w:style w:type="character" w:styleId="Style12" w:customStyle="1">
    <w:name w:val="頁尾 字元"/>
    <w:basedOn w:val="DefaultParagraphFont"/>
    <w:link w:val="a9"/>
    <w:uiPriority w:val="99"/>
    <w:qFormat/>
    <w:rsid w:val="00607c50"/>
    <w:rPr>
      <w:rFonts w:eastAsia="華康細明體"/>
      <w:spacing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Default"/>
    <w:next w:val="Default"/>
    <w:pPr/>
    <w:rPr>
      <w:rFonts w:ascii="細明體" w:hAnsi="細明體" w:eastAsia="細明體" w:cs="Times New Roman"/>
      <w:color w:val="aut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 w:customStyle="1">
    <w:name w:val="華康細明F2"/>
    <w:basedOn w:val="Normal"/>
    <w:qFormat/>
    <w:pPr>
      <w:widowControl w:val="false"/>
      <w:tabs>
        <w:tab w:val="left" w:pos="567" w:leader="none"/>
      </w:tabs>
      <w:textAlignment w:val="baseline"/>
    </w:pPr>
    <w:rPr>
      <w:rFonts w:ascii="華康細明體" w:hAnsi="華康細明體"/>
      <w:lang w:val="en-GB"/>
    </w:rPr>
  </w:style>
  <w:style w:type="paragraph" w:styleId="Footnote">
    <w:name w:val="Footnote Text"/>
    <w:basedOn w:val="Normal"/>
    <w:semiHidden/>
    <w:pPr>
      <w:snapToGrid w:val="false"/>
      <w:jc w:val="left"/>
    </w:pPr>
    <w:rPr>
      <w:sz w:val="20"/>
    </w:rPr>
  </w:style>
  <w:style w:type="paragraph" w:styleId="Style13" w:customStyle="1">
    <w:name w:val="黑體"/>
    <w:basedOn w:val="Normal"/>
    <w:next w:val="Normal"/>
    <w:qFormat/>
    <w:pPr/>
    <w:rPr>
      <w:rFonts w:eastAsia="華康中黑體"/>
      <w:b/>
    </w:rPr>
  </w:style>
  <w:style w:type="paragraph" w:styleId="Style14" w:customStyle="1">
    <w:name w:val="凸排"/>
    <w:basedOn w:val="Normal"/>
    <w:qFormat/>
    <w:pPr>
      <w:ind w:left="567" w:hanging="567"/>
    </w:pPr>
    <w:rPr/>
  </w:style>
  <w:style w:type="paragraph" w:styleId="Style15" w:customStyle="1">
    <w:name w:val="中黑體"/>
    <w:basedOn w:val="Normal"/>
    <w:next w:val="Normal"/>
    <w:qFormat/>
    <w:pPr>
      <w:jc w:val="center"/>
    </w:pPr>
    <w:rPr>
      <w:rFonts w:eastAsia="華康中黑體"/>
      <w:b/>
    </w:rPr>
  </w:style>
  <w:style w:type="paragraph" w:styleId="HeaderandFooter">
    <w:name w:val="Header and Footer"/>
    <w:basedOn w:val="Normal"/>
    <w:qFormat/>
    <w:pPr/>
    <w:rPr/>
  </w:style>
  <w:style w:type="paragraph" w:styleId="Footer">
    <w:name w:val="Footer"/>
    <w:basedOn w:val="Normal"/>
    <w:link w:val="aa"/>
    <w:uiPriority w:val="99"/>
    <w:pPr>
      <w:widowControl w:val="false"/>
      <w:tabs>
        <w:tab w:val="clear" w:pos="567"/>
        <w:tab w:val="center" w:pos="4153" w:leader="none"/>
        <w:tab w:val="right" w:pos="8306" w:leader="none"/>
      </w:tabs>
      <w:overflowPunct w:val="true"/>
      <w:spacing w:lineRule="atLeast" w:line="240"/>
      <w:textAlignment w:val="baseline"/>
    </w:pPr>
    <w:rPr>
      <w:sz w:val="20"/>
    </w:rPr>
  </w:style>
  <w:style w:type="paragraph" w:styleId="Header">
    <w:name w:val="Header"/>
    <w:basedOn w:val="Normal"/>
    <w:pPr>
      <w:widowControl w:val="false"/>
      <w:tabs>
        <w:tab w:val="clear" w:pos="567"/>
        <w:tab w:val="center" w:pos="4153" w:leader="none"/>
        <w:tab w:val="right" w:pos="8306" w:leader="none"/>
      </w:tabs>
      <w:overflowPunct w:val="true"/>
      <w:spacing w:lineRule="atLeast" w:line="240"/>
      <w:textAlignment w:val="baseline"/>
    </w:pPr>
    <w:rPr>
      <w:sz w:val="20"/>
    </w:rPr>
  </w:style>
  <w:style w:type="paragraph" w:styleId="Default" w:customStyle="1">
    <w:name w:val="Default"/>
    <w:qFormat/>
    <w:pPr>
      <w:widowControl w:val="false"/>
      <w:bidi w:val="0"/>
      <w:spacing w:before="0" w:after="0"/>
      <w:jc w:val="left"/>
    </w:pPr>
    <w:rPr>
      <w:rFonts w:ascii="Ming Li U" w:hAnsi="Ming Li U" w:eastAsia="Ming Li U" w:cs="Ming Li U"/>
      <w:color w:val="000000"/>
      <w:kern w:val="0"/>
      <w:sz w:val="24"/>
      <w:szCs w:val="24"/>
      <w:lang w:val="en-US" w:eastAsia="zh-TW" w:bidi="ar-SA"/>
    </w:rPr>
  </w:style>
  <w:style w:type="paragraph" w:styleId="ComplimentaryClose">
    <w:name w:val="Salutation"/>
    <w:basedOn w:val="Normal"/>
    <w:next w:val="Normal"/>
    <w:pPr/>
    <w:rPr/>
  </w:style>
  <w:style w:type="paragraph" w:styleId="Closing">
    <w:name w:val="Closing"/>
    <w:basedOn w:val="Normal"/>
    <w:qFormat/>
    <w:pPr>
      <w:ind w:left="4320" w:hanging="0"/>
    </w:pPr>
    <w:rPr/>
  </w:style>
  <w:style w:type="paragraph" w:styleId="12" w:customStyle="1">
    <w:name w:val="標題12"/>
    <w:basedOn w:val="Default"/>
    <w:next w:val="Default"/>
    <w:qFormat/>
    <w:pPr>
      <w:spacing w:before="0" w:after="360"/>
    </w:pPr>
    <w:rPr>
      <w:rFonts w:cs="Times New Roman"/>
      <w:color w:val="auto"/>
    </w:rPr>
  </w:style>
  <w:style w:type="paragraph" w:styleId="Date">
    <w:name w:val="Date"/>
    <w:basedOn w:val="Normal"/>
    <w:next w:val="Normal"/>
    <w:qFormat/>
    <w:pPr>
      <w:jc w:val="right"/>
    </w:pPr>
    <w:rPr/>
  </w:style>
  <w:style w:type="paragraph" w:styleId="BalloonText">
    <w:name w:val="Balloon Text"/>
    <w:basedOn w:val="Normal"/>
    <w:semiHidden/>
    <w:qFormat/>
    <w:pPr/>
    <w:rPr>
      <w:rFonts w:ascii="Arial" w:hAnsi="Arial" w:eastAsia="新細明體"/>
      <w:sz w:val="18"/>
      <w:szCs w:val="18"/>
    </w:rPr>
  </w:style>
  <w:style w:type="paragraph" w:styleId="CharChar1CharChar" w:customStyle="1">
    <w:name w:val="Char Char1 字元 字元 Char Char"/>
    <w:basedOn w:val="Normal"/>
    <w:qFormat/>
    <w:pPr>
      <w:spacing w:lineRule="exact" w:line="240" w:before="0" w:after="160"/>
      <w:jc w:val="left"/>
    </w:pPr>
    <w:rPr>
      <w:rFonts w:ascii="Verdana" w:hAnsi="Verdana" w:eastAsia="Times New Roman"/>
      <w:spacing w:val="0"/>
      <w:sz w:val="20"/>
      <w:lang w:eastAsia="en-US"/>
    </w:rPr>
  </w:style>
  <w:style w:type="paragraph" w:styleId="NoteHeading">
    <w:name w:val="Note Heading"/>
    <w:basedOn w:val="Normal"/>
    <w:next w:val="Normal"/>
    <w:qFormat/>
    <w:pPr>
      <w:jc w:val="center"/>
    </w:pPr>
    <w:rPr/>
  </w:style>
  <w:style w:type="paragraph" w:styleId="CharChar1" w:customStyle="1">
    <w:name w:val="Char Char1"/>
    <w:basedOn w:val="Normal"/>
    <w:qFormat/>
    <w:pPr>
      <w:spacing w:lineRule="exact" w:line="240" w:before="0" w:after="160"/>
      <w:jc w:val="left"/>
    </w:pPr>
    <w:rPr>
      <w:rFonts w:ascii="Verdana" w:hAnsi="Verdana" w:eastAsia="Times New Roman"/>
      <w:spacing w:val="0"/>
      <w:sz w:val="20"/>
      <w:lang w:eastAsia="en-US"/>
    </w:rPr>
  </w:style>
  <w:style w:type="paragraph" w:styleId="Style16" w:customStyle="1">
    <w:name w:val="字元"/>
    <w:basedOn w:val="Normal"/>
    <w:qFormat/>
    <w:pPr>
      <w:spacing w:lineRule="exact" w:line="240" w:before="0" w:after="160"/>
      <w:jc w:val="left"/>
    </w:pPr>
    <w:rPr>
      <w:rFonts w:ascii="Verdana" w:hAnsi="Verdana" w:eastAsia="Times New Roman"/>
      <w:spacing w:val="0"/>
      <w:sz w:val="20"/>
      <w:lang w:eastAsia="en-US"/>
    </w:rPr>
  </w:style>
  <w:style w:type="paragraph" w:styleId="CharChar11" w:customStyle="1">
    <w:name w:val="Char Char11"/>
    <w:basedOn w:val="Normal"/>
    <w:qFormat/>
    <w:pPr>
      <w:spacing w:lineRule="exact" w:line="240" w:before="0" w:after="160"/>
      <w:jc w:val="left"/>
    </w:pPr>
    <w:rPr>
      <w:rFonts w:ascii="Verdana" w:hAnsi="Verdana" w:eastAsia="Times New Roman"/>
      <w:spacing w:val="0"/>
      <w:sz w:val="20"/>
      <w:lang w:eastAsia="en-US"/>
    </w:rPr>
  </w:style>
  <w:style w:type="paragraph" w:styleId="CharChar" w:customStyle="1">
    <w:name w:val="Char Char"/>
    <w:basedOn w:val="Normal"/>
    <w:qFormat/>
    <w:pPr>
      <w:spacing w:lineRule="exact" w:line="240" w:before="0" w:after="160"/>
      <w:jc w:val="left"/>
    </w:pPr>
    <w:rPr>
      <w:rFonts w:ascii="Verdana" w:hAnsi="Verdana" w:eastAsia="Times New Roman"/>
      <w:spacing w:val="0"/>
      <w:sz w:val="20"/>
      <w:lang w:eastAsia="en-US"/>
    </w:rPr>
  </w:style>
  <w:style w:type="paragraph" w:styleId="ListParagraph">
    <w:name w:val="List Paragraph"/>
    <w:basedOn w:val="Normal"/>
    <w:uiPriority w:val="34"/>
    <w:qFormat/>
    <w:rsid w:val="007d7e26"/>
    <w:pPr>
      <w:overflowPunct w:val="true"/>
      <w:ind w:left="480" w:hanging="0"/>
      <w:jc w:val="left"/>
      <w:textAlignment w:val="baseline"/>
    </w:pPr>
    <w:rPr>
      <w:rFonts w:ascii="新細明體" w:hAnsi="新細明體" w:eastAsia="細明體"/>
      <w:spacing w:val="0"/>
      <w:sz w:val="25"/>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503E8-C672-4852-BA7D-9AC620E2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23</Pages>
  <Words>14361</Words>
  <Characters>15416</Characters>
  <CharactersWithSpaces>15669</CharactersWithSpaces>
  <Paragraphs>249</Paragraphs>
  <Company>LegCo Secretariat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2018-05-15T06:10:00Z</dcterms:created>
  <dc:creator>KLLAU</dc:creator>
  <dc:description/>
  <dc:language>en-HK</dc:language>
  <cp:lastModifiedBy>LegCo User</cp:lastModifiedBy>
  <cp:lastPrinted>2018-04-18T01:41:00Z</cp:lastPrinted>
  <dcterms:modified xsi:type="dcterms:W3CDTF">2018-05-15T06:10:00Z</dcterms:modified>
  <cp:revision>2</cp:revision>
  <dc:subject/>
  <dc:title>立法會</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LegCo Secretariat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