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napToGrid w:val="false"/>
        <w:ind w:right="-15" w:hanging="0"/>
        <w:jc w:val="center"/>
        <w:outlineLvl w:val="0"/>
        <w:rPr>
          <w:rFonts w:ascii="Times New Roman" w:hAnsi="Times New Roman" w:eastAsia="華康中黑體"/>
          <w:b/>
          <w:b/>
          <w:i/>
          <w:i/>
          <w:sz w:val="40"/>
          <w:lang w:val="en-GB"/>
        </w:rPr>
      </w:pPr>
      <w:r>
        <w:rPr>
          <w:rFonts w:ascii="Times New Roman" w:hAnsi="Times New Roman" w:eastAsia="華康中黑體"/>
          <w:b/>
          <w:i/>
          <w:sz w:val="40"/>
          <w:lang w:val="en-GB"/>
        </w:rPr>
        <w:t>立法會</w:t>
      </w:r>
    </w:p>
    <w:p>
      <w:pPr>
        <w:pStyle w:val="Normal"/>
        <w:numPr>
          <w:ilvl w:val="0"/>
          <w:numId w:val="0"/>
        </w:numPr>
        <w:snapToGrid w:val="false"/>
        <w:ind w:right="-15" w:hanging="0"/>
        <w:jc w:val="center"/>
        <w:outlineLvl w:val="0"/>
        <w:rPr>
          <w:rFonts w:ascii="Times New Roman" w:hAnsi="Times New Roman"/>
          <w:sz w:val="40"/>
          <w:u w:val="single"/>
          <w:lang w:val="en-GB"/>
        </w:rPr>
      </w:pPr>
      <w:r>
        <w:rPr>
          <w:rFonts w:ascii="Times New Roman" w:hAnsi="Times New Roman"/>
          <w:b/>
          <w:i/>
          <w:sz w:val="40"/>
          <w:lang w:val="en-GB"/>
        </w:rPr>
        <w:t>Legislative Council</w:t>
      </w:r>
    </w:p>
    <w:p>
      <w:pPr>
        <w:pStyle w:val="Normal"/>
        <w:snapToGrid w:val="false"/>
        <w:ind w:left="4770" w:right="-15" w:hanging="0"/>
        <w:jc w:val="right"/>
        <w:rPr>
          <w:rFonts w:ascii="Times New Roman" w:hAnsi="Times New Roman"/>
          <w:sz w:val="22"/>
          <w:szCs w:val="22"/>
          <w:u w:val="single"/>
          <w:lang w:val="en-GB"/>
        </w:rPr>
      </w:pPr>
      <w:r>
        <w:rPr>
          <w:rFonts w:ascii="Times New Roman" w:hAnsi="Times New Roman"/>
          <w:sz w:val="22"/>
          <w:szCs w:val="22"/>
          <w:u w:val="single"/>
          <w:lang w:val="en-GB"/>
        </w:rPr>
      </w:r>
    </w:p>
    <w:p>
      <w:pPr>
        <w:pStyle w:val="Normal"/>
        <w:numPr>
          <w:ilvl w:val="0"/>
          <w:numId w:val="0"/>
        </w:numPr>
        <w:snapToGrid w:val="false"/>
        <w:jc w:val="right"/>
        <w:outlineLvl w:val="0"/>
        <w:rPr>
          <w:rFonts w:ascii="Times New Roman" w:hAnsi="Times New Roman"/>
          <w:sz w:val="28"/>
          <w:szCs w:val="28"/>
          <w:lang w:val="en-GB"/>
        </w:rPr>
      </w:pPr>
      <w:r>
        <w:rPr>
          <w:rFonts w:ascii="Times New Roman" w:hAnsi="Times New Roman"/>
          <w:sz w:val="28"/>
          <w:szCs w:val="28"/>
          <w:u w:val="single"/>
          <w:lang w:val="en-GB"/>
        </w:rPr>
        <w:t>LC Paper No. CB(1)830/17-18</w:t>
      </w:r>
    </w:p>
    <w:p>
      <w:pPr>
        <w:pStyle w:val="Normal"/>
        <w:tabs>
          <w:tab w:val="clear" w:pos="720"/>
          <w:tab w:val="left" w:pos="5823" w:leader="none"/>
        </w:tabs>
        <w:snapToGrid w:val="false"/>
        <w:ind w:left="5668" w:hanging="123"/>
        <w:jc w:val="both"/>
        <w:rPr>
          <w:rFonts w:ascii="Times New Roman" w:hAnsi="Times New Roman"/>
          <w:sz w:val="28"/>
          <w:szCs w:val="28"/>
          <w:lang w:val="en-GB"/>
        </w:rPr>
      </w:pPr>
      <w:r>
        <w:rPr>
          <w:rFonts w:ascii="Times New Roman" w:hAnsi="Times New Roman"/>
          <w:sz w:val="28"/>
          <w:szCs w:val="28"/>
          <w:lang w:val="en-GB"/>
        </w:rPr>
        <w:t>(</w:t>
      </w:r>
      <w:r>
        <w:rPr>
          <w:rFonts w:ascii="Times New Roman" w:hAnsi="Times New Roman"/>
          <w:sz w:val="28"/>
          <w:szCs w:val="28"/>
        </w:rPr>
        <w:t>These minutes have been seen by the Administration</w:t>
      </w:r>
      <w:r>
        <w:rPr>
          <w:rFonts w:ascii="Times New Roman" w:hAnsi="Times New Roman"/>
          <w:sz w:val="28"/>
          <w:szCs w:val="28"/>
          <w:lang w:val="en-GB"/>
        </w:rPr>
        <w:t>)</w:t>
      </w:r>
    </w:p>
    <w:p>
      <w:pPr>
        <w:pStyle w:val="Normal"/>
        <w:numPr>
          <w:ilvl w:val="0"/>
          <w:numId w:val="0"/>
        </w:numPr>
        <w:snapToGrid w:val="false"/>
        <w:jc w:val="both"/>
        <w:outlineLvl w:val="0"/>
        <w:rPr>
          <w:rFonts w:ascii="Times New Roman" w:hAnsi="Times New Roman"/>
          <w:b/>
          <w:b/>
          <w:sz w:val="28"/>
          <w:szCs w:val="28"/>
          <w:lang w:val="en-GB"/>
        </w:rPr>
      </w:pPr>
      <w:r>
        <w:rPr>
          <w:rFonts w:eastAsia="華康細明體" w:ascii="Times New Roman" w:hAnsi="Times New Roman"/>
          <w:sz w:val="28"/>
          <w:szCs w:val="28"/>
          <w:lang w:val="en-GB"/>
        </w:rPr>
        <w:t>Ref : CB1/PL/FA/1</w:t>
      </w:r>
    </w:p>
    <w:p>
      <w:pPr>
        <w:pStyle w:val="Normal"/>
        <w:snapToGrid w:val="false"/>
        <w:jc w:val="both"/>
        <w:rPr>
          <w:rFonts w:ascii="Times New Roman" w:hAnsi="Times New Roman"/>
          <w:b/>
          <w:b/>
          <w:sz w:val="22"/>
          <w:szCs w:val="22"/>
          <w:lang w:val="en-GB"/>
        </w:rPr>
      </w:pPr>
      <w:r>
        <w:rPr>
          <w:rFonts w:ascii="Times New Roman" w:hAnsi="Times New Roman"/>
          <w:b/>
          <w:sz w:val="22"/>
          <w:szCs w:val="22"/>
          <w:lang w:val="en-GB"/>
        </w:rPr>
      </w:r>
    </w:p>
    <w:p>
      <w:pPr>
        <w:pStyle w:val="Normal"/>
        <w:snapToGrid w:val="false"/>
        <w:jc w:val="both"/>
        <w:rPr>
          <w:rFonts w:ascii="Times New Roman" w:hAnsi="Times New Roman"/>
          <w:b/>
          <w:b/>
          <w:sz w:val="22"/>
          <w:szCs w:val="22"/>
          <w:lang w:val="en-GB"/>
        </w:rPr>
      </w:pPr>
      <w:r>
        <w:rPr>
          <w:rFonts w:ascii="Times New Roman" w:hAnsi="Times New Roman"/>
          <w:b/>
          <w:sz w:val="22"/>
          <w:szCs w:val="22"/>
          <w:lang w:val="en-GB"/>
        </w:rPr>
      </w:r>
    </w:p>
    <w:p>
      <w:pPr>
        <w:pStyle w:val="Normal"/>
        <w:snapToGrid w:val="false"/>
        <w:jc w:val="center"/>
        <w:rPr>
          <w:rFonts w:ascii="Times New Roman" w:hAnsi="Times New Roman"/>
          <w:b/>
          <w:b/>
          <w:sz w:val="28"/>
          <w:szCs w:val="28"/>
          <w:lang w:val="en-GB"/>
        </w:rPr>
      </w:pPr>
      <w:r>
        <w:rPr>
          <w:rFonts w:eastAsia="華康細明體" w:ascii="Times New Roman" w:hAnsi="Times New Roman"/>
          <w:b/>
          <w:sz w:val="28"/>
          <w:szCs w:val="28"/>
          <w:lang w:val="en-GB"/>
        </w:rPr>
        <w:t>Panel on Financial Affairs</w:t>
      </w:r>
    </w:p>
    <w:p>
      <w:pPr>
        <w:pStyle w:val="Normal"/>
        <w:snapToGrid w:val="false"/>
        <w:jc w:val="center"/>
        <w:rPr>
          <w:rFonts w:ascii="Times New Roman" w:hAnsi="Times New Roman"/>
          <w:b/>
          <w:b/>
          <w:sz w:val="28"/>
          <w:szCs w:val="28"/>
          <w:lang w:val="en-GB"/>
        </w:rPr>
      </w:pPr>
      <w:r>
        <w:rPr>
          <w:rFonts w:ascii="Times New Roman" w:hAnsi="Times New Roman"/>
          <w:b/>
          <w:sz w:val="28"/>
          <w:szCs w:val="28"/>
          <w:lang w:val="en-GB"/>
        </w:rPr>
      </w:r>
    </w:p>
    <w:p>
      <w:pPr>
        <w:pStyle w:val="Normal"/>
        <w:numPr>
          <w:ilvl w:val="0"/>
          <w:numId w:val="0"/>
        </w:numPr>
        <w:snapToGrid w:val="false"/>
        <w:jc w:val="center"/>
        <w:outlineLvl w:val="0"/>
        <w:rPr>
          <w:rFonts w:ascii="Times New Roman" w:hAnsi="Times New Roman"/>
          <w:b/>
          <w:b/>
          <w:sz w:val="28"/>
          <w:szCs w:val="28"/>
          <w:lang w:val="en-GB"/>
        </w:rPr>
      </w:pPr>
      <w:r>
        <w:rPr>
          <w:rFonts w:ascii="Times New Roman" w:hAnsi="Times New Roman"/>
          <w:b/>
          <w:sz w:val="28"/>
          <w:szCs w:val="28"/>
          <w:lang w:val="en-GB"/>
        </w:rPr>
        <w:t xml:space="preserve">Minutes of special meeting held on </w:t>
      </w:r>
    </w:p>
    <w:p>
      <w:pPr>
        <w:pStyle w:val="Normal"/>
        <w:numPr>
          <w:ilvl w:val="0"/>
          <w:numId w:val="0"/>
        </w:numPr>
        <w:snapToGrid w:val="false"/>
        <w:jc w:val="center"/>
        <w:outlineLvl w:val="0"/>
        <w:rPr>
          <w:rFonts w:ascii="Times New Roman" w:hAnsi="Times New Roman"/>
          <w:b/>
          <w:b/>
          <w:sz w:val="28"/>
          <w:szCs w:val="28"/>
          <w:lang w:val="en-GB"/>
        </w:rPr>
      </w:pPr>
      <w:r>
        <w:rPr>
          <w:rFonts w:ascii="Times New Roman" w:hAnsi="Times New Roman"/>
          <w:b/>
          <w:sz w:val="28"/>
          <w:szCs w:val="28"/>
          <w:lang w:val="en-GB"/>
        </w:rPr>
        <w:t>Monday, 8 January 2018, at 9:00 am</w:t>
      </w:r>
    </w:p>
    <w:p>
      <w:pPr>
        <w:pStyle w:val="Normal"/>
        <w:snapToGrid w:val="false"/>
        <w:jc w:val="center"/>
        <w:rPr>
          <w:rFonts w:ascii="Times New Roman" w:hAnsi="Times New Roman"/>
          <w:b/>
          <w:b/>
          <w:sz w:val="28"/>
          <w:szCs w:val="28"/>
          <w:lang w:val="en-GB"/>
        </w:rPr>
      </w:pPr>
      <w:r>
        <w:rPr>
          <w:rFonts w:ascii="Times New Roman" w:hAnsi="Times New Roman"/>
          <w:b/>
          <w:sz w:val="28"/>
          <w:szCs w:val="28"/>
          <w:lang w:val="en-GB"/>
        </w:rPr>
        <w:t>in Conference Room 2 of the Legislative Council Complex</w:t>
      </w:r>
    </w:p>
    <w:p>
      <w:pPr>
        <w:pStyle w:val="Normal"/>
        <w:snapToGrid w:val="false"/>
        <w:jc w:val="both"/>
        <w:rPr>
          <w:rFonts w:ascii="Times New Roman" w:hAnsi="Times New Roman"/>
          <w:b/>
          <w:b/>
          <w:sz w:val="28"/>
          <w:szCs w:val="28"/>
          <w:lang w:val="en-GB"/>
        </w:rPr>
      </w:pPr>
      <w:r>
        <w:rPr>
          <w:rFonts w:ascii="Times New Roman" w:hAnsi="Times New Roman"/>
          <w:b/>
          <w:sz w:val="28"/>
          <w:szCs w:val="28"/>
          <w:lang w:val="en-GB"/>
        </w:rPr>
      </w:r>
    </w:p>
    <w:p>
      <w:pPr>
        <w:pStyle w:val="Normal"/>
        <w:tabs>
          <w:tab w:val="clear" w:pos="720"/>
          <w:tab w:val="left" w:pos="2400" w:leader="none"/>
          <w:tab w:val="left" w:pos="2760" w:leader="none"/>
        </w:tabs>
        <w:snapToGrid w:val="false"/>
        <w:jc w:val="both"/>
        <w:rPr>
          <w:rFonts w:ascii="Times New Roman" w:hAnsi="Times New Roman"/>
          <w:b/>
          <w:b/>
          <w:sz w:val="28"/>
          <w:szCs w:val="28"/>
          <w:lang w:val="en-GB"/>
        </w:rPr>
      </w:pPr>
      <w:r>
        <w:rPr>
          <w:rFonts w:ascii="Times New Roman" w:hAnsi="Times New Roman"/>
          <w:b/>
          <w:sz w:val="28"/>
          <w:szCs w:val="28"/>
          <w:lang w:val="en-GB"/>
        </w:rPr>
      </w:r>
    </w:p>
    <w:p>
      <w:pPr>
        <w:pStyle w:val="Normal"/>
        <w:tabs>
          <w:tab w:val="clear" w:pos="720"/>
          <w:tab w:val="left" w:pos="2400" w:leader="none"/>
          <w:tab w:val="left" w:pos="2750" w:leader="none"/>
        </w:tabs>
        <w:snapToGrid w:val="false"/>
        <w:ind w:left="2887" w:hanging="2887"/>
        <w:jc w:val="both"/>
        <w:rPr>
          <w:rFonts w:ascii="Times New Roman" w:hAnsi="Times New Roman" w:eastAsia="華康細明體"/>
          <w:b/>
          <w:b/>
          <w:sz w:val="28"/>
          <w:szCs w:val="28"/>
          <w:lang w:val="en-GB"/>
        </w:rPr>
      </w:pPr>
      <w:r>
        <w:rPr>
          <w:rFonts w:eastAsia="華康細明體" w:ascii="Times New Roman" w:hAnsi="Times New Roman"/>
          <w:b/>
          <w:sz w:val="28"/>
          <w:szCs w:val="28"/>
          <w:lang w:val="en-GB"/>
        </w:rPr>
        <w:t>Members present</w:t>
        <w:tab/>
        <w:t>:</w:t>
      </w:r>
      <w:r>
        <w:rPr>
          <w:rFonts w:eastAsia="華康細明體" w:ascii="Times New Roman" w:hAnsi="Times New Roman"/>
          <w:sz w:val="28"/>
          <w:szCs w:val="28"/>
          <w:lang w:val="en-GB"/>
        </w:rPr>
        <w:tab/>
        <w:t>Hon Kenneth LEUNG (Chairman)</w:t>
      </w:r>
    </w:p>
    <w:p>
      <w:pPr>
        <w:pStyle w:val="Normal"/>
        <w:tabs>
          <w:tab w:val="clear" w:pos="720"/>
          <w:tab w:val="left" w:pos="2750" w:leader="none"/>
        </w:tabs>
        <w:snapToGrid w:val="false"/>
        <w:ind w:left="2876" w:hanging="126"/>
        <w:jc w:val="both"/>
        <w:rPr>
          <w:rFonts w:ascii="Times New Roman" w:hAnsi="Times New Roman"/>
          <w:sz w:val="28"/>
          <w:szCs w:val="28"/>
          <w:lang w:val="en-GB"/>
        </w:rPr>
      </w:pPr>
      <w:r>
        <w:rPr>
          <w:rFonts w:ascii="Times New Roman" w:hAnsi="Times New Roman"/>
          <w:sz w:val="28"/>
          <w:szCs w:val="28"/>
          <w:lang w:val="en-GB"/>
        </w:rPr>
        <w:t>Hon Christopher CHEUNG Wah-fung, SBS, JP (Deputy‍ Chairman)</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James TO Kun-sun</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Abraham SHEK Lai-him, GBS, JP</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Jeffrey LAM Kin-fung, GBS, JP</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WONG Ting-kwong, GBS, JP</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Starry LEE Wai-king, SBS, JP</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CHAN Kin-por, GBS, JP</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Paul TSE Wai-chun, JP</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WU Chi-wai, MH</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Charles Peter MOK, JP</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Dennis KWOK Wing-hang</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Ir Dr Hon LO Wai-kwok, SBS, MH, JP</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Alvin YEUNG</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Dr Hon Junius HO Kwan-yiu, JP</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Holden CHOW Ho-ding</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SHIU Ka-fai</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CHAN Chun-ying</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CHEUNG Kwok-kwan, JP</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2400" w:leader="none"/>
          <w:tab w:val="left" w:pos="2745" w:leader="none"/>
        </w:tabs>
        <w:snapToGrid w:val="false"/>
        <w:rPr>
          <w:rFonts w:ascii="Times New Roman" w:hAnsi="Times New Roman"/>
          <w:sz w:val="28"/>
          <w:szCs w:val="28"/>
          <w:lang w:val="en-GB"/>
        </w:rPr>
      </w:pPr>
      <w:r>
        <w:rPr>
          <w:rFonts w:eastAsia="華康中黑體" w:ascii="Times New Roman" w:hAnsi="Times New Roman"/>
          <w:b/>
          <w:sz w:val="28"/>
          <w:szCs w:val="28"/>
          <w:lang w:val="en-GB"/>
        </w:rPr>
        <w:t xml:space="preserve">Member </w:t>
      </w:r>
      <w:r>
        <w:rPr>
          <w:rFonts w:eastAsia="華康細明體" w:ascii="Times New Roman" w:hAnsi="Times New Roman"/>
          <w:b/>
          <w:sz w:val="28"/>
          <w:szCs w:val="28"/>
          <w:lang w:val="en-GB"/>
        </w:rPr>
        <w:t>attending</w:t>
      </w:r>
      <w:r>
        <w:rPr>
          <w:rFonts w:eastAsia="華康中黑體" w:ascii="Times New Roman" w:hAnsi="Times New Roman"/>
          <w:b/>
          <w:sz w:val="28"/>
          <w:szCs w:val="28"/>
          <w:lang w:val="en-GB"/>
        </w:rPr>
        <w:tab/>
        <w:t>:</w:t>
      </w:r>
      <w:r>
        <w:rPr>
          <w:rFonts w:ascii="Times New Roman" w:hAnsi="Times New Roman"/>
          <w:sz w:val="28"/>
          <w:szCs w:val="28"/>
          <w:lang w:val="sv-SE"/>
        </w:rPr>
        <w:tab/>
      </w:r>
      <w:r>
        <w:rPr>
          <w:rFonts w:ascii="Times New Roman" w:hAnsi="Times New Roman"/>
          <w:sz w:val="28"/>
          <w:szCs w:val="28"/>
          <w:lang w:val="en-GB"/>
        </w:rPr>
        <w:t>Hon KWOK Wai-keung, JP</w:t>
      </w:r>
    </w:p>
    <w:p>
      <w:pPr>
        <w:pStyle w:val="Normal"/>
        <w:tabs>
          <w:tab w:val="clear" w:pos="720"/>
          <w:tab w:val="left" w:pos="2400" w:leader="none"/>
          <w:tab w:val="left" w:pos="2745" w:leader="none"/>
        </w:tabs>
        <w:snapToGrid w:val="false"/>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r>
    </w:p>
    <w:p>
      <w:pPr>
        <w:pStyle w:val="Normal"/>
        <w:overflowPunct w:val="false"/>
        <w:textAlignment w:val="auto"/>
        <w:rPr>
          <w:rFonts w:ascii="Times New Roman" w:hAnsi="Times New Roman" w:eastAsia="華康中黑體"/>
          <w:b/>
          <w:b/>
          <w:sz w:val="28"/>
          <w:szCs w:val="28"/>
          <w:lang w:val="en-GB"/>
        </w:rPr>
      </w:pPr>
      <w:r>
        <w:rPr>
          <w:rFonts w:eastAsia="華康中黑體" w:ascii="Times New Roman" w:hAnsi="Times New Roman"/>
          <w:b/>
          <w:sz w:val="28"/>
          <w:szCs w:val="28"/>
          <w:lang w:val="en-GB"/>
        </w:rPr>
      </w:r>
      <w:r>
        <w:br w:type="page"/>
      </w:r>
    </w:p>
    <w:p>
      <w:pPr>
        <w:pStyle w:val="Normal"/>
        <w:tabs>
          <w:tab w:val="clear" w:pos="720"/>
          <w:tab w:val="left" w:pos="2400" w:leader="none"/>
          <w:tab w:val="left" w:pos="2745" w:leader="none"/>
        </w:tabs>
        <w:snapToGrid w:val="false"/>
        <w:rPr>
          <w:rFonts w:ascii="Times New Roman" w:hAnsi="Times New Roman"/>
          <w:sz w:val="28"/>
          <w:szCs w:val="28"/>
          <w:lang w:val="en-GB"/>
        </w:rPr>
      </w:pPr>
      <w:r>
        <w:rPr>
          <w:rFonts w:eastAsia="華康中黑體" w:ascii="Times New Roman" w:hAnsi="Times New Roman"/>
          <w:b/>
          <w:sz w:val="28"/>
          <w:szCs w:val="28"/>
          <w:lang w:val="en-GB"/>
        </w:rPr>
        <w:t xml:space="preserve">Members </w:t>
      </w:r>
      <w:r>
        <w:rPr>
          <w:rFonts w:eastAsia="華康細明體" w:ascii="Times New Roman" w:hAnsi="Times New Roman"/>
          <w:b/>
          <w:sz w:val="28"/>
          <w:szCs w:val="28"/>
          <w:lang w:val="en-GB"/>
        </w:rPr>
        <w:t>absent</w:t>
      </w:r>
      <w:r>
        <w:rPr>
          <w:rFonts w:eastAsia="華康中黑體" w:ascii="Times New Roman" w:hAnsi="Times New Roman"/>
          <w:b/>
          <w:sz w:val="28"/>
          <w:szCs w:val="28"/>
          <w:lang w:val="en-GB"/>
        </w:rPr>
        <w:tab/>
        <w:t>:</w:t>
      </w:r>
      <w:r>
        <w:rPr>
          <w:rFonts w:ascii="Times New Roman" w:hAnsi="Times New Roman"/>
          <w:sz w:val="28"/>
          <w:szCs w:val="28"/>
          <w:lang w:val="sv-SE"/>
        </w:rPr>
        <w:tab/>
      </w:r>
      <w:r>
        <w:rPr>
          <w:rFonts w:ascii="Times New Roman" w:hAnsi="Times New Roman"/>
          <w:sz w:val="28"/>
          <w:szCs w:val="28"/>
          <w:lang w:val="en-GB"/>
        </w:rPr>
        <w:t>Hon Mrs Regina IP LAU Suk-yee, GBS, JP</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CHU Hoi-dick</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Hon LUK Chung-hung</w:t>
      </w:r>
    </w:p>
    <w:p>
      <w:pPr>
        <w:pStyle w:val="Normal"/>
        <w:tabs>
          <w:tab w:val="clear" w:pos="720"/>
          <w:tab w:val="left" w:pos="2745" w:leader="none"/>
        </w:tabs>
        <w:snapToGrid w:val="false"/>
        <w:ind w:left="2750" w:hanging="0"/>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2745" w:leader="none"/>
        </w:tabs>
        <w:snapToGrid w:val="false"/>
        <w:ind w:left="2750" w:hanging="0"/>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2400" w:leader="none"/>
          <w:tab w:val="left" w:pos="2740" w:leader="none"/>
        </w:tabs>
        <w:snapToGrid w:val="false"/>
        <w:rPr>
          <w:rFonts w:ascii="Times New Roman" w:hAnsi="Times New Roman" w:eastAsia="華康中黑體"/>
          <w:sz w:val="28"/>
          <w:szCs w:val="28"/>
          <w:u w:val="single"/>
          <w:lang w:val="en-GB"/>
        </w:rPr>
      </w:pPr>
      <w:r>
        <w:rPr>
          <w:rFonts w:eastAsia="華康中黑體" w:ascii="Times New Roman" w:hAnsi="Times New Roman"/>
          <w:b/>
          <w:sz w:val="28"/>
          <w:szCs w:val="28"/>
          <w:lang w:val="en-GB"/>
        </w:rPr>
        <w:t>Public officers</w:t>
        <w:tab/>
        <w:t>:</w:t>
      </w:r>
      <w:r>
        <w:rPr>
          <w:rFonts w:eastAsia="華康中黑體" w:ascii="Times New Roman" w:hAnsi="Times New Roman"/>
          <w:sz w:val="28"/>
          <w:szCs w:val="28"/>
          <w:lang w:val="en-GB"/>
        </w:rPr>
        <w:tab/>
      </w:r>
      <w:r>
        <w:rPr>
          <w:rFonts w:eastAsia="華康中黑體" w:ascii="Times New Roman" w:hAnsi="Times New Roman"/>
          <w:sz w:val="28"/>
          <w:szCs w:val="28"/>
          <w:u w:val="single"/>
          <w:lang w:val="en-GB"/>
        </w:rPr>
        <w:t>Agenda Item I</w:t>
      </w:r>
    </w:p>
    <w:p>
      <w:pPr>
        <w:pStyle w:val="Normal"/>
        <w:tabs>
          <w:tab w:val="clear" w:pos="720"/>
          <w:tab w:val="left" w:pos="2250" w:leader="none"/>
          <w:tab w:val="left" w:pos="2280" w:leader="none"/>
          <w:tab w:val="left" w:pos="2520" w:leader="none"/>
        </w:tabs>
        <w:snapToGrid w:val="false"/>
        <w:ind w:right="-108" w:firstLine="112"/>
        <w:rPr>
          <w:rFonts w:ascii="Times New Roman" w:hAnsi="Times New Roman" w:eastAsia="華康中黑體"/>
          <w:b/>
          <w:b/>
          <w:sz w:val="28"/>
          <w:szCs w:val="28"/>
          <w:lang w:val="en-GB"/>
        </w:rPr>
      </w:pPr>
      <w:r>
        <w:rPr>
          <w:rFonts w:eastAsia="華康中黑體" w:ascii="Times New Roman" w:hAnsi="Times New Roman"/>
          <w:b/>
          <w:sz w:val="28"/>
          <w:szCs w:val="28"/>
          <w:lang w:val="en-GB"/>
        </w:rPr>
        <w:t>attending</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Paul MP CHAN, GBM, GBS, MH,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Financial Secretary</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Willy TSOI</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Administrative Assistant to Financial Secretary</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Mrs Helen CHAN,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Government Economist</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u w:val="single"/>
          <w:lang w:val="en-GB"/>
        </w:rPr>
      </w:pPr>
      <w:r>
        <w:rPr>
          <w:rFonts w:ascii="Times New Roman" w:hAnsi="Times New Roman"/>
          <w:sz w:val="28"/>
          <w:szCs w:val="28"/>
          <w:u w:val="single"/>
          <w:lang w:val="en-GB"/>
        </w:rPr>
        <w:t>Agenda Item II</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Paul MP CHAN, GBM, GBS, MH,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Financial Secretary</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Willy TSOI</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Administrative Assistant to Financial Secretary</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James LAU,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Secretary for Financial Services and the Treasury</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Ms Alice LAU Yim,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Permanent Secretary for Financial Services and the Treasury (Treasury)</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u w:val="single"/>
          <w:lang w:val="en-GB"/>
        </w:rPr>
      </w:pPr>
      <w:r>
        <w:rPr>
          <w:rFonts w:ascii="Times New Roman" w:hAnsi="Times New Roman"/>
          <w:sz w:val="28"/>
          <w:szCs w:val="28"/>
          <w:u w:val="single"/>
          <w:lang w:val="en-GB"/>
        </w:rPr>
        <w:t>Agenda Item III</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Andrew LAI,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Deputy Secretary for Financial Services and the Treasury (Treasury)2</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CHIU Kwok-kit,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Deputy Commissioner (Technical)</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Inland Revenue Department</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overflowPunct w:val="false"/>
        <w:textAlignment w:val="auto"/>
        <w:rPr>
          <w:rFonts w:ascii="Times New Roman" w:hAnsi="Times New Roman"/>
          <w:sz w:val="28"/>
          <w:szCs w:val="28"/>
          <w:lang w:val="en-GB"/>
        </w:rPr>
      </w:pPr>
      <w:r>
        <w:rPr>
          <w:rFonts w:ascii="Times New Roman" w:hAnsi="Times New Roman"/>
          <w:sz w:val="28"/>
          <w:szCs w:val="28"/>
          <w:lang w:val="en-GB"/>
        </w:rPr>
      </w:r>
      <w:r>
        <w:br w:type="page"/>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CHAN Sze-wai</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Senior Assessor (Research)3</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Inland Revenue Department</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u w:val="single"/>
          <w:lang w:val="en-GB"/>
        </w:rPr>
      </w:pPr>
      <w:r>
        <w:rPr>
          <w:rFonts w:ascii="Times New Roman" w:hAnsi="Times New Roman"/>
          <w:sz w:val="28"/>
          <w:szCs w:val="28"/>
          <w:u w:val="single"/>
          <w:lang w:val="en-GB"/>
        </w:rPr>
        <w:t>Agenda Item IV</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Andrew LAI,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Deputy Secretary for Financial Services and the Treasury (Treasury)2</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CHIU Kwok-kit,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Deputy Commissioner (Technical)</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Inland Revenue Department</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CHAN Sze-wai</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Senior Assessor (Research)3</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Inland Revenue Department</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u w:val="single"/>
          <w:lang w:val="en-GB"/>
        </w:rPr>
      </w:pPr>
      <w:r>
        <w:rPr>
          <w:rFonts w:ascii="Times New Roman" w:hAnsi="Times New Roman"/>
          <w:sz w:val="28"/>
          <w:szCs w:val="28"/>
          <w:u w:val="single"/>
          <w:lang w:val="en-GB"/>
        </w:rPr>
        <w:t>Agenda Item V</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Eddie CHEUNG,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Deputy Secretary for Financial Services and the Treasury (Financial Services)2</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u w:val="single"/>
          <w:lang w:val="en-GB"/>
        </w:rPr>
      </w:pPr>
      <w:r>
        <w:rPr>
          <w:rFonts w:ascii="Times New Roman" w:hAnsi="Times New Roman"/>
          <w:sz w:val="28"/>
          <w:szCs w:val="28"/>
          <w:u w:val="single"/>
          <w:lang w:val="en-GB"/>
        </w:rPr>
        <w:t>Agenda Item VI</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Chris SUN,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Deputy Secretary for Financial Services and the Treasury (Financial Services)</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Ms Eureka CHEUNG</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Principal Assistant Secretary for Financial Services and the Treasury (Financial Services)</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Ms Ada CHUNG,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Registrar of Companies</w:t>
      </w:r>
    </w:p>
    <w:p>
      <w:pPr>
        <w:pStyle w:val="Normal"/>
        <w:tabs>
          <w:tab w:val="clear" w:pos="720"/>
          <w:tab w:val="left" w:pos="2400" w:leader="none"/>
          <w:tab w:val="left" w:pos="2745" w:leader="none"/>
        </w:tabs>
        <w:snapToGrid w:val="false"/>
        <w:rPr>
          <w:rFonts w:ascii="Times New Roman" w:hAnsi="Times New Roman"/>
          <w:b/>
          <w:b/>
          <w:sz w:val="28"/>
          <w:szCs w:val="28"/>
          <w:lang w:val="en-GB"/>
        </w:rPr>
      </w:pPr>
      <w:r>
        <w:rPr>
          <w:rFonts w:ascii="Times New Roman" w:hAnsi="Times New Roman"/>
          <w:b/>
          <w:sz w:val="28"/>
          <w:szCs w:val="28"/>
          <w:lang w:val="en-GB"/>
        </w:rPr>
      </w:r>
    </w:p>
    <w:p>
      <w:pPr>
        <w:pStyle w:val="Normal"/>
        <w:tabs>
          <w:tab w:val="clear" w:pos="720"/>
          <w:tab w:val="left" w:pos="2400" w:leader="none"/>
          <w:tab w:val="left" w:pos="2745" w:leader="none"/>
        </w:tabs>
        <w:snapToGrid w:val="false"/>
        <w:rPr>
          <w:rFonts w:ascii="Times New Roman" w:hAnsi="Times New Roman"/>
          <w:b/>
          <w:b/>
          <w:sz w:val="28"/>
          <w:szCs w:val="28"/>
          <w:lang w:val="en-GB"/>
        </w:rPr>
      </w:pPr>
      <w:r>
        <w:rPr>
          <w:rFonts w:ascii="Times New Roman" w:hAnsi="Times New Roman"/>
          <w:b/>
          <w:sz w:val="28"/>
          <w:szCs w:val="28"/>
          <w:lang w:val="en-GB"/>
        </w:rPr>
      </w:r>
    </w:p>
    <w:p>
      <w:pPr>
        <w:pStyle w:val="Normal"/>
        <w:tabs>
          <w:tab w:val="clear" w:pos="720"/>
          <w:tab w:val="left" w:pos="2376" w:leader="none"/>
          <w:tab w:val="left" w:pos="2750" w:leader="none"/>
        </w:tabs>
        <w:snapToGrid w:val="false"/>
        <w:jc w:val="both"/>
        <w:rPr>
          <w:rFonts w:eastAsia="華康中黑體"/>
          <w:sz w:val="28"/>
          <w:szCs w:val="28"/>
          <w:u w:val="single"/>
          <w:lang w:val="en-GB"/>
        </w:rPr>
      </w:pPr>
      <w:r>
        <w:rPr>
          <w:rFonts w:ascii="Times New Roman" w:hAnsi="Times New Roman"/>
          <w:b/>
          <w:sz w:val="28"/>
          <w:szCs w:val="28"/>
          <w:lang w:val="en-GB"/>
        </w:rPr>
        <w:t>Attendance by</w:t>
        <w:tab/>
        <w:t>:</w:t>
      </w:r>
      <w:r>
        <w:rPr>
          <w:rFonts w:eastAsia="華康中黑體"/>
          <w:sz w:val="28"/>
          <w:szCs w:val="28"/>
          <w:lang w:val="en-GB"/>
        </w:rPr>
        <w:tab/>
      </w:r>
      <w:r>
        <w:rPr>
          <w:rFonts w:eastAsia="華康中黑體" w:ascii="Times New Roman" w:hAnsi="Times New Roman"/>
          <w:sz w:val="28"/>
          <w:szCs w:val="28"/>
          <w:u w:val="single"/>
          <w:lang w:val="en-GB"/>
        </w:rPr>
        <w:t>Agenda Item V</w:t>
      </w:r>
      <w:r>
        <w:rPr>
          <w:rFonts w:ascii="Times New Roman" w:hAnsi="Times New Roman"/>
          <w:sz w:val="28"/>
          <w:szCs w:val="28"/>
          <w:lang w:val="en-GB"/>
        </w:rPr>
        <w:t xml:space="preserve"> </w:t>
      </w:r>
    </w:p>
    <w:p>
      <w:pPr>
        <w:pStyle w:val="Normal"/>
        <w:tabs>
          <w:tab w:val="clear" w:pos="720"/>
          <w:tab w:val="left" w:pos="2520" w:leader="none"/>
          <w:tab w:val="left" w:pos="3000" w:leader="none"/>
        </w:tabs>
        <w:snapToGrid w:val="false"/>
        <w:ind w:left="2768" w:hanging="2643"/>
        <w:rPr>
          <w:sz w:val="28"/>
          <w:szCs w:val="28"/>
          <w:lang w:val="sv-SE"/>
        </w:rPr>
      </w:pPr>
      <w:r>
        <w:rPr>
          <w:rFonts w:ascii="Times New Roman" w:hAnsi="Times New Roman"/>
          <w:b/>
          <w:sz w:val="28"/>
          <w:szCs w:val="28"/>
          <w:lang w:val="en-GB"/>
        </w:rPr>
        <w:t>Invitation</w:t>
        <w:tab/>
      </w:r>
      <w:r>
        <w:rPr>
          <w:rFonts w:eastAsia="華康中黑體"/>
          <w:b/>
          <w:sz w:val="28"/>
          <w:szCs w:val="28"/>
          <w:lang w:val="en-GB"/>
        </w:rPr>
        <w:tab/>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John LEUNG, JP</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Chief Executive Officer</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 xml:space="preserve">Insurance Authority </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Mr Raymond TAM</w:t>
      </w:r>
    </w:p>
    <w:p>
      <w:pPr>
        <w:pStyle w:val="Normal"/>
        <w:tabs>
          <w:tab w:val="clear" w:pos="720"/>
          <w:tab w:val="left" w:pos="3119" w:leader="none"/>
        </w:tabs>
        <w:snapToGrid w:val="false"/>
        <w:ind w:left="2850" w:hanging="100"/>
        <w:jc w:val="both"/>
        <w:rPr>
          <w:rFonts w:ascii="Times New Roman" w:hAnsi="Times New Roman"/>
          <w:sz w:val="28"/>
          <w:szCs w:val="28"/>
          <w:lang w:val="en-GB"/>
        </w:rPr>
      </w:pPr>
      <w:r>
        <w:rPr>
          <w:rFonts w:ascii="Times New Roman" w:hAnsi="Times New Roman"/>
          <w:sz w:val="28"/>
          <w:szCs w:val="28"/>
          <w:lang w:val="en-GB"/>
        </w:rPr>
        <w:t>Executive Director (Policy and Development)</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Insurance Authority</w:t>
      </w:r>
    </w:p>
    <w:p>
      <w:pPr>
        <w:pStyle w:val="Normal"/>
        <w:tabs>
          <w:tab w:val="clear" w:pos="720"/>
          <w:tab w:val="left" w:pos="2400" w:leader="none"/>
          <w:tab w:val="left" w:pos="2745" w:leader="none"/>
        </w:tabs>
        <w:snapToGrid w:val="false"/>
        <w:rPr>
          <w:rFonts w:ascii="Times New Roman" w:hAnsi="Times New Roman"/>
          <w:b/>
          <w:b/>
          <w:sz w:val="28"/>
          <w:szCs w:val="28"/>
          <w:lang w:val="en-GB"/>
        </w:rPr>
      </w:pPr>
      <w:r>
        <w:rPr>
          <w:rFonts w:ascii="Times New Roman" w:hAnsi="Times New Roman"/>
          <w:b/>
          <w:sz w:val="28"/>
          <w:szCs w:val="28"/>
          <w:lang w:val="en-GB"/>
        </w:rPr>
      </w:r>
    </w:p>
    <w:p>
      <w:pPr>
        <w:pStyle w:val="Normal"/>
        <w:tabs>
          <w:tab w:val="clear" w:pos="720"/>
          <w:tab w:val="left" w:pos="2400" w:leader="none"/>
          <w:tab w:val="left" w:pos="2745" w:leader="none"/>
        </w:tabs>
        <w:snapToGrid w:val="false"/>
        <w:rPr>
          <w:rFonts w:ascii="Times New Roman" w:hAnsi="Times New Roman"/>
          <w:b/>
          <w:b/>
          <w:sz w:val="28"/>
          <w:szCs w:val="28"/>
          <w:lang w:val="en-GB"/>
        </w:rPr>
      </w:pPr>
      <w:r>
        <w:rPr>
          <w:rFonts w:ascii="Times New Roman" w:hAnsi="Times New Roman"/>
          <w:b/>
          <w:sz w:val="28"/>
          <w:szCs w:val="28"/>
          <w:lang w:val="en-GB"/>
        </w:rPr>
      </w:r>
    </w:p>
    <w:p>
      <w:pPr>
        <w:pStyle w:val="Normal"/>
        <w:tabs>
          <w:tab w:val="clear" w:pos="720"/>
          <w:tab w:val="left" w:pos="2400" w:leader="none"/>
          <w:tab w:val="left" w:pos="2745" w:leader="none"/>
        </w:tabs>
        <w:snapToGrid w:val="false"/>
        <w:rPr>
          <w:rFonts w:ascii="Times New Roman" w:hAnsi="Times New Roman"/>
          <w:sz w:val="28"/>
          <w:szCs w:val="28"/>
          <w:lang w:val="en-GB"/>
        </w:rPr>
      </w:pPr>
      <w:r>
        <w:rPr>
          <w:rFonts w:ascii="Times New Roman" w:hAnsi="Times New Roman"/>
          <w:b/>
          <w:sz w:val="28"/>
          <w:szCs w:val="28"/>
          <w:lang w:val="en-GB"/>
        </w:rPr>
        <w:t>Clerk in attendance</w:t>
        <w:tab/>
        <w:t>:</w:t>
        <w:tab/>
      </w:r>
      <w:r>
        <w:rPr>
          <w:rFonts w:ascii="Times New Roman" w:hAnsi="Times New Roman"/>
          <w:sz w:val="28"/>
          <w:szCs w:val="28"/>
          <w:lang w:val="en-GB"/>
        </w:rPr>
        <w:t>Ms Connie SZETO</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Chief Council Secretary (1)4</w:t>
      </w:r>
    </w:p>
    <w:p>
      <w:pPr>
        <w:pStyle w:val="Normal"/>
        <w:tabs>
          <w:tab w:val="clear" w:pos="720"/>
          <w:tab w:val="left" w:pos="2875" w:leader="none"/>
        </w:tabs>
        <w:snapToGrid w:val="false"/>
        <w:rPr>
          <w:rFonts w:ascii="Times New Roman" w:hAnsi="Times New Roman"/>
          <w:b/>
          <w:b/>
          <w:sz w:val="28"/>
          <w:szCs w:val="28"/>
          <w:lang w:val="en-GB"/>
        </w:rPr>
      </w:pPr>
      <w:r>
        <w:rPr>
          <w:rFonts w:ascii="Times New Roman" w:hAnsi="Times New Roman"/>
          <w:b/>
          <w:sz w:val="28"/>
          <w:szCs w:val="28"/>
          <w:lang w:val="en-GB"/>
        </w:rPr>
      </w:r>
    </w:p>
    <w:p>
      <w:pPr>
        <w:pStyle w:val="Normal"/>
        <w:tabs>
          <w:tab w:val="clear" w:pos="720"/>
          <w:tab w:val="left" w:pos="2875" w:leader="none"/>
        </w:tabs>
        <w:snapToGrid w:val="false"/>
        <w:rPr>
          <w:rFonts w:ascii="Times New Roman" w:hAnsi="Times New Roman"/>
          <w:b/>
          <w:b/>
          <w:sz w:val="28"/>
          <w:szCs w:val="28"/>
          <w:lang w:val="en-GB"/>
        </w:rPr>
      </w:pPr>
      <w:r>
        <w:rPr>
          <w:rFonts w:ascii="Times New Roman" w:hAnsi="Times New Roman"/>
          <w:b/>
          <w:sz w:val="28"/>
          <w:szCs w:val="28"/>
          <w:lang w:val="en-GB"/>
        </w:rPr>
      </w:r>
    </w:p>
    <w:p>
      <w:pPr>
        <w:pStyle w:val="Normal"/>
        <w:tabs>
          <w:tab w:val="clear" w:pos="720"/>
          <w:tab w:val="left" w:pos="2400" w:leader="none"/>
          <w:tab w:val="left" w:pos="2745" w:leader="none"/>
        </w:tabs>
        <w:snapToGrid w:val="false"/>
        <w:rPr>
          <w:rFonts w:ascii="Times New Roman" w:hAnsi="Times New Roman"/>
          <w:sz w:val="28"/>
          <w:szCs w:val="28"/>
        </w:rPr>
      </w:pPr>
      <w:r>
        <w:rPr>
          <w:rFonts w:ascii="Times New Roman" w:hAnsi="Times New Roman"/>
          <w:b/>
          <w:sz w:val="28"/>
          <w:szCs w:val="28"/>
          <w:lang w:val="en-GB"/>
        </w:rPr>
        <w:t>Staff in attendance</w:t>
      </w:r>
      <w:r>
        <w:rPr>
          <w:rFonts w:ascii="Times New Roman" w:hAnsi="Times New Roman"/>
          <w:b/>
          <w:spacing w:val="-10"/>
          <w:sz w:val="28"/>
          <w:szCs w:val="28"/>
          <w:lang w:val="en-GB"/>
        </w:rPr>
        <w:tab/>
      </w:r>
      <w:r>
        <w:rPr>
          <w:rFonts w:ascii="Times New Roman" w:hAnsi="Times New Roman"/>
          <w:b/>
          <w:sz w:val="28"/>
          <w:szCs w:val="28"/>
        </w:rPr>
        <w:t>:</w:t>
      </w:r>
      <w:r>
        <w:rPr>
          <w:rFonts w:ascii="Times New Roman" w:hAnsi="Times New Roman"/>
          <w:sz w:val="28"/>
          <w:szCs w:val="28"/>
        </w:rPr>
        <w:tab/>
        <w:t>Mr Hugo CHIU</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Senior Council Secretary (1)4</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Ms Sharon CHAN</w:t>
      </w:r>
    </w:p>
    <w:p>
      <w:pPr>
        <w:pStyle w:val="Normal"/>
        <w:tabs>
          <w:tab w:val="clear" w:pos="720"/>
          <w:tab w:val="left" w:pos="2750" w:leader="none"/>
        </w:tabs>
        <w:snapToGrid w:val="false"/>
        <w:ind w:left="2750" w:hanging="0"/>
        <w:rPr>
          <w:rFonts w:ascii="Times New Roman" w:hAnsi="Times New Roman"/>
          <w:sz w:val="28"/>
          <w:szCs w:val="28"/>
          <w:lang w:val="en-GB"/>
        </w:rPr>
      </w:pPr>
      <w:r>
        <w:rPr>
          <w:rFonts w:ascii="Times New Roman" w:hAnsi="Times New Roman"/>
          <w:sz w:val="28"/>
          <w:szCs w:val="28"/>
          <w:lang w:val="en-GB"/>
        </w:rPr>
        <w:t>Legislative Assistant (1)4</w:t>
      </w:r>
    </w:p>
    <w:p>
      <w:pPr>
        <w:pStyle w:val="Normal"/>
        <w:pBdr>
          <w:bottom w:val="single" w:sz="6" w:space="1" w:color="000000"/>
        </w:pBdr>
        <w:tabs>
          <w:tab w:val="clear" w:pos="720"/>
          <w:tab w:val="left" w:pos="2040" w:leader="none"/>
          <w:tab w:val="left" w:pos="2400" w:leader="none"/>
        </w:tabs>
        <w:snapToGrid w:val="false"/>
        <w:ind w:right="-50" w:hanging="0"/>
        <w:rPr>
          <w:rFonts w:ascii="Times New Roman" w:hAnsi="Times New Roman"/>
          <w:sz w:val="28"/>
          <w:szCs w:val="28"/>
          <w:lang w:val="en-GB"/>
        </w:rPr>
      </w:pPr>
      <w:r>
        <w:rPr>
          <w:rFonts w:ascii="Times New Roman" w:hAnsi="Times New Roman"/>
          <w:sz w:val="28"/>
          <w:szCs w:val="28"/>
          <w:lang w:val="en-GB"/>
        </w:rPr>
      </w:r>
    </w:p>
    <w:p>
      <w:pPr>
        <w:sectPr>
          <w:headerReference w:type="default" r:id="rId2"/>
          <w:type w:val="nextPage"/>
          <w:pgSz w:w="11906" w:h="16838"/>
          <w:pgMar w:left="1418" w:right="1418" w:header="0" w:top="1474" w:footer="0" w:bottom="1418" w:gutter="0"/>
          <w:pgNumType w:fmt="decimal"/>
          <w:formProt w:val="false"/>
          <w:titlePg/>
          <w:textDirection w:val="lrTb"/>
          <w:docGrid w:type="default" w:linePitch="600" w:charSpace="30719"/>
        </w:sectPr>
      </w:pPr>
    </w:p>
    <w:p>
      <w:pPr>
        <w:pStyle w:val="Normal"/>
        <w:tabs>
          <w:tab w:val="clear" w:pos="720"/>
          <w:tab w:val="left" w:pos="873" w:leader="none"/>
        </w:tabs>
        <w:snapToGrid w:val="false"/>
        <w:ind w:left="-851" w:hanging="0"/>
        <w:jc w:val="both"/>
        <w:rPr>
          <w:rFonts w:ascii="Times New Roman" w:hAnsi="Times New Roman"/>
          <w:sz w:val="24"/>
          <w:szCs w:val="24"/>
          <w:u w:val="single"/>
          <w:lang w:val="en-GB"/>
        </w:rPr>
      </w:pPr>
      <w:r>
        <w:rPr>
          <w:rFonts w:ascii="Times New Roman" w:hAnsi="Times New Roman"/>
          <w:sz w:val="24"/>
          <w:szCs w:val="24"/>
          <w:u w:val="single"/>
          <w:lang w:val="en-GB"/>
        </w:rPr>
      </w:r>
    </w:p>
    <w:p>
      <w:pPr>
        <w:pStyle w:val="Normal"/>
        <w:tabs>
          <w:tab w:val="clear" w:pos="720"/>
          <w:tab w:val="left" w:pos="873" w:leader="none"/>
        </w:tabs>
        <w:snapToGrid w:val="false"/>
        <w:ind w:left="-851" w:hanging="0"/>
        <w:jc w:val="both"/>
        <w:rPr>
          <w:rFonts w:ascii="Times New Roman" w:hAnsi="Times New Roman"/>
          <w:sz w:val="24"/>
          <w:szCs w:val="24"/>
          <w:u w:val="single"/>
          <w:lang w:val="en-GB"/>
        </w:rPr>
      </w:pPr>
      <w:r>
        <w:rPr>
          <w:rFonts w:ascii="Times New Roman" w:hAnsi="Times New Roman"/>
          <w:sz w:val="24"/>
          <w:szCs w:val="24"/>
          <w:u w:val="single"/>
          <w:lang w:val="en-GB"/>
        </w:rPr>
        <w:t>Action</w:t>
      </w:r>
    </w:p>
    <w:p>
      <w:pPr>
        <w:pStyle w:val="Normal"/>
        <w:tabs>
          <w:tab w:val="clear" w:pos="720"/>
          <w:tab w:val="left" w:pos="750" w:leader="none"/>
        </w:tabs>
        <w:snapToGrid w:val="false"/>
        <w:jc w:val="both"/>
        <w:rPr>
          <w:rFonts w:ascii="Times New Roman" w:hAnsi="Times New Roman"/>
          <w:b/>
          <w:b/>
          <w:sz w:val="28"/>
          <w:szCs w:val="28"/>
        </w:rPr>
      </w:pPr>
      <w:r>
        <w:rPr>
          <w:rFonts w:ascii="Times New Roman" w:hAnsi="Times New Roman"/>
          <w:b/>
          <w:sz w:val="28"/>
          <w:szCs w:val="28"/>
        </w:rPr>
      </w:r>
    </w:p>
    <w:p>
      <w:pPr>
        <w:pStyle w:val="Normal"/>
        <w:tabs>
          <w:tab w:val="clear" w:pos="720"/>
          <w:tab w:val="left" w:pos="875" w:leader="none"/>
        </w:tabs>
        <w:snapToGrid w:val="false"/>
        <w:ind w:left="849" w:hanging="849"/>
        <w:jc w:val="both"/>
        <w:rPr>
          <w:rFonts w:ascii="Times New Roman" w:hAnsi="Times New Roman"/>
          <w:b/>
          <w:b/>
          <w:sz w:val="28"/>
          <w:szCs w:val="28"/>
        </w:rPr>
      </w:pPr>
      <w:r>
        <w:rPr>
          <w:rFonts w:ascii="Times New Roman" w:hAnsi="Times New Roman"/>
          <w:b/>
          <w:sz w:val="28"/>
          <w:szCs w:val="28"/>
        </w:rPr>
        <w:t>I</w:t>
        <w:tab/>
        <w:t>Briefing by the Financial Secretary on Hong Kong's latest overall economic situation</w:t>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tbl>
      <w:tblPr>
        <w:tblW w:w="8221" w:type="dxa"/>
        <w:jc w:val="left"/>
        <w:tblInd w:w="879" w:type="dxa"/>
        <w:tblCellMar>
          <w:top w:w="0" w:type="dxa"/>
          <w:left w:w="28" w:type="dxa"/>
          <w:bottom w:w="0" w:type="dxa"/>
          <w:right w:w="28" w:type="dxa"/>
        </w:tblCellMar>
        <w:tblLook w:val="0000" w:noHBand="0" w:noVBand="0" w:firstColumn="0" w:lastRow="0" w:lastColumn="0" w:firstRow="0"/>
      </w:tblPr>
      <w:tblGrid>
        <w:gridCol w:w="4340"/>
        <w:gridCol w:w="442"/>
        <w:gridCol w:w="3439"/>
      </w:tblGrid>
      <w:tr>
        <w:trPr/>
        <w:tc>
          <w:tcPr>
            <w:tcW w:w="4340"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(LC Paper No. CB(1)207/17-18(01)</w:t>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tc>
        <w:tc>
          <w:tcPr>
            <w:tcW w:w="442"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w:t>
            </w:r>
          </w:p>
        </w:tc>
        <w:tc>
          <w:tcPr>
            <w:tcW w:w="3439"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Third Quarter Economic Report 2017 and the press release</w:t>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tc>
      </w:tr>
      <w:tr>
        <w:trPr/>
        <w:tc>
          <w:tcPr>
            <w:tcW w:w="4340"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LC Paper No. CB(1)402/17-18(01)</w:t>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tc>
        <w:tc>
          <w:tcPr>
            <w:tcW w:w="442"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w:t>
            </w:r>
          </w:p>
        </w:tc>
        <w:tc>
          <w:tcPr>
            <w:tcW w:w="3439"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Administration's paper on Hong Kong's recent economic situation and near-term outlook)</w:t>
            </w:r>
          </w:p>
        </w:tc>
      </w:tr>
    </w:tbl>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u w:val="single"/>
        </w:rPr>
        <w:t>Briefing by the Administration</w:t>
      </w:r>
    </w:p>
    <w:p>
      <w:pPr>
        <w:pStyle w:val="Normal"/>
        <w:snapToGrid w:val="false"/>
        <w:jc w:val="both"/>
        <w:rPr>
          <w:rFonts w:ascii="Times New Roman" w:hAnsi="Times New Roman"/>
          <w:color w:val="000000"/>
          <w:sz w:val="28"/>
          <w:szCs w:val="28"/>
          <w:lang w:val="en-GB"/>
        </w:rPr>
      </w:pPr>
      <w:r>
        <w:rPr>
          <w:rFonts w:ascii="Times New Roman" w:hAnsi="Times New Roman"/>
          <w:color w:val="000000"/>
          <w:sz w:val="28"/>
          <w:szCs w:val="28"/>
          <w:lang w:val="en-GB"/>
        </w:rPr>
      </w:r>
    </w:p>
    <w:p>
      <w:pPr>
        <w:pStyle w:val="Default"/>
        <w:ind w:firstLine="848"/>
        <w:rPr>
          <w:sz w:val="28"/>
          <w:szCs w:val="28"/>
        </w:rPr>
      </w:pPr>
      <w:r>
        <w:rPr>
          <w:sz w:val="28"/>
          <w:szCs w:val="28"/>
        </w:rPr>
        <w:t xml:space="preserve">At the invitation of the Chairman, the </w:t>
      </w:r>
      <w:r>
        <w:rPr>
          <w:sz w:val="28"/>
          <w:szCs w:val="28"/>
          <w:u w:val="single"/>
        </w:rPr>
        <w:t>Financial Secretary</w:t>
      </w:r>
      <w:r>
        <w:rPr>
          <w:sz w:val="28"/>
          <w:szCs w:val="28"/>
        </w:rPr>
        <w:t xml:space="preserve"> ("FS") briefed members on Hong Kong's latest overall economic situation. </w:t>
      </w:r>
    </w:p>
    <w:p>
      <w:pPr>
        <w:pStyle w:val="Default"/>
        <w:ind w:firstLine="848"/>
        <w:rPr>
          <w:sz w:val="28"/>
          <w:szCs w:val="28"/>
        </w:rPr>
      </w:pPr>
      <w:r>
        <w:rPr>
          <w:sz w:val="28"/>
          <w:szCs w:val="28"/>
        </w:rPr>
      </w:r>
    </w:p>
    <w:p>
      <w:pPr>
        <w:pStyle w:val="Normal"/>
        <w:tabs>
          <w:tab w:val="clear" w:pos="720"/>
          <w:tab w:val="left" w:pos="1500" w:leader="none"/>
        </w:tabs>
        <w:snapToGrid w:val="false"/>
        <w:ind w:left="875" w:hanging="0"/>
        <w:jc w:val="both"/>
        <w:rPr>
          <w:rFonts w:ascii="Times New Roman" w:hAnsi="Times New Roman"/>
          <w:color w:val="000000"/>
          <w:sz w:val="28"/>
          <w:szCs w:val="28"/>
        </w:rPr>
      </w:pPr>
      <w:r>
        <w:rPr>
          <w:rFonts w:ascii="Times New Roman" w:hAnsi="Times New Roman"/>
          <w:sz w:val="28"/>
          <w:szCs w:val="28"/>
          <w:lang w:val="en-GB"/>
        </w:rPr>
        <w:t>(</w:t>
      </w:r>
      <w:r>
        <w:rPr>
          <w:rFonts w:ascii="Times New Roman" w:hAnsi="Times New Roman"/>
          <w:i/>
          <w:sz w:val="28"/>
          <w:szCs w:val="28"/>
          <w:lang w:val="en-GB"/>
        </w:rPr>
        <w:t>Post-meeting note</w:t>
      </w:r>
      <w:r>
        <w:rPr>
          <w:rFonts w:ascii="Times New Roman" w:hAnsi="Times New Roman"/>
          <w:sz w:val="28"/>
          <w:szCs w:val="28"/>
          <w:lang w:val="en-GB"/>
        </w:rPr>
        <w:t>:</w:t>
      </w:r>
      <w:r>
        <w:rPr>
          <w:rFonts w:ascii="Times New Roman" w:hAnsi="Times New Roman"/>
          <w:b/>
          <w:sz w:val="28"/>
          <w:szCs w:val="28"/>
          <w:lang w:val="en-GB"/>
        </w:rPr>
        <w:t xml:space="preserve"> </w:t>
      </w:r>
      <w:r>
        <w:rPr>
          <w:rFonts w:ascii="Times New Roman" w:hAnsi="Times New Roman"/>
          <w:color w:val="000000"/>
          <w:sz w:val="28"/>
          <w:szCs w:val="28"/>
        </w:rPr>
        <w:t>The press release containing the speaking note of FS (Chinese version only) was issued to members vide LC Paper No. CB(1)448/17-18(01) on 9 January 2018.)</w:t>
      </w:r>
    </w:p>
    <w:p>
      <w:pPr>
        <w:pStyle w:val="Default"/>
        <w:ind w:firstLine="848"/>
        <w:rPr>
          <w:sz w:val="28"/>
          <w:szCs w:val="28"/>
        </w:rPr>
      </w:pPr>
      <w:r>
        <w:rPr>
          <w:sz w:val="28"/>
          <w:szCs w:val="28"/>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rPr>
      </w:pPr>
      <w:r>
        <w:rPr>
          <w:rFonts w:ascii="Times New Roman" w:hAnsi="Times New Roman"/>
          <w:sz w:val="28"/>
          <w:szCs w:val="28"/>
        </w:rPr>
        <w:t xml:space="preserve">The </w:t>
      </w:r>
      <w:r>
        <w:rPr>
          <w:rFonts w:ascii="Times New Roman" w:hAnsi="Times New Roman"/>
          <w:sz w:val="28"/>
          <w:szCs w:val="28"/>
          <w:u w:val="single"/>
        </w:rPr>
        <w:t>Government Economist</w:t>
      </w:r>
      <w:r>
        <w:rPr>
          <w:rFonts w:ascii="Times New Roman" w:hAnsi="Times New Roman"/>
          <w:sz w:val="28"/>
          <w:szCs w:val="28"/>
        </w:rPr>
        <w:t xml:space="preserve"> ("G Econ") gave a powerpoint presentation on the latest developments in the Hong Kong economy, latest situation in the local residential property market and the economic outlook of the local and global economy in 2018.</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1500" w:leader="none"/>
        </w:tabs>
        <w:snapToGrid w:val="false"/>
        <w:ind w:left="875" w:hanging="0"/>
        <w:jc w:val="both"/>
        <w:rPr>
          <w:rFonts w:ascii="Times New Roman" w:hAnsi="Times New Roman"/>
          <w:color w:val="000000"/>
          <w:sz w:val="28"/>
          <w:szCs w:val="28"/>
        </w:rPr>
      </w:pPr>
      <w:r>
        <w:rPr>
          <w:rFonts w:ascii="Times New Roman" w:hAnsi="Times New Roman"/>
          <w:sz w:val="28"/>
          <w:szCs w:val="28"/>
          <w:lang w:val="en-GB"/>
        </w:rPr>
        <w:t>(</w:t>
      </w:r>
      <w:r>
        <w:rPr>
          <w:rFonts w:ascii="Times New Roman" w:hAnsi="Times New Roman"/>
          <w:i/>
          <w:sz w:val="28"/>
          <w:szCs w:val="28"/>
          <w:lang w:val="en-GB"/>
        </w:rPr>
        <w:t>Post-meeting note</w:t>
      </w:r>
      <w:r>
        <w:rPr>
          <w:rFonts w:ascii="Times New Roman" w:hAnsi="Times New Roman"/>
          <w:sz w:val="28"/>
          <w:szCs w:val="28"/>
          <w:lang w:val="en-GB"/>
        </w:rPr>
        <w:t>:</w:t>
      </w:r>
      <w:r>
        <w:rPr>
          <w:rFonts w:ascii="Times New Roman" w:hAnsi="Times New Roman"/>
          <w:b/>
          <w:sz w:val="28"/>
          <w:szCs w:val="28"/>
          <w:lang w:val="en-GB"/>
        </w:rPr>
        <w:t xml:space="preserve"> </w:t>
      </w:r>
      <w:r>
        <w:rPr>
          <w:rFonts w:ascii="Times New Roman" w:hAnsi="Times New Roman"/>
          <w:color w:val="000000"/>
          <w:sz w:val="28"/>
          <w:szCs w:val="28"/>
        </w:rPr>
        <w:t>The notes of the powerpoint presentation (LC Paper No. CB(1)440/17-18(01)) were issued to members vide Lotus Notes email on 9 January 2018.)</w:t>
      </w:r>
    </w:p>
    <w:p>
      <w:pPr>
        <w:pStyle w:val="Normal"/>
        <w:tabs>
          <w:tab w:val="clear" w:pos="720"/>
          <w:tab w:val="left" w:pos="750" w:leader="none"/>
        </w:tabs>
        <w:snapToGrid w:val="false"/>
        <w:ind w:left="750" w:hanging="750"/>
        <w:jc w:val="both"/>
        <w:rPr>
          <w:rFonts w:ascii="Times New Roman" w:hAnsi="Times New Roman"/>
          <w:sz w:val="28"/>
          <w:szCs w:val="28"/>
        </w:rPr>
      </w:pPr>
      <w:r>
        <w:rPr>
          <w:rFonts w:ascii="Times New Roman" w:hAnsi="Times New Roman"/>
          <w:sz w:val="28"/>
          <w:szCs w:val="28"/>
        </w:rPr>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t>Discussion</w:t>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r>
    </w:p>
    <w:p>
      <w:pPr>
        <w:pStyle w:val="Normal"/>
        <w:tabs>
          <w:tab w:val="clear" w:pos="720"/>
          <w:tab w:val="left" w:pos="875" w:leader="none"/>
        </w:tabs>
        <w:snapToGrid w:val="false"/>
        <w:jc w:val="both"/>
        <w:rPr>
          <w:rFonts w:ascii="Times New Roman" w:hAnsi="Times New Roman"/>
          <w:i/>
          <w:i/>
          <w:sz w:val="28"/>
          <w:szCs w:val="28"/>
          <w:lang w:val="en-GB"/>
        </w:rPr>
      </w:pPr>
      <w:r>
        <w:rPr>
          <w:rFonts w:ascii="Times New Roman" w:hAnsi="Times New Roman"/>
          <w:i/>
          <w:sz w:val="28"/>
          <w:szCs w:val="28"/>
          <w:lang w:val="en-GB"/>
        </w:rPr>
        <w:t>Labour market</w:t>
      </w:r>
    </w:p>
    <w:p>
      <w:pPr>
        <w:pStyle w:val="Normal"/>
        <w:tabs>
          <w:tab w:val="clear" w:pos="720"/>
          <w:tab w:val="left" w:pos="875" w:leader="none"/>
        </w:tabs>
        <w:snapToGrid w:val="false"/>
        <w:jc w:val="both"/>
        <w:rPr>
          <w:rFonts w:ascii="Times New Roman" w:hAnsi="Times New Roman"/>
          <w:i/>
          <w:i/>
          <w:sz w:val="28"/>
          <w:szCs w:val="28"/>
          <w:lang w:val="en-GB"/>
        </w:rPr>
      </w:pPr>
      <w:r>
        <w:rPr>
          <w:rFonts w:ascii="Times New Roman" w:hAnsi="Times New Roman"/>
          <w:i/>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u w:val="single"/>
        </w:rPr>
      </w:pPr>
      <w:r>
        <w:rPr>
          <w:rFonts w:ascii="Times New Roman" w:hAnsi="Times New Roman"/>
          <w:sz w:val="28"/>
          <w:szCs w:val="28"/>
          <w:lang w:val="en-GB"/>
        </w:rPr>
        <w:t xml:space="preserve">Noting the current very </w:t>
      </w:r>
      <w:r>
        <w:rPr>
          <w:rFonts w:ascii="Times New Roman" w:hAnsi="Times New Roman"/>
          <w:sz w:val="28"/>
          <w:szCs w:val="28"/>
        </w:rPr>
        <w:t xml:space="preserve">low unemployment rate and the ageing working population in Hong Kong, </w:t>
      </w:r>
      <w:r>
        <w:rPr>
          <w:rFonts w:ascii="Times New Roman" w:hAnsi="Times New Roman"/>
          <w:sz w:val="28"/>
          <w:szCs w:val="28"/>
          <w:u w:val="single"/>
          <w:lang w:val="en-GB"/>
        </w:rPr>
        <w:t>Ir Dr LO Wai-kwok</w:t>
      </w:r>
      <w:r>
        <w:rPr>
          <w:rFonts w:ascii="Times New Roman" w:hAnsi="Times New Roman"/>
          <w:sz w:val="28"/>
          <w:szCs w:val="28"/>
          <w:lang w:val="en-GB"/>
        </w:rPr>
        <w:t xml:space="preserve"> </w:t>
      </w:r>
      <w:r>
        <w:rPr>
          <w:rFonts w:ascii="Times New Roman" w:hAnsi="Times New Roman"/>
          <w:sz w:val="28"/>
          <w:szCs w:val="28"/>
        </w:rPr>
        <w:t>enquired about the Administration's measures to tackle the challenges in order to maintain Hong Kong's long-term competitiveness.</w:t>
      </w:r>
    </w:p>
    <w:p>
      <w:pPr>
        <w:pStyle w:val="Normal"/>
        <w:snapToGrid w:val="false"/>
        <w:jc w:val="both"/>
        <w:rPr>
          <w:rFonts w:ascii="Times New Roman" w:hAnsi="Times New Roman"/>
          <w:sz w:val="28"/>
          <w:szCs w:val="28"/>
          <w:u w:val="single"/>
        </w:rPr>
      </w:pPr>
      <w:r>
        <w:rPr>
          <w:rFonts w:ascii="Times New Roman" w:hAnsi="Times New Roman"/>
          <w:sz w:val="28"/>
          <w:szCs w:val="28"/>
          <w:u w:val="single"/>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u w:val="single"/>
        </w:rPr>
      </w:pPr>
      <w:r>
        <w:rPr>
          <w:rFonts w:ascii="Times New Roman" w:hAnsi="Times New Roman"/>
          <w:sz w:val="28"/>
          <w:szCs w:val="28"/>
          <w:u w:val="single"/>
          <w:lang w:val="en-GB"/>
        </w:rPr>
        <w:t>Mr SHIU Ka-fai</w:t>
      </w:r>
      <w:r>
        <w:rPr>
          <w:rFonts w:ascii="Times New Roman" w:hAnsi="Times New Roman"/>
          <w:sz w:val="28"/>
          <w:szCs w:val="28"/>
          <w:lang w:val="en-GB"/>
        </w:rPr>
        <w:t xml:space="preserve"> expressed concern about the serious </w:t>
      </w:r>
      <w:r>
        <w:rPr>
          <w:rFonts w:ascii="Times New Roman" w:hAnsi="Times New Roman"/>
          <w:sz w:val="28"/>
          <w:szCs w:val="28"/>
        </w:rPr>
        <w:t>manpower shortage faced by many sectors including the retail sector, and urged the Administration to critically consider importing labour and expedite the relevant process as soon as possible.</w:t>
      </w:r>
    </w:p>
    <w:p>
      <w:pPr>
        <w:pStyle w:val="Normal"/>
        <w:snapToGrid w:val="false"/>
        <w:jc w:val="both"/>
        <w:rPr>
          <w:rFonts w:ascii="Times New Roman" w:hAnsi="Times New Roman"/>
          <w:sz w:val="28"/>
          <w:szCs w:val="28"/>
          <w:u w:val="single"/>
        </w:rPr>
      </w:pPr>
      <w:r>
        <w:rPr>
          <w:rFonts w:ascii="Times New Roman" w:hAnsi="Times New Roman"/>
          <w:sz w:val="28"/>
          <w:szCs w:val="28"/>
          <w:u w:val="single"/>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u w:val="single"/>
          <w:lang w:val="en-GB"/>
        </w:rPr>
      </w:pPr>
      <w:r>
        <w:rPr>
          <w:rFonts w:ascii="Times New Roman" w:hAnsi="Times New Roman"/>
          <w:sz w:val="28"/>
          <w:szCs w:val="28"/>
          <w:u w:val="single"/>
          <w:lang w:val="en-GB"/>
        </w:rPr>
        <w:t>FS</w:t>
      </w:r>
      <w:r>
        <w:rPr>
          <w:rFonts w:ascii="Times New Roman" w:hAnsi="Times New Roman"/>
          <w:sz w:val="28"/>
          <w:szCs w:val="28"/>
          <w:lang w:val="en-GB"/>
        </w:rPr>
        <w:t xml:space="preserve"> advised that in order to tackle the tight manpower situation in Hong ‍Kong, the Government had been developing measures including  family-friendly employment policies with a view to attracting new entrants to the labour force, particularly females and housewives; and encouraging the use of innovation and technology to enhance productivity .  As regards importation of labour, the Chief Executive's 2017 Policy Address had acknowledged labour shortage and recruitment difficulty faced by individual sectors.  Besides discussing with the relevant sectors ways to enhance training and attract new recruits, the Government would also explore with stakeholders the possibility of increasing imported labour, for example for subsidized elderly service and rehabilitation service units on an appropriate and limited scale, under the premise that local workers' priority for employment and their level of wages would be safeguarded.</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snapToGrid w:val="false"/>
        <w:jc w:val="both"/>
        <w:rPr>
          <w:rFonts w:ascii="Times New Roman" w:hAnsi="Times New Roman"/>
          <w:sz w:val="28"/>
          <w:szCs w:val="28"/>
          <w:lang w:val="en-GB"/>
        </w:rPr>
      </w:pPr>
      <w:r>
        <w:rPr>
          <w:rFonts w:ascii="Times New Roman" w:hAnsi="Times New Roman"/>
          <w:i/>
          <w:iCs/>
          <w:sz w:val="28"/>
          <w:szCs w:val="28"/>
          <w:lang w:val="en-GB"/>
        </w:rPr>
        <w:t xml:space="preserve">Property market </w:t>
      </w:r>
    </w:p>
    <w:p>
      <w:pPr>
        <w:pStyle w:val="Normal"/>
        <w:snapToGrid w:val="false"/>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Ir Dr LO Wai-kwok</w:t>
      </w:r>
      <w:r>
        <w:rPr>
          <w:rFonts w:ascii="Times New Roman" w:hAnsi="Times New Roman"/>
          <w:sz w:val="28"/>
          <w:szCs w:val="28"/>
          <w:lang w:val="en-GB"/>
        </w:rPr>
        <w:t xml:space="preserve"> expressed concerns about the continual surge in residential property prices in Hong Kong, the concentration of transactions in the first-hand market and the sluggish secondary market resulted from implementation of Government's various demand-side management measures.  He asked whether the Administration would consider other measures to address the rising residential property prices.</w:t>
      </w:r>
    </w:p>
    <w:p>
      <w:pPr>
        <w:pStyle w:val="Normal"/>
        <w:snapToGrid w:val="false"/>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Jeffrey LAM</w:t>
      </w:r>
      <w:r>
        <w:rPr>
          <w:rFonts w:ascii="Times New Roman" w:hAnsi="Times New Roman"/>
          <w:sz w:val="28"/>
          <w:szCs w:val="28"/>
          <w:lang w:val="en-GB"/>
        </w:rPr>
        <w:t xml:space="preserve"> was of the view that raising flat supply through increasing land supply would better ensure the healthy and stable development of the property market than implementing the demand-side management measures.  He enquired about measures the Administration would take to increase land and housing supply including conversion of potential sites into disposed sites, to cool down the residential property market, and to help people achieve home ownership.</w:t>
      </w:r>
    </w:p>
    <w:p>
      <w:pPr>
        <w:pStyle w:val="ListParagraph"/>
        <w:snapToGrid w:val="false"/>
        <w:ind w:left="500" w:hanging="0"/>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responded that in view of the overheated residential property market in recent years, the Government had introduced several rounds of demand-side management measures to combat short-term speculation, curb external demand and reduce investment demand in order to maintain the healthy and stable development of the residential property market.  He considered that increasing housing supply would be the key to addressing the surge in residential property prices in the long run.  As regards measures to increase land supply, </w:t>
      </w:r>
      <w:r>
        <w:rPr>
          <w:rFonts w:ascii="Times New Roman" w:hAnsi="Times New Roman"/>
          <w:sz w:val="28"/>
          <w:szCs w:val="28"/>
          <w:u w:val="single"/>
          <w:lang w:val="en-GB"/>
        </w:rPr>
        <w:t>FS</w:t>
      </w:r>
      <w:r>
        <w:rPr>
          <w:rFonts w:ascii="Times New Roman" w:hAnsi="Times New Roman"/>
          <w:sz w:val="28"/>
          <w:szCs w:val="28"/>
          <w:lang w:val="en-GB"/>
        </w:rPr>
        <w:t xml:space="preserve"> pointed out that the Task Force on Land Supply appointed by the Chief Executive would examine various land supply options and planned to commence a public engagement exercise in the first half of 2018 to facilitate informed discussion of the community on the pros and cons of various options and the relative priorities in a thorough and macro manner, with a view to achieving the broadest consensus and mapping out the direction for land supply that would benefit the community as a whole.  On the concern about the secondary property market, </w:t>
      </w:r>
      <w:r>
        <w:rPr>
          <w:rFonts w:ascii="Times New Roman" w:hAnsi="Times New Roman"/>
          <w:sz w:val="28"/>
          <w:szCs w:val="28"/>
          <w:u w:val="single"/>
          <w:lang w:val="en-GB"/>
        </w:rPr>
        <w:t>FS</w:t>
      </w:r>
      <w:r>
        <w:rPr>
          <w:rFonts w:ascii="Times New Roman" w:hAnsi="Times New Roman"/>
          <w:sz w:val="28"/>
          <w:szCs w:val="28"/>
          <w:lang w:val="en-GB"/>
        </w:rPr>
        <w:t xml:space="preserve"> said that amendments had been made to the Stamp Duty (Amendment) Bill 2017 to extend the statutory time limit for disposal of the original property under the refund mechanism to allow more time for people replacing residential properties to sell their original properties.</w:t>
      </w:r>
    </w:p>
    <w:p>
      <w:pPr>
        <w:pStyle w:val="Normal"/>
        <w:snapToGrid w:val="false"/>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Dennis KWOK</w:t>
      </w:r>
      <w:r>
        <w:rPr>
          <w:rFonts w:ascii="Times New Roman" w:hAnsi="Times New Roman"/>
          <w:sz w:val="28"/>
          <w:szCs w:val="28"/>
          <w:lang w:val="en-GB"/>
        </w:rPr>
        <w:t xml:space="preserve"> declared that he was a director of the Hong Kong Mortgage Corporation Limited.  He expressed grave concern about the high residential property prices, and the disappointment of many young people in failing to own their own homes.  He urged the Administration to study measures to assist young people to purchase residential properties, particularly to assist those who could not afford the down payment.</w:t>
      </w:r>
    </w:p>
    <w:p>
      <w:pPr>
        <w:pStyle w:val="ListParagraph"/>
        <w:snapToGrid w:val="false"/>
        <w:ind w:left="500" w:hanging="0"/>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Holden CHOW</w:t>
      </w:r>
      <w:r>
        <w:rPr>
          <w:rFonts w:ascii="Times New Roman" w:hAnsi="Times New Roman"/>
          <w:sz w:val="28"/>
          <w:szCs w:val="28"/>
          <w:lang w:val="en-GB"/>
        </w:rPr>
        <w:t xml:space="preserve"> noted that based on the assumption of 70% loan-to-value ratio and mortgage tenor of 20 years, the housing affordability ratio had reached around 68% in the third quarter of 2017.  With tightening mortgage policies of banks, prospective buyers had to arrange top-up loans (i.e. second mortgages) which might further worsen the housing affordability ratio.  He asked whether the Administration would consider relaxing the loan-to-value ratio cap for residential mortgages so as to assist potential buyers who were capable of paying the mortgages but faced difficulty in making down payment.  </w:t>
      </w:r>
      <w:r>
        <w:rPr>
          <w:rFonts w:ascii="Times New Roman" w:hAnsi="Times New Roman"/>
          <w:sz w:val="28"/>
          <w:szCs w:val="28"/>
          <w:u w:val="single"/>
          <w:lang w:val="en-GB"/>
        </w:rPr>
        <w:t>Mr</w:t>
      </w:r>
      <w:r>
        <w:rPr>
          <w:rFonts w:ascii="Times New Roman" w:hAnsi="Times New Roman"/>
          <w:sz w:val="28"/>
          <w:szCs w:val="28"/>
          <w:u w:val="single"/>
        </w:rPr>
        <w:t xml:space="preserve">‍ </w:t>
      </w:r>
      <w:r>
        <w:rPr>
          <w:rFonts w:ascii="Times New Roman" w:hAnsi="Times New Roman"/>
          <w:sz w:val="28"/>
          <w:szCs w:val="28"/>
          <w:u w:val="single"/>
          <w:lang w:val="en-GB"/>
        </w:rPr>
        <w:t>Christopher CHEUNG</w:t>
      </w:r>
      <w:r>
        <w:rPr>
          <w:rFonts w:ascii="Times New Roman" w:hAnsi="Times New Roman"/>
          <w:sz w:val="28"/>
          <w:szCs w:val="28"/>
          <w:lang w:val="en-GB"/>
        </w:rPr>
        <w:t xml:space="preserve"> asked if the Administration would consider relaxing the loan-to-value ratio cap</w:t>
      </w:r>
      <w:r>
        <w:rPr>
          <w:rFonts w:ascii="Verdana" w:hAnsi="Verdana"/>
          <w:color w:val="000000"/>
          <w:sz w:val="21"/>
          <w:szCs w:val="21"/>
          <w:lang w:val="en-GB"/>
        </w:rPr>
        <w:t xml:space="preserve"> </w:t>
      </w:r>
      <w:r>
        <w:rPr>
          <w:rFonts w:ascii="Times New Roman" w:hAnsi="Times New Roman"/>
          <w:sz w:val="28"/>
          <w:szCs w:val="28"/>
          <w:lang w:val="en-GB"/>
        </w:rPr>
        <w:t>for properties with a value below $4.5 million.</w:t>
      </w:r>
    </w:p>
    <w:p>
      <w:pPr>
        <w:pStyle w:val="ListParagraph"/>
        <w:snapToGrid w:val="false"/>
        <w:ind w:left="500" w:hanging="0"/>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advised that the Government aimed to tackle the housing problem through increasing residential land supply and provision of more public and private housing.  He was aware of the difficulties faced by young people in attaining home ownership.  Measures to assist young people in acquiring their homes in the face of soaring property prices included the existing Home Ownership Scheme and the "Starter Homes" Pilot Scheme for Hong‍ Kong Residents as proposed in the Policy Address.  Moreover, the demand-supply balance in the residential property market would ease over time when the increased residential land supply over the past few years gradually turned into actual flat production.  As at December 2017, the aggregate private housing land supply in 2017-2018 was estimated to have the capacity to provide about </w:t>
      </w:r>
      <w:r>
        <w:rPr>
          <w:rFonts w:ascii="Times New Roman" w:hAnsi="Times New Roman"/>
          <w:sz w:val="28"/>
          <w:szCs w:val="28"/>
        </w:rPr>
        <w:t>24 300‍</w:t>
      </w:r>
      <w:r>
        <w:rPr>
          <w:rFonts w:ascii="Times New Roman" w:hAnsi="Times New Roman"/>
          <w:sz w:val="28"/>
          <w:szCs w:val="28"/>
          <w:lang w:val="en-GB"/>
        </w:rPr>
        <w:t xml:space="preserve"> flats, exceeding the annual supply target of 18 000 flats.  The projected supply of first-hand residential flats in the coming three to four years would stay at a high level of 97 000 units as at end-September 2017.  </w:t>
      </w:r>
      <w:r>
        <w:rPr>
          <w:rFonts w:ascii="Times New Roman" w:hAnsi="Times New Roman"/>
          <w:sz w:val="28"/>
          <w:szCs w:val="28"/>
        </w:rPr>
        <w:t xml:space="preserve">Subject to the actual construction progress, </w:t>
      </w:r>
      <w:r>
        <w:rPr>
          <w:rFonts w:ascii="Times New Roman" w:hAnsi="Times New Roman"/>
          <w:sz w:val="28"/>
          <w:szCs w:val="28"/>
          <w:lang w:val="en-GB"/>
        </w:rPr>
        <w:t>it was estimated that completion of private flats could reach</w:t>
      </w:r>
      <w:r>
        <w:rPr>
          <w:rFonts w:ascii="Times New Roman" w:hAnsi="Times New Roman"/>
          <w:sz w:val="28"/>
          <w:szCs w:val="28"/>
        </w:rPr>
        <w:t xml:space="preserve"> about 20 000 units per year in the coming few years, higher than the past few years</w:t>
      </w:r>
      <w:r>
        <w:rPr>
          <w:rFonts w:ascii="Times New Roman" w:hAnsi="Times New Roman"/>
          <w:sz w:val="28"/>
          <w:szCs w:val="28"/>
          <w:lang w:val="en-GB"/>
        </w:rPr>
        <w:t xml:space="preserve">.  Given that the interest rate normalization process in the United States ("US") would continue, the local interest rates were expected to rise eventually exerting pressure on the local residential property market.  </w:t>
      </w:r>
      <w:r>
        <w:rPr>
          <w:rFonts w:ascii="Times New Roman" w:hAnsi="Times New Roman"/>
          <w:sz w:val="28"/>
          <w:szCs w:val="28"/>
          <w:u w:val="single"/>
          <w:lang w:val="en-GB"/>
        </w:rPr>
        <w:t>FS</w:t>
      </w:r>
      <w:r>
        <w:rPr>
          <w:rFonts w:ascii="Times New Roman" w:hAnsi="Times New Roman"/>
          <w:sz w:val="28"/>
          <w:szCs w:val="28"/>
          <w:lang w:val="en-GB"/>
        </w:rPr>
        <w:t xml:space="preserve"> cautioned that it would be inappropriate for the Government to relax the existing loan-to-value ratio cap and the demand-side management measures at this stage lest this would send a wrong signal to members of the public and drive up property prices further.   He added that the Government would continue to monitor the residential property market so as to identify a suitable juncture for adjusting the demand-side management measures.</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lang w:val="en-GB"/>
        </w:rPr>
        <w:t xml:space="preserve">As regards the housing affordability ratio, </w:t>
      </w:r>
      <w:r>
        <w:rPr>
          <w:rFonts w:ascii="Times New Roman" w:hAnsi="Times New Roman"/>
          <w:sz w:val="28"/>
          <w:szCs w:val="28"/>
          <w:u w:val="single"/>
          <w:lang w:val="en-GB"/>
        </w:rPr>
        <w:t>G Econ</w:t>
      </w:r>
      <w:r>
        <w:rPr>
          <w:rFonts w:ascii="Times New Roman" w:hAnsi="Times New Roman"/>
          <w:sz w:val="28"/>
          <w:szCs w:val="28"/>
          <w:lang w:val="en-GB"/>
        </w:rPr>
        <w:t xml:space="preserve"> explained that the ratio was meant to be an indicator to track the changes in affordability of a typical flat for an average household over time and hence the housing market bubble risk.  The housing affordability ratio was different from the debt servicing ratio published by the Hong Kong Monetary Authority ("HKMA").  The latter was the actual monthly repayment obligations of a borrower as a percentage of  monthly income adopted by banks for assessing the repayment capability of the borrower.  After implementation of several rounds of demand-side management measures, the debt servicing ratio had dropped to 34%.</w:t>
      </w:r>
    </w:p>
    <w:p>
      <w:pPr>
        <w:pStyle w:val="ListParagraph"/>
        <w:snapToGrid w:val="false"/>
        <w:ind w:left="500" w:hanging="0"/>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lang w:val="en-GB"/>
        </w:rPr>
        <w:t xml:space="preserve">In response to Mr WU Chi-wai's enquiry about the Administration's measures to curb external demand and reduce investment demand for residential properties, </w:t>
      </w:r>
      <w:r>
        <w:rPr>
          <w:rFonts w:ascii="Times New Roman" w:hAnsi="Times New Roman"/>
          <w:sz w:val="28"/>
          <w:szCs w:val="28"/>
          <w:u w:val="single"/>
          <w:lang w:val="en-GB"/>
        </w:rPr>
        <w:t>FS</w:t>
      </w:r>
      <w:r>
        <w:rPr>
          <w:rFonts w:ascii="Times New Roman" w:hAnsi="Times New Roman"/>
          <w:sz w:val="28"/>
          <w:szCs w:val="28"/>
          <w:lang w:val="en-GB"/>
        </w:rPr>
        <w:t xml:space="preserve"> advised that imposing a 15% Buyer's Stamp Duty on all residential properties acquired by any person (including companies) except a Hong Kong permanent resident acting on his/her own behalf was one of such demand-side management measures introduced by the Government in 2012. </w:t>
      </w:r>
    </w:p>
    <w:p>
      <w:pPr>
        <w:pStyle w:val="Normal"/>
        <w:snapToGrid w:val="false"/>
        <w:jc w:val="both"/>
        <w:rPr>
          <w:rFonts w:ascii="Times New Roman" w:hAnsi="Times New Roman"/>
          <w:i/>
          <w:i/>
          <w:sz w:val="28"/>
          <w:szCs w:val="28"/>
          <w:lang w:val="en-GB"/>
        </w:rPr>
      </w:pPr>
      <w:r>
        <w:rPr>
          <w:rFonts w:ascii="Times New Roman" w:hAnsi="Times New Roman"/>
          <w:i/>
          <w:sz w:val="28"/>
          <w:szCs w:val="28"/>
          <w:lang w:val="en-GB"/>
        </w:rPr>
      </w:r>
    </w:p>
    <w:p>
      <w:pPr>
        <w:pStyle w:val="Normal"/>
        <w:snapToGrid w:val="false"/>
        <w:jc w:val="both"/>
        <w:rPr>
          <w:rFonts w:ascii="Times New Roman" w:hAnsi="Times New Roman"/>
          <w:i/>
          <w:i/>
          <w:sz w:val="28"/>
          <w:szCs w:val="28"/>
          <w:lang w:val="en-GB"/>
        </w:rPr>
      </w:pPr>
      <w:r>
        <w:rPr>
          <w:rFonts w:ascii="Times New Roman" w:hAnsi="Times New Roman"/>
          <w:i/>
          <w:sz w:val="28"/>
          <w:szCs w:val="28"/>
          <w:lang w:val="en-GB"/>
        </w:rPr>
        <w:t>Macroeconomic conditions</w:t>
      </w:r>
    </w:p>
    <w:p>
      <w:pPr>
        <w:pStyle w:val="Normal"/>
        <w:snapToGrid w:val="false"/>
        <w:jc w:val="both"/>
        <w:rPr>
          <w:rFonts w:ascii="Times New Roman" w:hAnsi="Times New Roman"/>
          <w:i/>
          <w:i/>
          <w:sz w:val="28"/>
          <w:szCs w:val="28"/>
          <w:lang w:val="en-GB"/>
        </w:rPr>
      </w:pPr>
      <w:r>
        <w:rPr>
          <w:rFonts w:ascii="Times New Roman" w:hAnsi="Times New Roman"/>
          <w:i/>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Ir Dr LO Wai-kwok</w:t>
      </w:r>
      <w:r>
        <w:rPr>
          <w:rFonts w:ascii="Times New Roman" w:hAnsi="Times New Roman"/>
          <w:sz w:val="28"/>
          <w:szCs w:val="28"/>
          <w:lang w:val="en-GB"/>
        </w:rPr>
        <w:t xml:space="preserve"> enquired how the Administration would maintain the financial stability of Hong Kong amid interest rates normalization in the US and other major economies.  He was concerned that such process might trigger volatilities in the global financial markets and increase uncertainties in the global economic outlook.</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Jeffrey LAM</w:t>
      </w:r>
      <w:r>
        <w:rPr>
          <w:rFonts w:ascii="Times New Roman" w:hAnsi="Times New Roman"/>
          <w:sz w:val="28"/>
          <w:szCs w:val="28"/>
          <w:lang w:val="en-GB"/>
        </w:rPr>
        <w:t xml:space="preserve"> expressed concern about the uncertainties associated with the US monetary policy normalization coupled with the tapering of monetary stimuli by the world's major central banks, which might affect global financial conditions and capital flows.  He enquired how the Administration could maintain Hong Kong's competitiveness with the uncertainties ahead.</w:t>
      </w:r>
    </w:p>
    <w:p>
      <w:pPr>
        <w:pStyle w:val="Normal"/>
        <w:snapToGrid w:val="false"/>
        <w:ind w:left="480" w:hanging="0"/>
        <w:rPr>
          <w:rFonts w:ascii="Times New Roman" w:hAnsi="Times New Roman"/>
          <w:sz w:val="28"/>
          <w:szCs w:val="28"/>
          <w:u w:val="single"/>
          <w:lang w:val="en-GB"/>
        </w:rPr>
      </w:pPr>
      <w:r>
        <w:rPr>
          <w:rFonts w:ascii="Times New Roman" w:hAnsi="Times New Roman"/>
          <w:sz w:val="28"/>
          <w:szCs w:val="28"/>
          <w:u w:val="single"/>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responded that with a view to further enhancing the competitiveness of the business environment of Hong Kong, the Government would soon introduce legislative proposals to implement a two-tiered profits tax rates system for enterprises under which the profits tax rate for the first $2 million of profits of enterprises would be lowered to 8.25%.  The Government would closely monitor the impacts of the US interest rate normalization on the global economy.  As regards the standard rate of profits tax, </w:t>
      </w:r>
      <w:r>
        <w:rPr>
          <w:rFonts w:ascii="Times New Roman" w:hAnsi="Times New Roman"/>
          <w:sz w:val="28"/>
          <w:szCs w:val="28"/>
          <w:u w:val="single"/>
          <w:lang w:val="en-GB"/>
        </w:rPr>
        <w:t>FS</w:t>
      </w:r>
      <w:r>
        <w:rPr>
          <w:rFonts w:ascii="Times New Roman" w:hAnsi="Times New Roman"/>
          <w:sz w:val="28"/>
          <w:szCs w:val="28"/>
          <w:lang w:val="en-GB"/>
        </w:rPr>
        <w:t xml:space="preserve"> did not consider that the current circumstances warranted any change to the tax rate.  That said, the Government would consider providing targeted tax incentives as one of the means to encourage the development of certain industries/sectors and to enhance Hong Kong's competitiveness.</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CHAN Chun-ying</w:t>
      </w:r>
      <w:r>
        <w:rPr>
          <w:rFonts w:ascii="Times New Roman" w:hAnsi="Times New Roman"/>
          <w:sz w:val="28"/>
          <w:szCs w:val="28"/>
          <w:lang w:val="en-GB"/>
        </w:rPr>
        <w:t xml:space="preserve"> pointed out that while the US interest rate normalisation and tax reform might have negative impact on the local asset prices, the persistently weak US dollar to which the Hong Kong dollar was pegged might support the local asset prices and exert upward pressure on inflation.  Against the above background, he sought the Administration's view on the movement in asset prices and inflation rate of Hong Kong in the coming year.  </w:t>
      </w:r>
      <w:r>
        <w:rPr>
          <w:rFonts w:ascii="Times New Roman" w:hAnsi="Times New Roman"/>
          <w:sz w:val="28"/>
          <w:szCs w:val="28"/>
          <w:u w:val="single"/>
          <w:lang w:val="en-GB"/>
        </w:rPr>
        <w:t>Mr Holden CHOW</w:t>
      </w:r>
      <w:r>
        <w:rPr>
          <w:rFonts w:ascii="Times New Roman" w:hAnsi="Times New Roman"/>
          <w:sz w:val="28"/>
          <w:szCs w:val="28"/>
          <w:lang w:val="en-GB"/>
        </w:rPr>
        <w:t xml:space="preserve"> also expressed concern on the US tax reform, in particular its impact on international capital flows.</w:t>
      </w:r>
    </w:p>
    <w:p>
      <w:pPr>
        <w:pStyle w:val="ListParagraph"/>
        <w:snapToGrid w:val="false"/>
        <w:ind w:left="500" w:hanging="0"/>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u w:val="single"/>
          <w:lang w:val="en-GB"/>
        </w:rPr>
      </w:pPr>
      <w:r>
        <w:rPr>
          <w:rFonts w:ascii="Times New Roman" w:hAnsi="Times New Roman"/>
          <w:sz w:val="28"/>
          <w:szCs w:val="28"/>
          <w:u w:val="single"/>
          <w:lang w:val="en-GB"/>
        </w:rPr>
        <w:t>Mr WONG Ting-kwong</w:t>
      </w:r>
      <w:r>
        <w:rPr>
          <w:rFonts w:ascii="Times New Roman" w:hAnsi="Times New Roman"/>
          <w:sz w:val="28"/>
          <w:szCs w:val="28"/>
          <w:lang w:val="en-GB"/>
        </w:rPr>
        <w:t xml:space="preserve"> said that the Hong Kong economy would continue to be surrounded by various external uncertainties including the increase in interest rate and volatile fund flows.  He enquired about the Administration's plans to tackle such risks in 2018.</w:t>
      </w:r>
    </w:p>
    <w:p>
      <w:pPr>
        <w:pStyle w:val="Normal"/>
        <w:snapToGrid w:val="false"/>
        <w:jc w:val="both"/>
        <w:rPr>
          <w:rFonts w:ascii="Times New Roman" w:hAnsi="Times New Roman"/>
          <w:sz w:val="28"/>
          <w:szCs w:val="28"/>
          <w:u w:val="single"/>
          <w:lang w:val="en-GB"/>
        </w:rPr>
      </w:pPr>
      <w:r>
        <w:rPr>
          <w:rFonts w:ascii="Times New Roman" w:hAnsi="Times New Roman"/>
          <w:sz w:val="28"/>
          <w:szCs w:val="28"/>
          <w:u w:val="single"/>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said that the global economy was expected to maintain moderate expansion in the near term.  The Government would monitor the global economic developments and stay vigilant to various uncertainties in the external environment. In addition, the Government would continue to enhance Hong‍ Kong's competitiveness through diversifying the economy.  On the development of the innovation and technology industries, the Government would focus on promoting four key areas where Hong Kong had strength, namely artificial intelligence, financial technologies, smart city and biochemical technologies.  The Government would also promote the use of innovation and technology in enhancing the competitiveness of various industries.  Moreover, Hong Kong would continue to leverage its unique advantages to capitalize on the opportunities in the Mainland economic development and opening up, in particular those arising from the Belt and Road Initiative, the development of the Guangdong-Hong Kong-Macao Bay Area ("Bay Area") and various initiatives of the National 13th Five-Year Plan.</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lang w:val="en-GB"/>
        </w:rPr>
        <w:t xml:space="preserve">On the normalization of the US interest rate, </w:t>
      </w:r>
      <w:r>
        <w:rPr>
          <w:rFonts w:ascii="Times New Roman" w:hAnsi="Times New Roman"/>
          <w:sz w:val="28"/>
          <w:szCs w:val="28"/>
          <w:u w:val="single"/>
          <w:lang w:val="en-GB"/>
        </w:rPr>
        <w:t>FS</w:t>
      </w:r>
      <w:r>
        <w:rPr>
          <w:rFonts w:ascii="Times New Roman" w:hAnsi="Times New Roman"/>
          <w:sz w:val="28"/>
          <w:szCs w:val="28"/>
          <w:lang w:val="en-GB"/>
        </w:rPr>
        <w:t xml:space="preserve"> said that the five US rate hikes since December 2015 had cumulated to an increase of 125 basis points.  </w:t>
      </w:r>
      <w:r>
        <w:rPr>
          <w:rFonts w:ascii="Times New Roman" w:hAnsi="Times New Roman"/>
          <w:sz w:val="28"/>
          <w:szCs w:val="28"/>
        </w:rPr>
        <w:t>The Federal Reserve and the financial markets generally</w:t>
      </w:r>
      <w:r>
        <w:rPr>
          <w:rFonts w:ascii="Times New Roman" w:hAnsi="Times New Roman"/>
          <w:sz w:val="28"/>
          <w:szCs w:val="28"/>
          <w:lang w:val="en-GB"/>
        </w:rPr>
        <w:t xml:space="preserve"> expected that the US would further increase interest rates by three times in 2018.  </w:t>
      </w:r>
      <w:r>
        <w:rPr>
          <w:rFonts w:ascii="Times New Roman" w:hAnsi="Times New Roman"/>
          <w:sz w:val="28"/>
          <w:szCs w:val="28"/>
          <w:u w:val="single"/>
          <w:lang w:val="en-GB"/>
        </w:rPr>
        <w:t>FS</w:t>
      </w:r>
      <w:r>
        <w:rPr>
          <w:rFonts w:ascii="Times New Roman" w:hAnsi="Times New Roman"/>
          <w:sz w:val="28"/>
          <w:szCs w:val="28"/>
          <w:lang w:val="en-GB"/>
        </w:rPr>
        <w:t xml:space="preserve"> cautioned that under the Linked Exchange Rate System, the local interest rates would eventually rise and this might impact on the local asset market.  He added that the US tax reform might trigger shifts in global capital flows and responses from other major economies in the form of changes in their own tax systems.  The Government would closely monitor these developments and their impacts on the global economy as well as the Hong Kong economy, and would consider appropriate policies and measures where necessary.</w:t>
      </w:r>
    </w:p>
    <w:p>
      <w:pPr>
        <w:pStyle w:val="ListParagraph"/>
        <w:snapToGrid w:val="false"/>
        <w:ind w:left="500" w:hanging="0"/>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SHIU Ka-fai</w:t>
      </w:r>
      <w:r>
        <w:rPr>
          <w:rFonts w:ascii="Times New Roman" w:hAnsi="Times New Roman"/>
          <w:sz w:val="28"/>
          <w:szCs w:val="28"/>
          <w:lang w:val="en-GB"/>
        </w:rPr>
        <w:t xml:space="preserve"> expressed concern that despite the upward trend of retail sales volume in recent months, the prospect of the retail industry might be dim with the recent reduction in the import duty by the Mainland.</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considered that insufficient retail shop space had led to increase in sale prices and shop rentals, and an increase in land supply would help address the problem.  The Government was aware of the need to enhance Hong Kong's appeal to tourists especially those with high spending power.  Good performance of the local economy would also boost domestic demand and support the retail business.</w:t>
      </w:r>
    </w:p>
    <w:p>
      <w:pPr>
        <w:pStyle w:val="Normal"/>
        <w:snapToGrid w:val="false"/>
        <w:jc w:val="both"/>
        <w:rPr>
          <w:rFonts w:ascii="Times New Roman" w:hAnsi="Times New Roman"/>
          <w:sz w:val="26"/>
          <w:szCs w:val="26"/>
          <w:lang w:val="en-GB"/>
        </w:rPr>
      </w:pPr>
      <w:r>
        <w:rPr>
          <w:rFonts w:ascii="Times New Roman" w:hAnsi="Times New Roman"/>
          <w:sz w:val="26"/>
          <w:szCs w:val="26"/>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u w:val="single"/>
          <w:lang w:val="en-GB"/>
        </w:rPr>
      </w:pPr>
      <w:r>
        <w:rPr>
          <w:rFonts w:ascii="Times New Roman" w:hAnsi="Times New Roman"/>
          <w:sz w:val="28"/>
          <w:szCs w:val="28"/>
          <w:u w:val="single"/>
          <w:lang w:val="en-GB"/>
        </w:rPr>
        <w:t>Mr Alvin YEUNG</w:t>
      </w:r>
      <w:r>
        <w:rPr>
          <w:rFonts w:ascii="Times New Roman" w:hAnsi="Times New Roman"/>
          <w:sz w:val="28"/>
          <w:szCs w:val="28"/>
          <w:lang w:val="en-GB"/>
        </w:rPr>
        <w:t xml:space="preserve"> expressed concern on the high level of local government debts in the Mainland which could pose risk to the financial stability of Hong Kong.  He enquired if the Administration had measures in place to counter possible risks on the Hong Kong's banking sector.</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u w:val="single"/>
          <w:lang w:val="en-GB"/>
        </w:rPr>
      </w:pPr>
      <w:r>
        <w:rPr>
          <w:rFonts w:ascii="Times New Roman" w:hAnsi="Times New Roman"/>
          <w:sz w:val="28"/>
          <w:szCs w:val="28"/>
          <w:u w:val="single"/>
          <w:lang w:val="en-GB"/>
        </w:rPr>
        <w:t>G Econ</w:t>
      </w:r>
      <w:r>
        <w:rPr>
          <w:rFonts w:ascii="Times New Roman" w:hAnsi="Times New Roman"/>
          <w:sz w:val="28"/>
          <w:szCs w:val="28"/>
          <w:lang w:val="en-GB"/>
        </w:rPr>
        <w:t xml:space="preserve"> responded that according to the International Monetary Fund, the total government debts, including local government debts, in the Mainland was around 62% as a ratio to its Gross Domestic Product, not a particularly high level when compared internationally.  The Central People's Government ("CPG") had put great emphasis to contain and address risks associated with local government debts, and had been enhancing regulation of shadow banking activities in recent years.  It was noted that the contribution of shadow banking activities to the growth in total social financing in the Mainland had reduced significantly in recent years.  </w:t>
      </w:r>
      <w:r>
        <w:rPr>
          <w:rFonts w:ascii="Times New Roman" w:hAnsi="Times New Roman"/>
          <w:sz w:val="28"/>
          <w:szCs w:val="28"/>
          <w:u w:val="single"/>
          <w:lang w:val="en-GB"/>
        </w:rPr>
        <w:t>FS</w:t>
      </w:r>
      <w:r>
        <w:rPr>
          <w:rFonts w:ascii="Times New Roman" w:hAnsi="Times New Roman"/>
          <w:sz w:val="28"/>
          <w:szCs w:val="28"/>
          <w:lang w:val="en-GB"/>
        </w:rPr>
        <w:t xml:space="preserve"> supplemented that HKMA had set stringent underwriting standards on banks' exposure to Mainland-related lending, thus ensuring the quality of such lending.  In fact, most of these lendings were backed by collateral or guarantee .  The ratio of non-performing loans of banks in Hong Kong had all along remained low at below 1%.</w:t>
      </w:r>
    </w:p>
    <w:p>
      <w:pPr>
        <w:pStyle w:val="ListParagraph"/>
        <w:snapToGrid w:val="false"/>
        <w:ind w:left="500" w:hanging="0"/>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Christopher CHEUNG</w:t>
      </w:r>
      <w:r>
        <w:rPr>
          <w:rFonts w:ascii="Times New Roman" w:hAnsi="Times New Roman"/>
          <w:sz w:val="28"/>
          <w:szCs w:val="28"/>
          <w:lang w:val="en-GB"/>
        </w:rPr>
        <w:t xml:space="preserve"> said that the Hong Kong stock market experienced great rallies since late 2017 and asked how the Government would manage the heightened risks and enhance protection of retail investors.  </w:t>
      </w:r>
    </w:p>
    <w:p>
      <w:pPr>
        <w:pStyle w:val="ListParagraph"/>
        <w:snapToGrid w:val="false"/>
        <w:ind w:left="500" w:hanging="0"/>
        <w:rPr>
          <w:rFonts w:ascii="Times New Roman" w:hAnsi="Times New Roman"/>
          <w:sz w:val="28"/>
          <w:szCs w:val="28"/>
          <w:u w:val="single"/>
          <w:lang w:val="en-GB"/>
        </w:rPr>
      </w:pPr>
      <w:r>
        <w:rPr>
          <w:rFonts w:ascii="Times New Roman" w:hAnsi="Times New Roman"/>
          <w:sz w:val="28"/>
          <w:szCs w:val="28"/>
          <w:u w:val="single"/>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advised that the Government had been working closely with HKMA, the Securities and Futures Commission and the Hong Kong Exchanges and Clearing Limited to ensure the effective and orderly operation of the stock market, and managing the risks in a prudent manner.  Besides monitoring changes in the </w:t>
      </w:r>
      <w:r>
        <w:rPr>
          <w:rFonts w:ascii="Times New Roman" w:hAnsi="Times New Roman"/>
          <w:sz w:val="28"/>
          <w:szCs w:val="28"/>
          <w:lang w:val="en-GB" w:eastAsia="zh-HK"/>
        </w:rPr>
        <w:t xml:space="preserve">stock market </w:t>
      </w:r>
      <w:r>
        <w:rPr>
          <w:rFonts w:ascii="Times New Roman" w:hAnsi="Times New Roman"/>
          <w:sz w:val="28"/>
          <w:szCs w:val="28"/>
          <w:lang w:val="en-GB"/>
        </w:rPr>
        <w:t>indices and the transaction volumes, the Government would also examine</w:t>
      </w:r>
      <w:r>
        <w:rPr>
          <w:rFonts w:ascii="Times New Roman" w:hAnsi="Times New Roman"/>
          <w:sz w:val="28"/>
          <w:szCs w:val="28"/>
          <w:lang w:val="en-GB" w:eastAsia="zh-HK"/>
        </w:rPr>
        <w:t xml:space="preserve"> matters such as</w:t>
      </w:r>
      <w:r>
        <w:rPr>
          <w:rFonts w:ascii="Times New Roman" w:hAnsi="Times New Roman"/>
          <w:sz w:val="28"/>
          <w:szCs w:val="28"/>
          <w:lang w:val="en-GB"/>
        </w:rPr>
        <w:t xml:space="preserve"> the short-selling position of shares and developments in the derivatives market with a view to maintaining the financial stability of Hong Kong. </w:t>
      </w:r>
    </w:p>
    <w:p>
      <w:pPr>
        <w:pStyle w:val="Normal"/>
        <w:snapToGrid w:val="false"/>
        <w:jc w:val="both"/>
        <w:rPr>
          <w:rFonts w:ascii="Times New Roman" w:hAnsi="Times New Roman"/>
          <w:i/>
          <w:i/>
          <w:color w:val="000000"/>
          <w:sz w:val="28"/>
          <w:szCs w:val="28"/>
          <w:lang w:val="en-GB"/>
        </w:rPr>
      </w:pPr>
      <w:r>
        <w:rPr>
          <w:rFonts w:ascii="Times New Roman" w:hAnsi="Times New Roman"/>
          <w:i/>
          <w:color w:val="000000"/>
          <w:sz w:val="28"/>
          <w:szCs w:val="28"/>
          <w:lang w:val="en-GB"/>
        </w:rPr>
      </w:r>
    </w:p>
    <w:p>
      <w:pPr>
        <w:pStyle w:val="Normal"/>
        <w:snapToGrid w:val="false"/>
        <w:jc w:val="both"/>
        <w:rPr>
          <w:rFonts w:ascii="Times New Roman" w:hAnsi="Times New Roman"/>
          <w:sz w:val="28"/>
          <w:szCs w:val="28"/>
          <w:u w:val="single"/>
          <w:lang w:val="en-GB"/>
        </w:rPr>
      </w:pPr>
      <w:r>
        <w:rPr>
          <w:rFonts w:ascii="Times New Roman" w:hAnsi="Times New Roman"/>
          <w:i/>
          <w:color w:val="000000"/>
          <w:sz w:val="28"/>
          <w:szCs w:val="28"/>
          <w:lang w:val="en-GB"/>
        </w:rPr>
        <w:t>(At 10:28 am, the Chairman ordered that the meeting be suspended for 3 minutes. The meeting resumed at 10:32 am.)</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875" w:leader="none"/>
        </w:tabs>
        <w:snapToGrid w:val="false"/>
        <w:ind w:left="875" w:hanging="875"/>
        <w:jc w:val="both"/>
        <w:rPr>
          <w:rFonts w:ascii="Times New Roman" w:hAnsi="Times New Roman"/>
          <w:b/>
          <w:b/>
          <w:sz w:val="28"/>
          <w:szCs w:val="28"/>
        </w:rPr>
      </w:pPr>
      <w:r>
        <w:rPr>
          <w:rFonts w:ascii="Times New Roman" w:hAnsi="Times New Roman"/>
          <w:b/>
          <w:sz w:val="28"/>
          <w:szCs w:val="28"/>
        </w:rPr>
        <w:t>II</w:t>
        <w:tab/>
        <w:t>2018-19 Budget Consultation</w:t>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tbl>
      <w:tblPr>
        <w:tblW w:w="8221" w:type="dxa"/>
        <w:jc w:val="left"/>
        <w:tblInd w:w="879" w:type="dxa"/>
        <w:tblCellMar>
          <w:top w:w="0" w:type="dxa"/>
          <w:left w:w="28" w:type="dxa"/>
          <w:bottom w:w="0" w:type="dxa"/>
          <w:right w:w="28" w:type="dxa"/>
        </w:tblCellMar>
        <w:tblLook w:val="0000" w:noHBand="0" w:noVBand="0" w:firstColumn="0" w:lastRow="0" w:lastColumn="0" w:firstRow="0"/>
      </w:tblPr>
      <w:tblGrid>
        <w:gridCol w:w="4340"/>
        <w:gridCol w:w="442"/>
        <w:gridCol w:w="3439"/>
      </w:tblGrid>
      <w:tr>
        <w:trPr/>
        <w:tc>
          <w:tcPr>
            <w:tcW w:w="4340"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(LC Paper No. CB(1)402/17-18(02)</w:t>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tc>
        <w:tc>
          <w:tcPr>
            <w:tcW w:w="442"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w:t>
            </w:r>
          </w:p>
        </w:tc>
        <w:tc>
          <w:tcPr>
            <w:tcW w:w="3439"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Information pack for the Financial Secretary's consultations on the 2018-2019 Budget)</w:t>
            </w:r>
          </w:p>
        </w:tc>
      </w:tr>
    </w:tbl>
    <w:p>
      <w:pPr>
        <w:pStyle w:val="Normal"/>
        <w:tabs>
          <w:tab w:val="clear" w:pos="720"/>
          <w:tab w:val="left" w:pos="875" w:leader="none"/>
        </w:tabs>
        <w:snapToGrid w:val="false"/>
        <w:jc w:val="both"/>
        <w:rPr>
          <w:rFonts w:ascii="Times New Roman" w:hAnsi="Times New Roman"/>
          <w:sz w:val="26"/>
          <w:szCs w:val="26"/>
        </w:rPr>
      </w:pPr>
      <w:r>
        <w:rPr>
          <w:rFonts w:ascii="Times New Roman" w:hAnsi="Times New Roman"/>
          <w:sz w:val="26"/>
          <w:szCs w:val="26"/>
        </w:rPr>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t>Briefing by the Administration</w:t>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said that the Government would announce the 2018-2019 Budget on 28‍ February 2018 and the relevant consultation work began in December 2017.  When </w:t>
      </w:r>
      <w:r>
        <w:rPr>
          <w:rFonts w:ascii="Times New Roman" w:hAnsi="Times New Roman"/>
          <w:sz w:val="28"/>
          <w:szCs w:val="28"/>
          <w:lang w:val="en-GB" w:eastAsia="zh-HK"/>
        </w:rPr>
        <w:t>preparing</w:t>
      </w:r>
      <w:r>
        <w:rPr>
          <w:rFonts w:ascii="Times New Roman" w:hAnsi="Times New Roman"/>
          <w:sz w:val="28"/>
          <w:szCs w:val="28"/>
          <w:lang w:val="en-GB"/>
        </w:rPr>
        <w:t xml:space="preserve"> the 2018-2019 Budget, he would make available resources for the policy initiatives announced in the Chief Executive's 2017 Policy Address.  In view of the long-term fiscal challenges ahead, in particular the fiscal pressure arising from an ageing population, the Government would continue to adhere to the principle of prudent management of public finances.  To facilitate sustainable development of the economy essential to Hong Kong's long-term fiscal health, the Government would work to address the bottlenecks in insufficient land supply and labour shortage in certain industries, continue to promote diversified development of the economy, identify new growth areas, and create more quality jobs for young people.  Moreover, Hong Kong should also seize the opportunities arising from the Belt and Road Initiative, the development of the Bay Area and the National 13th Five-Year Plan.  The Government would carefully consider the views of Members and the public in preparing the 2018-2019 Budget.</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1418" w:leader="none"/>
        </w:tabs>
        <w:snapToGrid w:val="false"/>
        <w:ind w:left="875" w:hanging="0"/>
        <w:jc w:val="both"/>
        <w:rPr>
          <w:rFonts w:ascii="Times New Roman" w:hAnsi="Times New Roman"/>
          <w:b/>
          <w:b/>
          <w:sz w:val="28"/>
          <w:szCs w:val="28"/>
          <w:lang w:val="en-GB"/>
        </w:rPr>
      </w:pPr>
      <w:r>
        <w:rPr>
          <w:rFonts w:ascii="Times New Roman" w:hAnsi="Times New Roman"/>
          <w:sz w:val="28"/>
          <w:szCs w:val="28"/>
          <w:lang w:val="en-GB"/>
        </w:rPr>
        <w:t>(</w:t>
      </w:r>
      <w:r>
        <w:rPr>
          <w:rFonts w:ascii="Times New Roman" w:hAnsi="Times New Roman"/>
          <w:i/>
          <w:sz w:val="28"/>
          <w:szCs w:val="28"/>
          <w:lang w:val="en-GB"/>
        </w:rPr>
        <w:t>Post-meeting note</w:t>
      </w:r>
      <w:r>
        <w:rPr>
          <w:rFonts w:ascii="Times New Roman" w:hAnsi="Times New Roman"/>
          <w:sz w:val="28"/>
          <w:szCs w:val="28"/>
          <w:lang w:val="en-GB"/>
        </w:rPr>
        <w:t>:</w:t>
      </w:r>
      <w:r>
        <w:rPr>
          <w:rFonts w:ascii="Times New Roman" w:hAnsi="Times New Roman"/>
          <w:b/>
          <w:sz w:val="28"/>
          <w:szCs w:val="28"/>
          <w:lang w:val="en-GB"/>
        </w:rPr>
        <w:t xml:space="preserve"> </w:t>
      </w:r>
      <w:r>
        <w:rPr>
          <w:rFonts w:ascii="Times New Roman" w:hAnsi="Times New Roman"/>
          <w:sz w:val="28"/>
          <w:szCs w:val="28"/>
          <w:lang w:val="en-GB"/>
        </w:rPr>
        <w:t>The press release containing the speaking note of FS</w:t>
      </w:r>
    </w:p>
    <w:p>
      <w:pPr>
        <w:pStyle w:val="Normal"/>
        <w:tabs>
          <w:tab w:val="clear" w:pos="720"/>
          <w:tab w:val="left" w:pos="1418" w:leader="none"/>
        </w:tabs>
        <w:snapToGrid w:val="false"/>
        <w:ind w:left="875" w:hanging="0"/>
        <w:jc w:val="both"/>
        <w:rPr>
          <w:rFonts w:ascii="Times New Roman" w:hAnsi="Times New Roman" w:eastAsia="新細明體"/>
          <w:sz w:val="28"/>
          <w:szCs w:val="28"/>
          <w:lang w:val="en-GB"/>
        </w:rPr>
      </w:pPr>
      <w:r>
        <w:rPr>
          <w:rFonts w:ascii="Times New Roman" w:hAnsi="Times New Roman"/>
          <w:sz w:val="28"/>
          <w:szCs w:val="28"/>
          <w:lang w:val="en-GB"/>
        </w:rPr>
        <w:t>(Chinese version only) was issued to members vide LC Paper No. CB(1)448/17-18(02) on 9 January 2018.</w:t>
      </w:r>
      <w:r>
        <w:rPr>
          <w:rFonts w:eastAsia="新細明體" w:ascii="Times New Roman" w:hAnsi="Times New Roman"/>
          <w:sz w:val="28"/>
          <w:szCs w:val="28"/>
          <w:lang w:val="en-GB"/>
        </w:rPr>
        <w:t>)</w:t>
      </w:r>
    </w:p>
    <w:p>
      <w:pPr>
        <w:pStyle w:val="Normal"/>
        <w:tabs>
          <w:tab w:val="clear" w:pos="720"/>
          <w:tab w:val="left" w:pos="875" w:leader="none"/>
        </w:tabs>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875" w:leader="none"/>
        </w:tabs>
        <w:snapToGrid w:val="false"/>
        <w:jc w:val="both"/>
        <w:rPr>
          <w:rFonts w:ascii="Times New Roman" w:hAnsi="Times New Roman"/>
          <w:sz w:val="28"/>
          <w:szCs w:val="28"/>
          <w:u w:val="single"/>
          <w:lang w:val="en-GB"/>
        </w:rPr>
      </w:pPr>
      <w:r>
        <w:rPr>
          <w:rFonts w:ascii="Times New Roman" w:hAnsi="Times New Roman"/>
          <w:sz w:val="28"/>
          <w:szCs w:val="28"/>
          <w:u w:val="single"/>
          <w:lang w:val="en-GB"/>
        </w:rPr>
        <w:t>Discussion</w:t>
      </w:r>
    </w:p>
    <w:p>
      <w:pPr>
        <w:pStyle w:val="Normal"/>
        <w:tabs>
          <w:tab w:val="clear" w:pos="720"/>
          <w:tab w:val="left" w:pos="875" w:leader="none"/>
        </w:tabs>
        <w:snapToGrid w:val="false"/>
        <w:jc w:val="both"/>
        <w:rPr>
          <w:rFonts w:ascii="Times New Roman" w:hAnsi="Times New Roman"/>
          <w:sz w:val="28"/>
          <w:szCs w:val="28"/>
          <w:u w:val="single"/>
          <w:lang w:val="en-GB"/>
        </w:rPr>
      </w:pPr>
      <w:r>
        <w:rPr>
          <w:rFonts w:ascii="Times New Roman" w:hAnsi="Times New Roman"/>
          <w:sz w:val="28"/>
          <w:szCs w:val="28"/>
          <w:u w:val="single"/>
          <w:lang w:val="en-GB"/>
        </w:rPr>
      </w:r>
    </w:p>
    <w:p>
      <w:pPr>
        <w:pStyle w:val="Normal"/>
        <w:tabs>
          <w:tab w:val="clear" w:pos="720"/>
          <w:tab w:val="left" w:pos="875" w:leader="none"/>
        </w:tabs>
        <w:snapToGrid w:val="false"/>
        <w:jc w:val="both"/>
        <w:rPr>
          <w:rFonts w:ascii="Times New Roman" w:hAnsi="Times New Roman"/>
          <w:i/>
          <w:i/>
          <w:sz w:val="28"/>
          <w:szCs w:val="28"/>
          <w:lang w:val="en-GB"/>
        </w:rPr>
      </w:pPr>
      <w:r>
        <w:rPr>
          <w:rFonts w:ascii="Times New Roman" w:hAnsi="Times New Roman"/>
          <w:i/>
          <w:sz w:val="28"/>
          <w:szCs w:val="28"/>
          <w:lang w:val="en-GB"/>
        </w:rPr>
        <w:t>Managing the public finance</w:t>
      </w:r>
    </w:p>
    <w:p>
      <w:pPr>
        <w:pStyle w:val="Normal"/>
        <w:tabs>
          <w:tab w:val="clear" w:pos="720"/>
          <w:tab w:val="left" w:pos="875" w:leader="none"/>
        </w:tabs>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u w:val="single"/>
          <w:lang w:val="en-GB"/>
        </w:rPr>
      </w:pPr>
      <w:r>
        <w:rPr>
          <w:rFonts w:ascii="Times New Roman" w:hAnsi="Times New Roman"/>
          <w:sz w:val="28"/>
          <w:szCs w:val="28"/>
          <w:u w:val="single"/>
          <w:lang w:val="en-GB"/>
        </w:rPr>
        <w:t>Mr CHAN Chun-ying</w:t>
      </w:r>
      <w:r>
        <w:rPr>
          <w:rFonts w:ascii="Times New Roman" w:hAnsi="Times New Roman"/>
          <w:sz w:val="28"/>
          <w:szCs w:val="28"/>
          <w:lang w:val="en-GB"/>
        </w:rPr>
        <w:t xml:space="preserve"> noted that the Government would strive to achieve fiscal balance over a period of time instead of every year.  He also noted that as of November‍ 2017, the fiscal reserves were equivalent to 25‍ months of government expenditure.  He enquired about the principles adopted by the Government in managing public finance and whether FS would consider setting a target on the level of the fiscal reserves so that the Government could make use of the annual surplus in a more flexible manner.</w:t>
      </w:r>
    </w:p>
    <w:p>
      <w:pPr>
        <w:pStyle w:val="Normal"/>
        <w:snapToGrid w:val="false"/>
        <w:jc w:val="both"/>
        <w:rPr>
          <w:rFonts w:ascii="Times New Roman" w:hAnsi="Times New Roman"/>
          <w:sz w:val="28"/>
          <w:szCs w:val="28"/>
          <w:u w:val="single"/>
          <w:lang w:val="en-GB"/>
        </w:rPr>
      </w:pPr>
      <w:r>
        <w:rPr>
          <w:rFonts w:ascii="Times New Roman" w:hAnsi="Times New Roman"/>
          <w:sz w:val="28"/>
          <w:szCs w:val="28"/>
          <w:u w:val="single"/>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said that it would be more practicable to achieve fiscal balance over a‍ period of time (e.g. an economic cycle) and the Government also needed to maintain sufficient reserves for implementing countercyclical measures during an‍ economic downturn.  As regards the fiscal reserves, </w:t>
      </w:r>
      <w:r>
        <w:rPr>
          <w:rFonts w:ascii="Times New Roman" w:hAnsi="Times New Roman"/>
          <w:sz w:val="28"/>
          <w:szCs w:val="28"/>
          <w:u w:val="single"/>
          <w:lang w:val="en-GB"/>
        </w:rPr>
        <w:t>FS</w:t>
      </w:r>
      <w:r>
        <w:rPr>
          <w:rFonts w:ascii="Times New Roman" w:hAnsi="Times New Roman"/>
          <w:sz w:val="28"/>
          <w:szCs w:val="28"/>
          <w:lang w:val="en-GB"/>
        </w:rPr>
        <w:t xml:space="preserve"> said that the Government would make use of the annual surplus flexibly according to needs and the economic condition, and did not intend to set a target level.  </w:t>
      </w:r>
      <w:r>
        <w:rPr>
          <w:rFonts w:ascii="Times New Roman" w:hAnsi="Times New Roman"/>
          <w:sz w:val="28"/>
          <w:szCs w:val="28"/>
          <w:u w:val="single"/>
          <w:lang w:val="en-GB"/>
        </w:rPr>
        <w:t>FS</w:t>
      </w:r>
      <w:r>
        <w:rPr>
          <w:rFonts w:ascii="Times New Roman" w:hAnsi="Times New Roman"/>
          <w:sz w:val="28"/>
          <w:szCs w:val="28"/>
          <w:lang w:val="en-GB"/>
        </w:rPr>
        <w:t xml:space="preserve"> cautioned that setting a target level on the fiscal reserves arbitrarily might also attract criticism from international credit rating agencies.</w:t>
      </w:r>
    </w:p>
    <w:p>
      <w:pPr>
        <w:pStyle w:val="ListParagraph"/>
        <w:snapToGrid w:val="false"/>
        <w:ind w:left="500" w:hanging="0"/>
        <w:rPr>
          <w:rFonts w:ascii="Times New Roman" w:hAnsi="Times New Roman"/>
          <w:sz w:val="26"/>
          <w:szCs w:val="26"/>
          <w:lang w:val="en-GB"/>
        </w:rPr>
      </w:pPr>
      <w:r>
        <w:rPr>
          <w:rFonts w:ascii="Times New Roman" w:hAnsi="Times New Roman"/>
          <w:sz w:val="26"/>
          <w:szCs w:val="26"/>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CHAN Kin-por</w:t>
      </w:r>
      <w:r>
        <w:rPr>
          <w:rFonts w:ascii="Times New Roman" w:hAnsi="Times New Roman"/>
          <w:sz w:val="28"/>
          <w:szCs w:val="28"/>
          <w:lang w:val="en-GB"/>
        </w:rPr>
        <w:t xml:space="preserve"> was supportive of the Government's new fiscal philosophy which he considered could accumulate surpluses for the benefit of the whole community.  He emphasized the importance of making timely investments as preventive measures, such as investing in preventive medical care and facilitating ageing in place, which would in turn reduce the Government's expenditure on medical and elderly services in the future.</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agreed with Mr CHAN's view and remarked that the Government would invest more proactively so as to generate continuous revenues and enable it to make further investments for the benefit of the community in future.  </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snapToGrid w:val="false"/>
        <w:jc w:val="both"/>
        <w:rPr>
          <w:rFonts w:ascii="Times New Roman" w:hAnsi="Times New Roman"/>
          <w:i/>
          <w:i/>
          <w:iCs/>
          <w:sz w:val="28"/>
          <w:szCs w:val="28"/>
          <w:lang w:val="en-GB"/>
        </w:rPr>
      </w:pPr>
      <w:r>
        <w:rPr>
          <w:rFonts w:ascii="Times New Roman" w:hAnsi="Times New Roman"/>
          <w:i/>
          <w:iCs/>
          <w:sz w:val="28"/>
          <w:szCs w:val="28"/>
          <w:lang w:val="en-GB"/>
        </w:rPr>
        <w:t>Tax related issues</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CHAN Chun-ying</w:t>
      </w:r>
      <w:r>
        <w:rPr>
          <w:rFonts w:ascii="Times New Roman" w:hAnsi="Times New Roman"/>
          <w:sz w:val="28"/>
          <w:szCs w:val="28"/>
          <w:lang w:val="en-GB"/>
        </w:rPr>
        <w:t xml:space="preserve"> opined that the Administration should consider introducing vacant residential property tax in Hong Kong in order to widen the tax base and raise government revenue.</w:t>
      </w:r>
    </w:p>
    <w:p>
      <w:pPr>
        <w:pStyle w:val="Normal"/>
        <w:tabs>
          <w:tab w:val="clear" w:pos="720"/>
          <w:tab w:val="left" w:pos="875" w:leader="none"/>
        </w:tabs>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Dennis KWOK</w:t>
      </w:r>
      <w:r>
        <w:rPr>
          <w:rFonts w:ascii="Times New Roman" w:hAnsi="Times New Roman"/>
          <w:sz w:val="28"/>
          <w:szCs w:val="28"/>
          <w:lang w:val="en-GB"/>
        </w:rPr>
        <w:t xml:space="preserve"> enquired whether the Administration would consider introducing capital gains tax on properties, especially those owned by non-Hong‍ Kong residents, with a view to curb the soaring property prices.</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advised that one of the priorities of this Government was to introduce tax initiatives to promote economic development of Hong Kong.  Agreeing that the current tax base was narrow, the Government would examine the pros and cons of introducing vacant residential property tax and capital gains tax on properties very carefully.</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CHAN Kin-por</w:t>
      </w:r>
      <w:r>
        <w:rPr>
          <w:rFonts w:ascii="Times New Roman" w:hAnsi="Times New Roman"/>
          <w:sz w:val="28"/>
          <w:szCs w:val="28"/>
          <w:lang w:val="en-GB"/>
        </w:rPr>
        <w:t xml:space="preserve"> was of the view that the Government should consider offering special tax concessions to large corporates or enterprises which could create abundant employment opportunities and generate huge economic benefits for Hong Kong.</w:t>
      </w:r>
    </w:p>
    <w:p>
      <w:pPr>
        <w:pStyle w:val="ListParagraph"/>
        <w:snapToGrid w:val="false"/>
        <w:ind w:left="500" w:hanging="0"/>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said that the Government would explore ways to enhance Hong Kong's competitiveness in various aspects, including promoting the development of the innovation and technology industries and introducing appropriate tax incentives.  He added that it was also important to devise policies to attract leading companies</w:t>
      </w:r>
      <w:r>
        <w:rPr>
          <w:rFonts w:cs="TimesNewRoman" w:ascii="TimesNewRoman" w:hAnsi="TimesNewRoman"/>
          <w:sz w:val="28"/>
          <w:szCs w:val="28"/>
          <w:lang w:val="en-GB"/>
        </w:rPr>
        <w:t xml:space="preserve"> </w:t>
      </w:r>
      <w:r>
        <w:rPr>
          <w:rFonts w:ascii="Times New Roman" w:hAnsi="Times New Roman"/>
          <w:sz w:val="28"/>
          <w:szCs w:val="28"/>
          <w:lang w:val="en-GB"/>
        </w:rPr>
        <w:t>to set up businesses in Hong Kong.</w:t>
      </w:r>
    </w:p>
    <w:p>
      <w:pPr>
        <w:pStyle w:val="Normal"/>
        <w:tabs>
          <w:tab w:val="clear" w:pos="720"/>
          <w:tab w:val="left" w:pos="875" w:leader="none"/>
        </w:tabs>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snapToGrid w:val="false"/>
        <w:jc w:val="both"/>
        <w:rPr>
          <w:rFonts w:ascii="Times New Roman" w:hAnsi="Times New Roman"/>
          <w:sz w:val="28"/>
          <w:szCs w:val="28"/>
          <w:lang w:val="en-GB"/>
        </w:rPr>
      </w:pPr>
      <w:r>
        <w:rPr>
          <w:rFonts w:ascii="Times New Roman" w:hAnsi="Times New Roman"/>
          <w:i/>
          <w:iCs/>
          <w:sz w:val="28"/>
          <w:szCs w:val="28"/>
          <w:lang w:val="en-GB"/>
        </w:rPr>
        <w:t>Use of budget surplus</w:t>
      </w:r>
    </w:p>
    <w:p>
      <w:pPr>
        <w:pStyle w:val="Normal"/>
        <w:tabs>
          <w:tab w:val="clear" w:pos="720"/>
          <w:tab w:val="left" w:pos="875" w:leader="none"/>
        </w:tabs>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lang w:val="en-GB"/>
        </w:rPr>
        <w:t xml:space="preserve">In view of the abundant fiscal surpluses available, </w:t>
      </w:r>
      <w:r>
        <w:rPr>
          <w:rFonts w:ascii="Times New Roman" w:hAnsi="Times New Roman"/>
          <w:sz w:val="28"/>
          <w:szCs w:val="28"/>
          <w:u w:val="single"/>
          <w:lang w:val="en-GB"/>
        </w:rPr>
        <w:t>Mr CHAN Chun-ying</w:t>
      </w:r>
      <w:r>
        <w:rPr>
          <w:rFonts w:ascii="Times New Roman" w:hAnsi="Times New Roman"/>
          <w:sz w:val="28"/>
          <w:szCs w:val="28"/>
          <w:lang w:val="en-GB"/>
        </w:rPr>
        <w:t xml:space="preserve"> suggested that the Administration should consider establishing a sovereign fund for making diversified and long-term investments with a view to providing the Government with more resources and room to cope with the future challenges.</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said that part of the fiscal reserves was currently placed with the Long-Term Growth Portfolio ("LTGP") of the Exchange Fund managed by HKMA as long-term investments.  The sum of such long-term investments had reached more than HK$100 billion, and the Government was exploring with HKMA the feasibility of further increasing the amount of such long-term investments gradually having regard to relevant factors including market conditions and investment opportunities.  He added that the investment return of LTGP had been satisfactory, with annualized internal rate of return exceeding 10% since inception.</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WU Chi-wai</w:t>
      </w:r>
      <w:r>
        <w:rPr>
          <w:rFonts w:ascii="Times New Roman" w:hAnsi="Times New Roman"/>
          <w:sz w:val="28"/>
          <w:szCs w:val="28"/>
          <w:lang w:val="en-GB"/>
        </w:rPr>
        <w:t xml:space="preserve"> pointed out that an ageing population was expected to increase significantly the demand for residential care homes for the elderly ("RCH").  He considered that the Government should earmark resources in the budget surplus for the development of RCH to meet the future needs.  He further noted that the Government had reserved a provision of $200 billion in 2016 for implementing the 10-year hospital development plan and opined that the Government should consider increasing the amount of funding to cater for rising construction costs.  Moreover, he suggested that the Government should set up a seed fund to help employers meeting the expenses on severance payment ("SP") and long service payment ("LSP") after the abolition of the offsetting arrangement under the Mandatory Provident Fund ("MPF") system.</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explained that in considering the deployment of the annual surplus and ensuring optimal allocation of resources, the Government need to take into account the source and nature of the surplus, the prevailing economic situations and external environment as well as the future needs of society and public aspirations.  He said that the $30‍ billion earmarked from the annual surplus in 2016-2017 for strengthening elderly services and rehabilitation services could be used for the development of RCH.  Where necessary, the Government would consider increasing the resources for elderly services, rehabilitation services and the hospital development plan.  As regards the abolition of the MPF offsetting arrangement, </w:t>
      </w:r>
      <w:r>
        <w:rPr>
          <w:rFonts w:ascii="Times New Roman" w:hAnsi="Times New Roman"/>
          <w:sz w:val="28"/>
          <w:szCs w:val="28"/>
          <w:u w:val="single"/>
          <w:lang w:val="en-GB"/>
        </w:rPr>
        <w:t>FS</w:t>
      </w:r>
      <w:r>
        <w:rPr>
          <w:rFonts w:ascii="Times New Roman" w:hAnsi="Times New Roman"/>
          <w:sz w:val="28"/>
          <w:szCs w:val="28"/>
          <w:lang w:val="en-GB"/>
        </w:rPr>
        <w:t xml:space="preserve"> advised that the Government was willing to enhance its financial commitment to help employers adapt to the policy change of abolishing the offsetting arrangement but the Government's expenses should be finite and time-limited.  The Government would earmark necessary funding after a‍ consensus on the abolition arrangement had been reached.</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The Chairman</w:t>
      </w:r>
      <w:r>
        <w:rPr>
          <w:rFonts w:ascii="Times New Roman" w:hAnsi="Times New Roman"/>
          <w:sz w:val="28"/>
          <w:szCs w:val="28"/>
          <w:lang w:val="en-GB"/>
        </w:rPr>
        <w:t xml:space="preserve"> enquired about the details of the funding arrangements of the 10-year hospital development plan and the Housing Reserve providing resources to the Housing Authority ("HA") for meeting the 10-year public housing supply target.  He further urged the Administration to increase resources to promote the development of environmental protection-related projects/businesses in Hong Kong.</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took note of the Chairman's suggestion.  He advised that some $77 ‍billion had been set aside as the Housing Reserve and was placed with the Exchange Fund for investment purposes.  The Housing Reserve and the investment returns generated would be used to fund the public housing development programmes and related infrastructure projects.  After the Government and HA had reached agreement on the amount and timetable of funding injection, the Government would seek approval of the Finance‍ Committee of the Legislative Council ("LegCo") for deploying the Housing Reserve to support public housing development.  As regards the 10-year hospital development plan, </w:t>
      </w:r>
      <w:r>
        <w:rPr>
          <w:rFonts w:ascii="Times New Roman" w:hAnsi="Times New Roman"/>
          <w:sz w:val="28"/>
          <w:szCs w:val="28"/>
          <w:u w:val="single"/>
          <w:lang w:val="en-GB"/>
        </w:rPr>
        <w:t>FS</w:t>
      </w:r>
      <w:r>
        <w:rPr>
          <w:rFonts w:ascii="Times New Roman" w:hAnsi="Times New Roman"/>
          <w:sz w:val="28"/>
          <w:szCs w:val="28"/>
          <w:lang w:val="en-GB"/>
        </w:rPr>
        <w:t xml:space="preserve"> said that a dedicated provision of $200‍ billion had been set aside to expand and upgrade healthcare facilities in a more flexible and long-term manner.  He added that the Government would be willing to allocate additional resources for environmental protection subject to detailed recommendation of the relevant bureaux.</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iCs/>
          <w:sz w:val="28"/>
          <w:szCs w:val="28"/>
          <w:lang w:val="en-GB"/>
        </w:rPr>
        <w:t xml:space="preserve">Noting that the expenditure for social welfare, health and education accounted for around 60% of the total expenditure of the </w:t>
      </w:r>
      <w:r>
        <w:rPr>
          <w:rFonts w:ascii="Times New Roman" w:hAnsi="Times New Roman"/>
          <w:sz w:val="28"/>
          <w:szCs w:val="28"/>
          <w:lang w:val="en-GB"/>
        </w:rPr>
        <w:t>Government</w:t>
      </w:r>
      <w:r>
        <w:rPr>
          <w:rFonts w:ascii="Times New Roman" w:hAnsi="Times New Roman"/>
          <w:iCs/>
          <w:sz w:val="28"/>
          <w:szCs w:val="28"/>
          <w:lang w:val="en-GB"/>
        </w:rPr>
        <w:t xml:space="preserve">, </w:t>
      </w:r>
      <w:r>
        <w:rPr>
          <w:rFonts w:ascii="Times New Roman" w:hAnsi="Times New Roman"/>
          <w:iCs/>
          <w:sz w:val="28"/>
          <w:szCs w:val="28"/>
          <w:u w:val="single"/>
          <w:lang w:val="en-GB"/>
        </w:rPr>
        <w:t>Mr Alvin YEUNG</w:t>
      </w:r>
      <w:r>
        <w:rPr>
          <w:rFonts w:ascii="Times New Roman" w:hAnsi="Times New Roman"/>
          <w:iCs/>
          <w:sz w:val="28"/>
          <w:szCs w:val="28"/>
          <w:lang w:val="en-GB"/>
        </w:rPr>
        <w:t xml:space="preserve"> asked whether the Administration had considered setting up special funds with a view to accumulating substantial amount of surpluses to fund these expenditure items so as to ensure the service level could be maintained even in times of economic downturn. </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explained that vast majority of the </w:t>
      </w:r>
      <w:r>
        <w:rPr>
          <w:rFonts w:ascii="Times New Roman" w:hAnsi="Times New Roman"/>
          <w:iCs/>
          <w:sz w:val="28"/>
          <w:szCs w:val="28"/>
          <w:lang w:val="en-GB"/>
        </w:rPr>
        <w:t xml:space="preserve">expenditure in social welfare, health and education was recurrent in nature and would be funded by the fiscal reserves in times of economic downturn.  In general, the Government would only consider setting up special funds for financing </w:t>
      </w:r>
      <w:r>
        <w:rPr>
          <w:rFonts w:ascii="Times New Roman" w:hAnsi="Times New Roman"/>
          <w:sz w:val="28"/>
          <w:szCs w:val="28"/>
          <w:lang w:val="en-GB"/>
        </w:rPr>
        <w:t>projects of a capital nature to ensure sufficient funding for their implementation.</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Ms Starry LEE</w:t>
      </w:r>
      <w:r>
        <w:rPr>
          <w:rFonts w:ascii="Times New Roman" w:hAnsi="Times New Roman"/>
          <w:sz w:val="28"/>
          <w:szCs w:val="28"/>
          <w:lang w:val="en-GB"/>
        </w:rPr>
        <w:t xml:space="preserve"> highlighted the financial burden of the middle class and grass-root people.  She said that high property prices and high rentals were the major reasons leading to the very high living cost in Hong Kong.  She asked what measures the Administration would take to address the needs of the middle class and grass-root people, in particular their aspirations of home ownership.</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responded that the Government aimed to tackle the housing problem through increasing land supply and enhancing the provision of subsidized housing.  The Government would also promote the development of innovative and creative industries with a view to facilitating diversified development of the economy and creating more quality jobs for young people.</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snapToGrid w:val="false"/>
        <w:jc w:val="both"/>
        <w:rPr>
          <w:rFonts w:ascii="Times New Roman" w:hAnsi="Times New Roman"/>
          <w:i/>
          <w:i/>
          <w:sz w:val="28"/>
          <w:szCs w:val="28"/>
          <w:lang w:val="en-GB"/>
        </w:rPr>
      </w:pPr>
      <w:r>
        <w:rPr>
          <w:rFonts w:ascii="Times New Roman" w:hAnsi="Times New Roman"/>
          <w:i/>
          <w:sz w:val="28"/>
          <w:szCs w:val="28"/>
          <w:lang w:val="en-GB"/>
        </w:rPr>
        <w:t>Measures to enhance Hong Kong's competitiveness</w:t>
      </w:r>
    </w:p>
    <w:p>
      <w:pPr>
        <w:pStyle w:val="Normal"/>
        <w:snapToGrid w:val="false"/>
        <w:jc w:val="both"/>
        <w:rPr>
          <w:rFonts w:ascii="Times New Roman" w:hAnsi="Times New Roman"/>
          <w:i/>
          <w:i/>
          <w:sz w:val="28"/>
          <w:szCs w:val="28"/>
          <w:lang w:val="en-GB"/>
        </w:rPr>
      </w:pPr>
      <w:r>
        <w:rPr>
          <w:rFonts w:ascii="Times New Roman" w:hAnsi="Times New Roman"/>
          <w:i/>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Dennis KWOK</w:t>
      </w:r>
      <w:r>
        <w:rPr>
          <w:rFonts w:ascii="Times New Roman" w:hAnsi="Times New Roman"/>
          <w:sz w:val="28"/>
          <w:szCs w:val="28"/>
          <w:lang w:val="en-GB"/>
        </w:rPr>
        <w:t xml:space="preserve"> was of the view that the Government should promote the development of professional services in Hong Kong, such as legal and accounting services.  He suggested that the Administration should review the Partnership Ordinance (Cap. 38) with a view to facilitating privately offered funds to domicile in Hong Kong.  He also pointed out that many Mainland enterprises encountered problem of corporate debts and the Administration should develop measures to attract those enterprises to engage professional services in Hong‍ Kong for making debt restructuring arrangements.</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advised that legislative reviews in relation to limited liability partnership and corporate insolvency were already included in the Government's work plan.</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snapToGrid w:val="false"/>
        <w:rPr>
          <w:rFonts w:ascii="Times New Roman" w:hAnsi="Times New Roman"/>
          <w:i/>
          <w:i/>
          <w:sz w:val="28"/>
          <w:szCs w:val="28"/>
          <w:lang w:val="en-GB"/>
        </w:rPr>
      </w:pPr>
      <w:r>
        <w:rPr>
          <w:rFonts w:ascii="Times New Roman" w:hAnsi="Times New Roman"/>
          <w:i/>
          <w:sz w:val="28"/>
          <w:szCs w:val="28"/>
          <w:lang w:val="en-GB"/>
        </w:rPr>
        <w:t>Promoting the development of financial services industry in Hong Kong</w:t>
      </w:r>
    </w:p>
    <w:p>
      <w:pPr>
        <w:pStyle w:val="Normal"/>
        <w:snapToGrid w:val="false"/>
        <w:rPr>
          <w:rFonts w:ascii="Times New Roman" w:hAnsi="Times New Roman"/>
          <w:sz w:val="28"/>
          <w:szCs w:val="28"/>
          <w:u w:val="single"/>
          <w:lang w:val="en-GB"/>
        </w:rPr>
      </w:pPr>
      <w:r>
        <w:rPr>
          <w:rFonts w:ascii="Times New Roman" w:hAnsi="Times New Roman"/>
          <w:sz w:val="28"/>
          <w:szCs w:val="28"/>
          <w:u w:val="single"/>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Christopher CHEUNG</w:t>
      </w:r>
      <w:r>
        <w:rPr>
          <w:rFonts w:ascii="Times New Roman" w:hAnsi="Times New Roman"/>
          <w:sz w:val="28"/>
          <w:szCs w:val="28"/>
          <w:lang w:val="en-GB"/>
        </w:rPr>
        <w:t xml:space="preserve"> enquired about the Administration's measures to promote the development of the local securities market, in particular if the Administration would step up efforts in discussing with the relevant authorities in the Mainland to expedite the progress of two-way mutual access in the financial markets in Hong Kong and the Mainland including the introduction of Southbound Trading of Bond Connect, Exchange Traded Fund Connect and Primary Equity Connect.  Pointing out that the expeditious launch of the Primary Equity Connect in Hong Kong was a prime concern of the local brokerage industry, he enquired about the Administration's considerations in introducing this initiative in Hong Kong.</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FS</w:t>
      </w:r>
      <w:r>
        <w:rPr>
          <w:rFonts w:ascii="Times New Roman" w:hAnsi="Times New Roman"/>
          <w:sz w:val="28"/>
          <w:szCs w:val="28"/>
          <w:lang w:val="en-GB"/>
        </w:rPr>
        <w:t xml:space="preserve"> advised that besides Shanghai-Hong Kong Stock Connect and Shenzhen-Hong Kong Stock Connect, the implementation of the mutual recognition of funds arrangement in 2015 was also a key milestone in the mutual capital market access between Hong Kong and the Mainland.  As regards Primary Equity Connect, </w:t>
      </w:r>
      <w:r>
        <w:rPr>
          <w:rFonts w:ascii="Times New Roman" w:hAnsi="Times New Roman"/>
          <w:sz w:val="28"/>
          <w:szCs w:val="28"/>
          <w:u w:val="single"/>
          <w:lang w:val="en-GB"/>
        </w:rPr>
        <w:t>FS</w:t>
      </w:r>
      <w:r>
        <w:rPr>
          <w:rFonts w:ascii="Times New Roman" w:hAnsi="Times New Roman"/>
          <w:sz w:val="28"/>
          <w:szCs w:val="28"/>
          <w:lang w:val="en-GB"/>
        </w:rPr>
        <w:t xml:space="preserve"> said that as considerable efforts would be required to</w:t>
      </w:r>
      <w:r>
        <w:rPr>
          <w:rFonts w:ascii="Times New Roman" w:hAnsi="Times New Roman"/>
          <w:color w:val="000000"/>
          <w:sz w:val="28"/>
          <w:szCs w:val="28"/>
          <w:lang w:val="en-GB"/>
        </w:rPr>
        <w:t xml:space="preserve"> effectively address the regulatory and operational concerns raised in both the Mainland and Hong Kong markets, it was expected that more time would be required for studying the Primary Equity Connect proposal.  The Government would continue to enhance the breadth and depth of mutual financial market access between Hong Kong and the Mainland to strengthen Hong Kong's position as an international financial centre.</w:t>
      </w:r>
    </w:p>
    <w:p>
      <w:pPr>
        <w:pStyle w:val="Normal"/>
        <w:snapToGrid w:val="false"/>
        <w:jc w:val="both"/>
        <w:rPr>
          <w:rFonts w:ascii="Times New Roman" w:hAnsi="Times New Roman"/>
          <w:sz w:val="26"/>
          <w:szCs w:val="26"/>
          <w:lang w:val="en-GB"/>
        </w:rPr>
      </w:pPr>
      <w:r>
        <w:rPr>
          <w:rFonts w:ascii="Times New Roman" w:hAnsi="Times New Roman"/>
          <w:sz w:val="26"/>
          <w:szCs w:val="26"/>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The Chairman</w:t>
      </w:r>
      <w:r>
        <w:rPr>
          <w:rFonts w:ascii="Times New Roman" w:hAnsi="Times New Roman"/>
          <w:sz w:val="28"/>
          <w:szCs w:val="28"/>
          <w:lang w:val="en-GB"/>
        </w:rPr>
        <w:t xml:space="preserve"> enquired about the Administration's plan to regulate the online transactions of Bitcoin and the relevant implementation timetable.</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The Secretary for Financial Services and the Treasury</w:t>
      </w:r>
      <w:r>
        <w:rPr>
          <w:rFonts w:ascii="Times New Roman" w:hAnsi="Times New Roman"/>
          <w:sz w:val="28"/>
          <w:szCs w:val="28"/>
          <w:lang w:val="en-GB"/>
        </w:rPr>
        <w:t xml:space="preserve"> said that </w:t>
      </w:r>
      <w:r>
        <w:rPr>
          <w:rFonts w:ascii="Times New Roman" w:hAnsi="Times New Roman"/>
          <w:color w:val="000000"/>
          <w:sz w:val="28"/>
          <w:szCs w:val="28"/>
          <w:lang w:val="en-GB"/>
        </w:rPr>
        <w:t>Bitcoin was regarded a commodity generated in the cyber world, and was neither a ‍currency nor an electronic</w:t>
      </w:r>
      <w:r>
        <w:rPr>
          <w:rFonts w:ascii="Times New Roman" w:hAnsi="Times New Roman"/>
          <w:sz w:val="28"/>
          <w:szCs w:val="28"/>
          <w:lang w:val="en-GB"/>
        </w:rPr>
        <w:t xml:space="preserve"> </w:t>
      </w:r>
      <w:r>
        <w:rPr>
          <w:rFonts w:ascii="Times New Roman" w:hAnsi="Times New Roman"/>
          <w:color w:val="000000"/>
          <w:sz w:val="28"/>
          <w:szCs w:val="28"/>
          <w:lang w:val="en-GB"/>
        </w:rPr>
        <w:t xml:space="preserve">money </w:t>
      </w:r>
      <w:r>
        <w:rPr>
          <w:rFonts w:ascii="Times New Roman" w:hAnsi="Times New Roman"/>
          <w:sz w:val="28"/>
          <w:szCs w:val="28"/>
          <w:lang w:val="en-GB"/>
        </w:rPr>
        <w:t xml:space="preserve">and hence was not subject to the existing financial regulation in Hong Kong.  That said, the Government would closely monitor international development in this area, including the relevant work of the </w:t>
      </w:r>
      <w:r>
        <w:rPr>
          <w:rFonts w:ascii="Times New Roman" w:hAnsi="Times New Roman"/>
          <w:color w:val="000000"/>
          <w:sz w:val="28"/>
          <w:szCs w:val="28"/>
          <w:lang w:val="en-GB"/>
        </w:rPr>
        <w:t>International Organization of Securities Commissions, in deciding whether further measures were necessary especially on the front of anti-money laundering.</w:t>
      </w:r>
    </w:p>
    <w:p>
      <w:pPr>
        <w:pStyle w:val="Normal"/>
        <w:snapToGrid w:val="false"/>
        <w:jc w:val="both"/>
        <w:rPr>
          <w:rFonts w:ascii="Times New Roman" w:hAnsi="Times New Roman"/>
          <w:color w:val="000000"/>
          <w:sz w:val="28"/>
          <w:szCs w:val="28"/>
          <w:lang w:val="en-GB"/>
        </w:rPr>
      </w:pPr>
      <w:r>
        <w:rPr>
          <w:rFonts w:ascii="Times New Roman" w:hAnsi="Times New Roman"/>
          <w:color w:val="000000"/>
          <w:sz w:val="28"/>
          <w:szCs w:val="28"/>
          <w:lang w:val="en-GB"/>
        </w:rPr>
      </w:r>
    </w:p>
    <w:p>
      <w:pPr>
        <w:pStyle w:val="Normal"/>
        <w:snapToGrid w:val="false"/>
        <w:jc w:val="both"/>
        <w:rPr>
          <w:rFonts w:ascii="Times New Roman" w:hAnsi="Times New Roman"/>
          <w:color w:val="000000"/>
          <w:sz w:val="28"/>
          <w:szCs w:val="28"/>
          <w:lang w:val="en-GB"/>
        </w:rPr>
      </w:pPr>
      <w:r>
        <w:rPr>
          <w:rFonts w:ascii="Times New Roman" w:hAnsi="Times New Roman"/>
          <w:color w:val="000000"/>
          <w:sz w:val="28"/>
          <w:szCs w:val="28"/>
          <w:lang w:val="en-GB"/>
        </w:rPr>
      </w:r>
    </w:p>
    <w:p>
      <w:pPr>
        <w:pStyle w:val="Normal"/>
        <w:tabs>
          <w:tab w:val="clear" w:pos="720"/>
          <w:tab w:val="left" w:pos="875" w:leader="none"/>
        </w:tabs>
        <w:snapToGrid w:val="false"/>
        <w:ind w:left="875" w:hanging="875"/>
        <w:jc w:val="both"/>
        <w:rPr>
          <w:rFonts w:ascii="Times New Roman" w:hAnsi="Times New Roman"/>
          <w:b/>
          <w:b/>
          <w:sz w:val="28"/>
          <w:szCs w:val="28"/>
        </w:rPr>
      </w:pPr>
      <w:r>
        <w:rPr>
          <w:rFonts w:ascii="Times New Roman" w:hAnsi="Times New Roman"/>
          <w:b/>
          <w:sz w:val="28"/>
          <w:szCs w:val="28"/>
        </w:rPr>
        <w:t>III</w:t>
        <w:tab/>
        <w:t>Application of Multilateral Convention on Mutual Administrative Assistance in Tax Matters in Hong Kong</w:t>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tbl>
      <w:tblPr>
        <w:tblW w:w="8221" w:type="dxa"/>
        <w:jc w:val="left"/>
        <w:tblInd w:w="879" w:type="dxa"/>
        <w:tblCellMar>
          <w:top w:w="0" w:type="dxa"/>
          <w:left w:w="28" w:type="dxa"/>
          <w:bottom w:w="0" w:type="dxa"/>
          <w:right w:w="28" w:type="dxa"/>
        </w:tblCellMar>
        <w:tblLook w:val="0000" w:noHBand="0" w:noVBand="0" w:firstColumn="0" w:lastRow="0" w:lastColumn="0" w:firstRow="0"/>
      </w:tblPr>
      <w:tblGrid>
        <w:gridCol w:w="4340"/>
        <w:gridCol w:w="442"/>
        <w:gridCol w:w="3439"/>
      </w:tblGrid>
      <w:tr>
        <w:trPr/>
        <w:tc>
          <w:tcPr>
            <w:tcW w:w="4340"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(LC Paper No. CB(1)402/17-18(03)</w:t>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tc>
        <w:tc>
          <w:tcPr>
            <w:tcW w:w="442"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w:t>
            </w:r>
          </w:p>
        </w:tc>
        <w:tc>
          <w:tcPr>
            <w:tcW w:w="3439"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Administration's paper on     "Application of the Multilateral Convention on Mutual Administrative Assistance in Tax Matters in Hong Kong"</w:t>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tc>
      </w:tr>
      <w:tr>
        <w:trPr/>
        <w:tc>
          <w:tcPr>
            <w:tcW w:w="4340"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LC Paper No. CB(1)402/17-18(04)</w:t>
            </w:r>
          </w:p>
        </w:tc>
        <w:tc>
          <w:tcPr>
            <w:tcW w:w="442"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w:t>
            </w:r>
          </w:p>
        </w:tc>
        <w:tc>
          <w:tcPr>
            <w:tcW w:w="3439"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Background brief on application of Multilateral Convention on Mutual Administrative Assistance in Tax Matters in Hong Kong prepared by the Legislative Council Secretariat)</w:t>
            </w:r>
          </w:p>
        </w:tc>
      </w:tr>
    </w:tbl>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t>Briefing by the Administration</w:t>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rPr>
      </w:pPr>
      <w:r>
        <w:rPr>
          <w:rFonts w:ascii="Times New Roman" w:hAnsi="Times New Roman"/>
          <w:sz w:val="28"/>
          <w:szCs w:val="28"/>
        </w:rPr>
        <w:t xml:space="preserve">At the invitation of the Chairman, the </w:t>
      </w:r>
      <w:r>
        <w:rPr>
          <w:rFonts w:ascii="Times New Roman" w:hAnsi="Times New Roman"/>
          <w:sz w:val="28"/>
          <w:szCs w:val="28"/>
          <w:u w:val="single"/>
        </w:rPr>
        <w:t>Deputy Secretary for Financial Services and the Treasury (Treasury)2</w:t>
      </w:r>
      <w:r>
        <w:rPr>
          <w:rFonts w:ascii="Times New Roman" w:hAnsi="Times New Roman"/>
          <w:sz w:val="28"/>
          <w:szCs w:val="28"/>
        </w:rPr>
        <w:t xml:space="preserve"> ("DS(Tsy)2") briefed members </w:t>
      </w:r>
      <w:r>
        <w:rPr>
          <w:rFonts w:ascii="Times New Roman" w:hAnsi="Times New Roman"/>
          <w:sz w:val="28"/>
          <w:szCs w:val="28"/>
          <w:lang w:eastAsia="zh-HK"/>
        </w:rPr>
        <w:t xml:space="preserve">of </w:t>
      </w:r>
      <w:r>
        <w:rPr>
          <w:rFonts w:ascii="Times New Roman" w:hAnsi="Times New Roman"/>
          <w:sz w:val="28"/>
          <w:szCs w:val="28"/>
        </w:rPr>
        <w:t>the upcoming key steps in extending the Multilateral Convention on Mutual Administrative Assistance in Tax Matters ("Multilateral Convention") to Hong‍ Kong.  He pointed out that it was essential for Hong Kong to participate in the Multilateral Convention as it was one of the assessment criteria adopted by the Organisation for Economic Co-operation and Development ("OECD") and the European Union ("EU") in identifying "non-cooperative tax jurisdictions" in respect of tax transparency.  To extend the Multilateral Convention to Hong‍ Kong, the Government had introduced the Inland Revenue (Amendment) (No.5) Bill 2017 to provide for a legal framework for Hong Kong to implement multilateral tax arrangements.  The Government would seek the assistance of CPG in making a declaration to OECD that the application of the Multilateral Convention be extended to Hong Kong, and recommend the Chief Executive-in-Council ("CE-in-C") to make an order to declare that the Multilateral Convention shall have effect in Hong Kong.  The Government would then sign the respective Multilateral Competent Authority Agreements ("MCAAs") to effect the implementation of automatic exchange of financial account information in tax matters ("AEOI") and automatic exchange of Country-by-Country reports (an initiative under the base erosion and profit shifting ("BEPS") package) on a multilateral basis under the Multilateral Convention.</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t>Discussion</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rPr>
      </w:pPr>
      <w:r>
        <w:rPr>
          <w:rFonts w:ascii="Times New Roman" w:hAnsi="Times New Roman"/>
          <w:sz w:val="28"/>
          <w:szCs w:val="28"/>
        </w:rPr>
        <w:t xml:space="preserve">Pointing out that Hong Kong had already signed Comprehensive Avoidance of Double Taxation Agreements ("CDTAs") with a number of jurisdictions which had provided an exchange of information ("EOI") mechanism and adopted a bilateral approach in implementing AEOI by signing Tax Information Exchange Agreements ("TIEAs") with other jurisdictions, </w:t>
      </w:r>
      <w:r>
        <w:rPr>
          <w:rFonts w:ascii="Times New Roman" w:hAnsi="Times New Roman"/>
          <w:sz w:val="28"/>
          <w:szCs w:val="28"/>
          <w:u w:val="single"/>
        </w:rPr>
        <w:t>the‍ Chairman</w:t>
      </w:r>
      <w:r>
        <w:rPr>
          <w:rFonts w:ascii="Times New Roman" w:hAnsi="Times New Roman"/>
          <w:sz w:val="28"/>
          <w:szCs w:val="28"/>
        </w:rPr>
        <w:t xml:space="preserve"> enquired about the need for Hong Kong to join the Multilateral Convention and the possible consequence if Hong Kong did not participate in the Multilateral Convention.</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rPr>
      </w:pPr>
      <w:r>
        <w:rPr>
          <w:rFonts w:ascii="Times New Roman" w:hAnsi="Times New Roman"/>
          <w:sz w:val="28"/>
          <w:szCs w:val="28"/>
          <w:u w:val="single"/>
        </w:rPr>
        <w:t>DS(Tsy)2</w:t>
      </w:r>
      <w:r>
        <w:rPr>
          <w:rFonts w:ascii="Times New Roman" w:hAnsi="Times New Roman"/>
          <w:sz w:val="28"/>
          <w:szCs w:val="28"/>
        </w:rPr>
        <w:t xml:space="preserve"> advised that Hong Kong had taken a bilateral approach in </w:t>
      </w:r>
      <w:r>
        <w:rPr>
          <w:rFonts w:ascii="Times New Roman" w:hAnsi="Times New Roman"/>
          <w:sz w:val="28"/>
          <w:szCs w:val="28"/>
          <w:lang w:eastAsia="zh-HK"/>
        </w:rPr>
        <w:t>tax treaty negotiations and so far signed</w:t>
      </w:r>
      <w:r>
        <w:rPr>
          <w:rFonts w:ascii="Times New Roman" w:hAnsi="Times New Roman"/>
          <w:sz w:val="28"/>
          <w:szCs w:val="28"/>
        </w:rPr>
        <w:t xml:space="preserve"> 38 CDTAs and </w:t>
      </w:r>
      <w:r>
        <w:rPr>
          <w:rFonts w:ascii="Times New Roman" w:hAnsi="Times New Roman"/>
          <w:sz w:val="28"/>
          <w:szCs w:val="28"/>
          <w:lang w:eastAsia="zh-HK"/>
        </w:rPr>
        <w:t>seven</w:t>
      </w:r>
      <w:r>
        <w:rPr>
          <w:rFonts w:ascii="Times New Roman" w:hAnsi="Times New Roman"/>
          <w:sz w:val="28"/>
          <w:szCs w:val="28"/>
        </w:rPr>
        <w:t xml:space="preserve"> TIEAs for implementing EOI on tax matters with other jurisdictions.  However the international community had been putting emphasis on a wide network of AEOI, in particular EU required arrangements be put in place for AEOI with all EU Member States.  In the absence of a wide network for tax information exchanges, it was essential for Hong Kong to participate in the Multilateral Convention which would provide a platform for Hong Kong to conduct AEOI on a‍ multilateral basis.  He further said that both OECD and EU had kicked off their respective exercises to draw up lists of "non-cooperative tax jurisdictions", and one of the listing criteria was the progress and the network of implementing AEOI.  </w:t>
      </w:r>
      <w:r>
        <w:rPr>
          <w:rFonts w:ascii="Times New Roman" w:hAnsi="Times New Roman"/>
          <w:sz w:val="28"/>
          <w:szCs w:val="28"/>
          <w:lang w:val="en-GB"/>
        </w:rPr>
        <w:t xml:space="preserve">Hong Kong might face a risk of not meeting the </w:t>
      </w:r>
      <w:r>
        <w:rPr>
          <w:rFonts w:ascii="Times New Roman" w:hAnsi="Times New Roman"/>
          <w:sz w:val="28"/>
          <w:szCs w:val="28"/>
          <w:lang w:val="en-GB" w:eastAsia="zh-HK"/>
        </w:rPr>
        <w:t xml:space="preserve">relevant </w:t>
      </w:r>
      <w:r>
        <w:rPr>
          <w:rFonts w:ascii="Times New Roman" w:hAnsi="Times New Roman"/>
          <w:sz w:val="28"/>
          <w:szCs w:val="28"/>
          <w:lang w:val="en-GB"/>
        </w:rPr>
        <w:t xml:space="preserve">assessment criteria of OECD and EU in the absence of a wide AEOI network and </w:t>
      </w:r>
      <w:r>
        <w:rPr>
          <w:rFonts w:ascii="Times New Roman" w:hAnsi="Times New Roman"/>
          <w:sz w:val="28"/>
          <w:szCs w:val="28"/>
          <w:lang w:val="en-GB" w:eastAsia="zh-HK"/>
        </w:rPr>
        <w:t xml:space="preserve">for </w:t>
      </w:r>
      <w:r>
        <w:rPr>
          <w:rFonts w:ascii="Times New Roman" w:hAnsi="Times New Roman"/>
          <w:sz w:val="28"/>
          <w:szCs w:val="28"/>
          <w:lang w:val="en-GB"/>
        </w:rPr>
        <w:t xml:space="preserve">not being a participant in the </w:t>
      </w:r>
      <w:r>
        <w:rPr>
          <w:rFonts w:ascii="Times New Roman" w:hAnsi="Times New Roman"/>
          <w:sz w:val="28"/>
          <w:szCs w:val="28"/>
        </w:rPr>
        <w:t>Multilateral Convention by September 2018</w:t>
      </w:r>
      <w:r>
        <w:rPr>
          <w:rFonts w:ascii="Times New Roman" w:hAnsi="Times New Roman"/>
          <w:sz w:val="28"/>
          <w:szCs w:val="28"/>
          <w:lang w:eastAsia="zh-HK"/>
        </w:rPr>
        <w:t xml:space="preserve"> when</w:t>
      </w:r>
      <w:r>
        <w:rPr>
          <w:rFonts w:ascii="Times New Roman" w:hAnsi="Times New Roman"/>
          <w:sz w:val="28"/>
          <w:szCs w:val="28"/>
        </w:rPr>
        <w:t xml:space="preserve"> the first exchange of AEOI</w:t>
      </w:r>
      <w:r>
        <w:rPr>
          <w:rFonts w:ascii="Times New Roman" w:hAnsi="Times New Roman"/>
          <w:sz w:val="28"/>
          <w:szCs w:val="28"/>
          <w:lang w:eastAsia="zh-HK"/>
        </w:rPr>
        <w:t xml:space="preserve"> would take place</w:t>
      </w:r>
      <w:r>
        <w:rPr>
          <w:rFonts w:ascii="Times New Roman" w:hAnsi="Times New Roman"/>
          <w:sz w:val="28"/>
          <w:szCs w:val="28"/>
        </w:rPr>
        <w:t xml:space="preserve">. </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rPr>
      </w:pPr>
      <w:r>
        <w:rPr>
          <w:rFonts w:ascii="Times New Roman" w:hAnsi="Times New Roman"/>
          <w:sz w:val="28"/>
          <w:szCs w:val="28"/>
          <w:lang w:val="en-GB"/>
        </w:rPr>
        <w:t xml:space="preserve">In response to the Chairman's enquiry regarding how participants in the Multilateral Convention would conduct exchanges of tax information, </w:t>
      </w:r>
      <w:r>
        <w:rPr>
          <w:rFonts w:ascii="Times New Roman" w:hAnsi="Times New Roman"/>
          <w:sz w:val="28"/>
          <w:szCs w:val="28"/>
          <w:u w:val="single"/>
        </w:rPr>
        <w:t>DS(Tsy)2</w:t>
      </w:r>
      <w:r>
        <w:rPr>
          <w:rFonts w:ascii="Times New Roman" w:hAnsi="Times New Roman"/>
          <w:sz w:val="28"/>
          <w:szCs w:val="28"/>
        </w:rPr>
        <w:t xml:space="preserve"> said that Hong Kong would need to sign </w:t>
      </w:r>
      <w:r>
        <w:rPr>
          <w:rFonts w:ascii="Times New Roman" w:hAnsi="Times New Roman"/>
          <w:sz w:val="28"/>
          <w:szCs w:val="28"/>
          <w:lang w:eastAsia="zh-HK"/>
        </w:rPr>
        <w:t xml:space="preserve">the </w:t>
      </w:r>
      <w:r>
        <w:rPr>
          <w:rFonts w:ascii="Times New Roman" w:hAnsi="Times New Roman"/>
          <w:sz w:val="28"/>
          <w:szCs w:val="28"/>
        </w:rPr>
        <w:t>MCAA</w:t>
      </w:r>
      <w:r>
        <w:rPr>
          <w:rFonts w:ascii="Times New Roman" w:hAnsi="Times New Roman"/>
          <w:sz w:val="28"/>
          <w:szCs w:val="28"/>
          <w:lang w:eastAsia="zh-HK"/>
        </w:rPr>
        <w:t xml:space="preserve"> for AEOI</w:t>
      </w:r>
      <w:r>
        <w:rPr>
          <w:rFonts w:ascii="Times New Roman" w:hAnsi="Times New Roman"/>
          <w:sz w:val="28"/>
          <w:szCs w:val="28"/>
        </w:rPr>
        <w:t xml:space="preserve"> </w:t>
      </w:r>
      <w:r>
        <w:rPr>
          <w:rFonts w:ascii="Times New Roman" w:hAnsi="Times New Roman"/>
          <w:sz w:val="28"/>
          <w:szCs w:val="28"/>
          <w:lang w:eastAsia="zh-HK"/>
        </w:rPr>
        <w:t xml:space="preserve">and activate exchange relationship </w:t>
      </w:r>
      <w:r>
        <w:rPr>
          <w:rFonts w:ascii="Times New Roman" w:hAnsi="Times New Roman"/>
          <w:sz w:val="28"/>
          <w:szCs w:val="28"/>
        </w:rPr>
        <w:t xml:space="preserve">with </w:t>
      </w:r>
      <w:r>
        <w:rPr>
          <w:rFonts w:ascii="Times New Roman" w:hAnsi="Times New Roman"/>
          <w:sz w:val="28"/>
          <w:szCs w:val="28"/>
          <w:lang w:eastAsia="zh-HK"/>
        </w:rPr>
        <w:t>appropriate and interested partners</w:t>
      </w:r>
      <w:r>
        <w:rPr>
          <w:rFonts w:ascii="Times New Roman" w:hAnsi="Times New Roman"/>
          <w:sz w:val="28"/>
          <w:szCs w:val="28"/>
        </w:rPr>
        <w:t xml:space="preserve"> (i.e. the 75‍ jurisdictions included as </w:t>
      </w:r>
      <w:r>
        <w:rPr>
          <w:rFonts w:ascii="Times New Roman" w:hAnsi="Times New Roman"/>
          <w:sz w:val="28"/>
          <w:szCs w:val="28"/>
          <w:lang w:val="en-GB"/>
        </w:rPr>
        <w:t xml:space="preserve">Hong Kong's reportable jurisdictions under Schedule‍ 17E to the Inland Revenue Ordinance (Cap. 112)) before AEOI on a multilateral basis could take place.  It would be necessary to introduce amendments to </w:t>
      </w:r>
      <w:r>
        <w:rPr>
          <w:rFonts w:ascii="Times New Roman" w:hAnsi="Times New Roman"/>
          <w:sz w:val="28"/>
          <w:szCs w:val="28"/>
        </w:rPr>
        <w:t>Schedule 17E to IRO if a participating jurisdiction of the Multilateral Convention, other than the 75 reportable jurisdictions, requested to conduct AEOI with Hong Kong</w:t>
      </w:r>
      <w:r>
        <w:rPr>
          <w:rFonts w:ascii="Times New Roman" w:hAnsi="Times New Roman"/>
          <w:sz w:val="28"/>
          <w:szCs w:val="28"/>
          <w:lang w:eastAsia="zh-HK"/>
        </w:rPr>
        <w:t xml:space="preserve"> in order to mandate reporting financial institutions in Hong Kong to collect and report relevant information of the foreign tax residents concerned to the Inland Revenue Department ("IRD")</w:t>
      </w:r>
      <w:r>
        <w:rPr>
          <w:rFonts w:ascii="Times New Roman" w:hAnsi="Times New Roman"/>
          <w:sz w:val="28"/>
          <w:szCs w:val="28"/>
        </w:rPr>
        <w:t>.</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rPr>
      </w:pPr>
      <w:r>
        <w:rPr>
          <w:rFonts w:ascii="Times New Roman" w:hAnsi="Times New Roman"/>
          <w:sz w:val="28"/>
          <w:szCs w:val="28"/>
          <w:lang w:val="en-GB"/>
        </w:rPr>
        <w:t xml:space="preserve">Noting that the Government needed to take steps to extend the Multilateral Convention to Hong Kong, </w:t>
      </w:r>
      <w:r>
        <w:rPr>
          <w:rFonts w:ascii="Times New Roman" w:hAnsi="Times New Roman"/>
          <w:sz w:val="28"/>
          <w:szCs w:val="28"/>
          <w:u w:val="single"/>
          <w:lang w:val="en-GB"/>
        </w:rPr>
        <w:t>Mr Holden CHOW</w:t>
      </w:r>
      <w:r>
        <w:rPr>
          <w:rFonts w:ascii="Times New Roman" w:hAnsi="Times New Roman"/>
          <w:sz w:val="28"/>
          <w:szCs w:val="28"/>
          <w:lang w:val="en-GB"/>
        </w:rPr>
        <w:t xml:space="preserve"> asked if such steps were different from those for giving effect </w:t>
      </w:r>
      <w:r>
        <w:rPr>
          <w:rFonts w:ascii="Times New Roman" w:hAnsi="Times New Roman"/>
          <w:sz w:val="28"/>
          <w:szCs w:val="28"/>
          <w:lang w:val="en-GB" w:eastAsia="zh-HK"/>
        </w:rPr>
        <w:t xml:space="preserve">to </w:t>
      </w:r>
      <w:r>
        <w:rPr>
          <w:rFonts w:ascii="Times New Roman" w:hAnsi="Times New Roman"/>
          <w:sz w:val="28"/>
          <w:szCs w:val="28"/>
          <w:lang w:val="en-GB"/>
        </w:rPr>
        <w:t>signed CDTAs in Hong Kong.</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rPr>
      </w:pPr>
      <w:r>
        <w:rPr>
          <w:rFonts w:ascii="Times New Roman" w:hAnsi="Times New Roman"/>
          <w:sz w:val="28"/>
          <w:szCs w:val="28"/>
          <w:u w:val="single"/>
        </w:rPr>
        <w:t>DS(Tsy)2</w:t>
      </w:r>
      <w:r>
        <w:rPr>
          <w:rFonts w:ascii="Times New Roman" w:hAnsi="Times New Roman"/>
          <w:sz w:val="28"/>
          <w:szCs w:val="28"/>
        </w:rPr>
        <w:t xml:space="preserve"> said that both CDTAs and the Multilateral Convention </w:t>
      </w:r>
      <w:r>
        <w:rPr>
          <w:rFonts w:ascii="Times New Roman" w:hAnsi="Times New Roman"/>
          <w:sz w:val="28"/>
          <w:szCs w:val="28"/>
          <w:lang w:eastAsia="zh-HK"/>
        </w:rPr>
        <w:t>would be given</w:t>
      </w:r>
      <w:r>
        <w:rPr>
          <w:rFonts w:ascii="Times New Roman" w:hAnsi="Times New Roman"/>
          <w:sz w:val="28"/>
          <w:szCs w:val="28"/>
        </w:rPr>
        <w:t xml:space="preserve"> effect in Hong Kong by orders made by CE-in-C under section 49 of IRO.  Such orders were subsidiary legislation subject to </w:t>
      </w:r>
      <w:r>
        <w:rPr>
          <w:rFonts w:ascii="Times New Roman" w:hAnsi="Times New Roman"/>
          <w:sz w:val="28"/>
          <w:szCs w:val="28"/>
          <w:lang w:val="en-GB"/>
        </w:rPr>
        <w:t xml:space="preserve">negative vetting by LegCo. </w:t>
      </w:r>
      <w:r>
        <w:rPr>
          <w:rFonts w:ascii="Times New Roman" w:hAnsi="Times New Roman"/>
          <w:sz w:val="28"/>
          <w:szCs w:val="28"/>
        </w:rPr>
        <w:t xml:space="preserve"> He pointed out that the existing IRO only empowered </w:t>
      </w:r>
      <w:r>
        <w:rPr>
          <w:rFonts w:ascii="Times New Roman" w:hAnsi="Times New Roman"/>
          <w:sz w:val="28"/>
          <w:szCs w:val="28"/>
          <w:lang w:val="en-GB"/>
        </w:rPr>
        <w:t xml:space="preserve">CE-in-C to make orders to give effect to arrangements made with the government of any territory outside Hong Kong for the purposes of affording relief from double taxation or exchanging information in relation to any tax imposed by the laws of Hong‍ Kong or the territory concerned.  </w:t>
      </w:r>
      <w:r>
        <w:rPr>
          <w:rFonts w:ascii="Times New Roman" w:hAnsi="Times New Roman"/>
          <w:sz w:val="28"/>
          <w:szCs w:val="28"/>
        </w:rPr>
        <w:t xml:space="preserve">Hence the Government had introduced the Inland‍ Revenue (Amendment) (No. 5) Bill into LegCo to empower CE-in-C to declare by order that any tax arrangements having been made by Hong Kong with more than one government of any territories outside Hong Kong, or having been made by CPG and applied to Hong Kong, shall have effect.  In response to Mr‍ Holden CHOW's further enquiry, </w:t>
      </w:r>
      <w:r>
        <w:rPr>
          <w:rFonts w:ascii="Times New Roman" w:hAnsi="Times New Roman"/>
          <w:sz w:val="28"/>
          <w:szCs w:val="28"/>
          <w:u w:val="single"/>
        </w:rPr>
        <w:t>DS(Tsy)2</w:t>
      </w:r>
      <w:r>
        <w:rPr>
          <w:rFonts w:ascii="Times New Roman" w:hAnsi="Times New Roman"/>
          <w:sz w:val="28"/>
          <w:szCs w:val="28"/>
        </w:rPr>
        <w:t xml:space="preserve"> advised that </w:t>
      </w:r>
      <w:r>
        <w:rPr>
          <w:rFonts w:ascii="Times New Roman" w:hAnsi="Times New Roman"/>
          <w:sz w:val="28"/>
          <w:szCs w:val="28"/>
          <w:lang w:eastAsia="zh-HK"/>
        </w:rPr>
        <w:t>s</w:t>
      </w:r>
      <w:r>
        <w:rPr>
          <w:rFonts w:ascii="Times New Roman" w:hAnsi="Times New Roman"/>
          <w:sz w:val="28"/>
          <w:szCs w:val="28"/>
        </w:rPr>
        <w:t xml:space="preserve">hould </w:t>
      </w:r>
      <w:r>
        <w:rPr>
          <w:rFonts w:ascii="Times New Roman" w:hAnsi="Times New Roman"/>
          <w:sz w:val="28"/>
          <w:szCs w:val="28"/>
          <w:lang w:val="en-GB"/>
        </w:rPr>
        <w:t xml:space="preserve">Hong ‍Kong participate in any other </w:t>
      </w:r>
      <w:r>
        <w:rPr>
          <w:rFonts w:ascii="Times New Roman" w:hAnsi="Times New Roman"/>
          <w:sz w:val="28"/>
          <w:szCs w:val="28"/>
        </w:rPr>
        <w:t xml:space="preserve">multilateral tax </w:t>
      </w:r>
      <w:r>
        <w:rPr>
          <w:rFonts w:ascii="Times New Roman" w:hAnsi="Times New Roman"/>
          <w:sz w:val="28"/>
          <w:szCs w:val="28"/>
          <w:lang w:eastAsia="zh-HK"/>
        </w:rPr>
        <w:t xml:space="preserve">cooperation </w:t>
      </w:r>
      <w:r>
        <w:rPr>
          <w:rFonts w:ascii="Times New Roman" w:hAnsi="Times New Roman"/>
          <w:sz w:val="28"/>
          <w:szCs w:val="28"/>
        </w:rPr>
        <w:t xml:space="preserve">agreements </w:t>
      </w:r>
      <w:r>
        <w:rPr>
          <w:rFonts w:ascii="Times New Roman" w:hAnsi="Times New Roman"/>
          <w:sz w:val="28"/>
          <w:szCs w:val="28"/>
          <w:lang w:val="en-GB"/>
        </w:rPr>
        <w:t xml:space="preserve">in the future, the Government would </w:t>
      </w:r>
      <w:r>
        <w:rPr>
          <w:rFonts w:ascii="Times New Roman" w:hAnsi="Times New Roman"/>
          <w:sz w:val="28"/>
          <w:szCs w:val="28"/>
          <w:lang w:val="en-GB" w:eastAsia="zh-HK"/>
        </w:rPr>
        <w:t>similarly</w:t>
      </w:r>
      <w:r>
        <w:rPr>
          <w:rFonts w:ascii="Times New Roman" w:hAnsi="Times New Roman"/>
          <w:sz w:val="28"/>
          <w:szCs w:val="28"/>
          <w:lang w:val="en-GB"/>
        </w:rPr>
        <w:t xml:space="preserve"> make an order under section 49 of IRO to give effect to such agreements, and the order would be subject to negative vetting by LegCo.</w:t>
      </w:r>
    </w:p>
    <w:p>
      <w:pPr>
        <w:pStyle w:val="Normal"/>
        <w:snapToGrid w:val="false"/>
        <w:jc w:val="both"/>
        <w:rPr>
          <w:rFonts w:ascii="Times New Roman" w:hAnsi="Times New Roman"/>
          <w:sz w:val="28"/>
          <w:szCs w:val="28"/>
          <w:u w:val="single"/>
        </w:rPr>
      </w:pPr>
      <w:r>
        <w:rPr>
          <w:rFonts w:ascii="Times New Roman" w:hAnsi="Times New Roman"/>
          <w:sz w:val="28"/>
          <w:szCs w:val="28"/>
          <w:u w:val="single"/>
        </w:rPr>
      </w:r>
    </w:p>
    <w:p>
      <w:pPr>
        <w:pStyle w:val="Normal"/>
        <w:snapToGrid w:val="false"/>
        <w:jc w:val="both"/>
        <w:rPr>
          <w:rFonts w:ascii="Times New Roman" w:hAnsi="Times New Roman"/>
          <w:sz w:val="28"/>
          <w:szCs w:val="28"/>
          <w:u w:val="single"/>
        </w:rPr>
      </w:pPr>
      <w:r>
        <w:rPr>
          <w:rFonts w:ascii="Times New Roman" w:hAnsi="Times New Roman"/>
          <w:sz w:val="28"/>
          <w:szCs w:val="28"/>
          <w:u w:val="single"/>
        </w:rPr>
      </w:r>
    </w:p>
    <w:p>
      <w:pPr>
        <w:pStyle w:val="Normal"/>
        <w:tabs>
          <w:tab w:val="clear" w:pos="720"/>
          <w:tab w:val="left" w:pos="875" w:leader="none"/>
        </w:tabs>
        <w:snapToGrid w:val="false"/>
        <w:ind w:left="875" w:hanging="875"/>
        <w:jc w:val="both"/>
        <w:rPr>
          <w:rFonts w:ascii="Times New Roman" w:hAnsi="Times New Roman"/>
          <w:b/>
          <w:b/>
          <w:sz w:val="28"/>
          <w:szCs w:val="28"/>
        </w:rPr>
      </w:pPr>
      <w:r>
        <w:rPr>
          <w:rFonts w:ascii="Times New Roman" w:hAnsi="Times New Roman"/>
          <w:b/>
          <w:sz w:val="28"/>
          <w:szCs w:val="28"/>
        </w:rPr>
        <w:t>IV</w:t>
        <w:tab/>
        <w:t>Proposed creation of a Chief Assessor post in the Inland Revenue Department</w:t>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tbl>
      <w:tblPr>
        <w:tblW w:w="8221" w:type="dxa"/>
        <w:jc w:val="left"/>
        <w:tblInd w:w="879" w:type="dxa"/>
        <w:tblCellMar>
          <w:top w:w="0" w:type="dxa"/>
          <w:left w:w="28" w:type="dxa"/>
          <w:bottom w:w="0" w:type="dxa"/>
          <w:right w:w="28" w:type="dxa"/>
        </w:tblCellMar>
        <w:tblLook w:val="0000" w:noHBand="0" w:noVBand="0" w:firstColumn="0" w:lastRow="0" w:lastColumn="0" w:firstRow="0"/>
      </w:tblPr>
      <w:tblGrid>
        <w:gridCol w:w="4340"/>
        <w:gridCol w:w="442"/>
        <w:gridCol w:w="3439"/>
      </w:tblGrid>
      <w:tr>
        <w:trPr/>
        <w:tc>
          <w:tcPr>
            <w:tcW w:w="4340"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(LC Paper No. CB(1)402/17-18(05)</w:t>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tc>
        <w:tc>
          <w:tcPr>
            <w:tcW w:w="442"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w:t>
            </w:r>
          </w:p>
        </w:tc>
        <w:tc>
          <w:tcPr>
            <w:tcW w:w="3439"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Administration's paper on     "Proposed Creation of a Chief Assessor Post in the Inland Revenue Department")</w:t>
            </w:r>
          </w:p>
        </w:tc>
      </w:tr>
    </w:tbl>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p>
      <w:pPr>
        <w:sectPr>
          <w:type w:val="continuous"/>
          <w:pgSz w:w="11906" w:h="16838"/>
          <w:pgMar w:left="1418" w:right="1418" w:header="794" w:top="1474" w:footer="0" w:bottom="1418" w:gutter="0"/>
          <w:formProt w:val="false"/>
          <w:textDirection w:val="lrTb"/>
          <w:docGrid w:type="default" w:linePitch="600" w:charSpace="30719"/>
        </w:sectPr>
        <w:pStyle w:val="Normal"/>
        <w:overflowPunct w:val="false"/>
        <w:textAlignment w:val="auto"/>
        <w:rPr>
          <w:rFonts w:ascii="Times New Roman" w:hAnsi="Times New Roman"/>
          <w:sz w:val="28"/>
          <w:szCs w:val="28"/>
        </w:rPr>
      </w:pPr>
      <w:r>
        <w:rPr>
          <w:rFonts w:ascii="Times New Roman" w:hAnsi="Times New Roman"/>
          <w:sz w:val="28"/>
          <w:szCs w:val="28"/>
        </w:rPr>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u w:val="single"/>
        </w:rPr>
        <w:t>Briefing by the Administration</w:t>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rPr>
      </w:pPr>
      <w:r>
        <w:rPr>
          <w:rFonts w:ascii="Times New Roman" w:hAnsi="Times New Roman"/>
          <w:sz w:val="28"/>
          <w:szCs w:val="28"/>
        </w:rPr>
        <w:t>At the invitation of the Chairman, DS(T</w:t>
      </w:r>
      <w:r>
        <w:rPr>
          <w:rFonts w:ascii="Times New Roman" w:hAnsi="Times New Roman"/>
          <w:sz w:val="28"/>
          <w:szCs w:val="28"/>
          <w:lang w:eastAsia="zh-HK"/>
        </w:rPr>
        <w:t>sy</w:t>
      </w:r>
      <w:r>
        <w:rPr>
          <w:rFonts w:ascii="Times New Roman" w:hAnsi="Times New Roman"/>
          <w:sz w:val="28"/>
          <w:szCs w:val="28"/>
        </w:rPr>
        <w:t>)2 briefed members on the Government's proposal to create a permanent Chief Assessor post (to be designated as Chief Assessor (Tax Treaty)2 ("CA(TT)2")</w:t>
      </w:r>
      <w:r>
        <w:rPr>
          <w:rFonts w:ascii="Times New Roman" w:hAnsi="Times New Roman"/>
          <w:sz w:val="28"/>
          <w:szCs w:val="28"/>
          <w:lang w:eastAsia="zh-HK"/>
        </w:rPr>
        <w:t>)</w:t>
      </w:r>
      <w:r>
        <w:rPr>
          <w:rFonts w:ascii="Times New Roman" w:hAnsi="Times New Roman"/>
          <w:sz w:val="28"/>
          <w:szCs w:val="28"/>
        </w:rPr>
        <w:t xml:space="preserve"> in the Tax Treaty Section ("the TT Section") of IRD.  He said that OECD had put forward new initiatives to enhance tax transparency and combat cross-border tax evasion including the common reporting standard for AEOI and the measures to combat BEPS.  In taking forward these initiatives, there would be a tremendous increase in the workload of the TT Section.  As the TT Section was currently led by only one Chief Assessor (</w:t>
      </w:r>
      <w:r>
        <w:rPr>
          <w:rFonts w:ascii="Times New Roman" w:hAnsi="Times New Roman"/>
          <w:sz w:val="28"/>
          <w:szCs w:val="28"/>
          <w:lang w:eastAsia="zh-HK"/>
        </w:rPr>
        <w:t xml:space="preserve">currently </w:t>
      </w:r>
      <w:r>
        <w:rPr>
          <w:rFonts w:ascii="Times New Roman" w:hAnsi="Times New Roman"/>
          <w:sz w:val="28"/>
          <w:szCs w:val="28"/>
        </w:rPr>
        <w:t>designated as Chief Assessor (Tax Treaty) ("CA(TT)")), the Government considered it necessary to expand the Section and strengthen its directorate support</w:t>
      </w:r>
      <w:r>
        <w:rPr>
          <w:rFonts w:ascii="Times New Roman" w:hAnsi="Times New Roman"/>
          <w:sz w:val="28"/>
          <w:szCs w:val="28"/>
          <w:lang w:eastAsia="zh-HK"/>
        </w:rPr>
        <w:t xml:space="preserve"> </w:t>
      </w:r>
      <w:r>
        <w:rPr>
          <w:rFonts w:ascii="Times New Roman" w:hAnsi="Times New Roman"/>
          <w:sz w:val="28"/>
          <w:szCs w:val="28"/>
        </w:rPr>
        <w:t>to cope with the additional workload</w:t>
      </w:r>
      <w:r>
        <w:rPr>
          <w:rFonts w:ascii="Times New Roman" w:hAnsi="Times New Roman"/>
          <w:sz w:val="28"/>
          <w:szCs w:val="28"/>
          <w:lang w:eastAsia="zh-HK"/>
        </w:rPr>
        <w:t xml:space="preserve">.  Hence it was </w:t>
      </w:r>
      <w:r>
        <w:rPr>
          <w:rFonts w:ascii="Times New Roman" w:hAnsi="Times New Roman"/>
          <w:sz w:val="28"/>
          <w:szCs w:val="28"/>
        </w:rPr>
        <w:t xml:space="preserve">proposed to create another permanent post of CA.  </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t>Discussion</w:t>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rPr>
      </w:pPr>
      <w:r>
        <w:rPr>
          <w:rFonts w:ascii="Times New Roman" w:hAnsi="Times New Roman"/>
          <w:sz w:val="28"/>
          <w:szCs w:val="28"/>
          <w:u w:val="single"/>
        </w:rPr>
        <w:t>The Chairman</w:t>
      </w:r>
      <w:r>
        <w:rPr>
          <w:rFonts w:ascii="Times New Roman" w:hAnsi="Times New Roman"/>
          <w:sz w:val="28"/>
          <w:szCs w:val="28"/>
        </w:rPr>
        <w:t xml:space="preserve"> enquired about the major tasks of the TT Section in the near future.  Noting that one of the main duties of the proposed CA(TT)2 post was to represent Hong Kong at meetings on international tax cooperation, he enquired about the role of CA(TT)2 in conducting discussions and negotiations on tax matters with authorities of other jurisdictions and whether more senior officials would participate in such work.</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51" w:leader="none"/>
        </w:tabs>
        <w:snapToGrid w:val="false"/>
        <w:ind w:left="0" w:hanging="0"/>
        <w:jc w:val="both"/>
        <w:rPr>
          <w:rFonts w:ascii="Times New Roman" w:hAnsi="Times New Roman"/>
          <w:sz w:val="28"/>
          <w:szCs w:val="28"/>
        </w:rPr>
      </w:pPr>
      <w:r>
        <w:rPr>
          <w:rFonts w:ascii="Times New Roman" w:hAnsi="Times New Roman"/>
          <w:sz w:val="28"/>
          <w:szCs w:val="28"/>
          <w:u w:val="single"/>
        </w:rPr>
        <w:t>Deputy Commissioner of Inland Revenue (Technical)</w:t>
      </w:r>
      <w:r>
        <w:rPr>
          <w:rFonts w:ascii="Times New Roman" w:hAnsi="Times New Roman"/>
          <w:sz w:val="28"/>
          <w:szCs w:val="28"/>
        </w:rPr>
        <w:t xml:space="preserve"> ("DCIR(T)") responded that OECD would review Hong Kong's implementation of AEOI and the statutory dispute resolution mechanism under the BEPS package in 2020 and </w:t>
      </w:r>
      <w:r>
        <w:rPr>
          <w:rFonts w:ascii="Times New Roman" w:hAnsi="Times New Roman"/>
          <w:sz w:val="28"/>
          <w:szCs w:val="28"/>
          <w:lang w:eastAsia="zh-HK"/>
        </w:rPr>
        <w:t>late</w:t>
      </w:r>
      <w:r>
        <w:rPr>
          <w:rFonts w:ascii="Times New Roman" w:hAnsi="Times New Roman"/>
          <w:sz w:val="28"/>
          <w:szCs w:val="28"/>
        </w:rPr>
        <w:t xml:space="preserve"> 2018 respectively.  Extra directorate support would be needed to oversee the review process and ensure effective implementation of the relevant measures including setting up the AEOI Portal to facilitate financial institutions to furnish returns and notifications for AEOI purposes.  Other tasks of the TT Section included handling matters arising from automatic exchange of country-by-country reports and resolving disputes with treaty partners through Mutual Agreement Procedure.  To handle the two tasks, </w:t>
      </w:r>
      <w:r>
        <w:rPr>
          <w:rFonts w:ascii="Times New Roman" w:hAnsi="Times New Roman"/>
          <w:sz w:val="28"/>
          <w:szCs w:val="28"/>
          <w:lang w:eastAsia="zh-HK"/>
        </w:rPr>
        <w:t>three</w:t>
      </w:r>
      <w:r>
        <w:rPr>
          <w:rFonts w:ascii="Times New Roman" w:hAnsi="Times New Roman"/>
          <w:sz w:val="28"/>
          <w:szCs w:val="28"/>
        </w:rPr>
        <w:t xml:space="preserve"> new Senior Assessor posts would be created in the TT Section in addition to the proposed CA(TT)2 post.  As regards the negotiation work, they were mainly headed by DCIR(T) with the assistance of CA(TT).  Besides, Senior Assessors</w:t>
      </w:r>
      <w:r>
        <w:rPr>
          <w:rFonts w:ascii="Times New Roman" w:hAnsi="Times New Roman"/>
          <w:sz w:val="28"/>
          <w:szCs w:val="28"/>
          <w:lang w:eastAsia="zh-HK"/>
        </w:rPr>
        <w:t xml:space="preserve"> of the TT </w:t>
      </w:r>
      <w:r>
        <w:rPr>
          <w:rFonts w:eastAsia="MS Mincho" w:cs="MS Mincho" w:ascii="MS Mincho" w:hAnsi="MS Mincho"/>
          <w:sz w:val="28"/>
          <w:szCs w:val="28"/>
          <w:lang w:eastAsia="zh-HK"/>
        </w:rPr>
        <w:t>‍</w:t>
      </w:r>
      <w:r>
        <w:rPr>
          <w:rFonts w:ascii="Times New Roman" w:hAnsi="Times New Roman"/>
          <w:sz w:val="28"/>
          <w:szCs w:val="28"/>
          <w:lang w:eastAsia="zh-HK"/>
        </w:rPr>
        <w:t>Section</w:t>
      </w:r>
      <w:r>
        <w:rPr>
          <w:rFonts w:ascii="Times New Roman" w:hAnsi="Times New Roman"/>
          <w:sz w:val="28"/>
          <w:szCs w:val="28"/>
        </w:rPr>
        <w:t xml:space="preserve"> and colleagues from the Department of Justice would also assist where appropriate.  Creation of the proposed CA(TT)2 post would provide </w:t>
      </w:r>
      <w:r>
        <w:rPr>
          <w:rFonts w:ascii="Times New Roman" w:hAnsi="Times New Roman"/>
          <w:sz w:val="28"/>
          <w:szCs w:val="28"/>
          <w:lang w:eastAsia="zh-HK"/>
        </w:rPr>
        <w:t>the much needed</w:t>
      </w:r>
      <w:r>
        <w:rPr>
          <w:rFonts w:ascii="Times New Roman" w:hAnsi="Times New Roman"/>
          <w:sz w:val="28"/>
          <w:szCs w:val="28"/>
        </w:rPr>
        <w:t xml:space="preserve"> support in strategic planning and detailed research on the tax systems and tax treaty policies of the negotiation partners, which was key to success in negotiations. </w:t>
      </w:r>
    </w:p>
    <w:p>
      <w:pPr>
        <w:pStyle w:val="Normal"/>
        <w:snapToGrid w:val="false"/>
        <w:ind w:left="1105" w:hanging="0"/>
        <w:jc w:val="both"/>
        <w:rPr>
          <w:rFonts w:ascii="Times New Roman" w:hAnsi="Times New Roman"/>
          <w:sz w:val="26"/>
          <w:szCs w:val="26"/>
        </w:rPr>
      </w:pPr>
      <w:r>
        <w:rPr>
          <w:rFonts w:ascii="Times New Roman" w:hAnsi="Times New Roman"/>
          <w:sz w:val="26"/>
          <w:szCs w:val="26"/>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Mr Holden CHOW</w:t>
      </w:r>
      <w:r>
        <w:rPr>
          <w:rFonts w:ascii="Times New Roman" w:hAnsi="Times New Roman"/>
          <w:sz w:val="28"/>
          <w:szCs w:val="28"/>
          <w:lang w:val="en-GB"/>
        </w:rPr>
        <w:t xml:space="preserve"> expressed support for the staffing proposal.  </w:t>
      </w:r>
      <w:r>
        <w:rPr>
          <w:rFonts w:ascii="Times New Roman" w:hAnsi="Times New Roman"/>
          <w:sz w:val="28"/>
          <w:szCs w:val="28"/>
        </w:rPr>
        <w:t xml:space="preserve">He and </w:t>
      </w:r>
      <w:r>
        <w:rPr>
          <w:rFonts w:ascii="Times New Roman" w:hAnsi="Times New Roman"/>
          <w:sz w:val="28"/>
          <w:szCs w:val="28"/>
          <w:u w:val="single"/>
        </w:rPr>
        <w:t>the Chairman</w:t>
      </w:r>
      <w:r>
        <w:rPr>
          <w:rFonts w:ascii="Times New Roman" w:hAnsi="Times New Roman"/>
          <w:sz w:val="28"/>
          <w:szCs w:val="28"/>
        </w:rPr>
        <w:t xml:space="preserve"> further suggested that the Administration should consider creating more directorate posts in the TT Section to cope with the increasing workload. </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rPr>
        <w:t>DCIR(T)</w:t>
      </w:r>
      <w:r>
        <w:rPr>
          <w:rFonts w:ascii="Times New Roman" w:hAnsi="Times New Roman"/>
          <w:sz w:val="28"/>
          <w:szCs w:val="28"/>
        </w:rPr>
        <w:t xml:space="preserve"> said that the Global Forum on Transparency and Exchange of Information for Tax Purposes ("Global Forum") under OECD had put in place a "Staged Approach" to monitor the implementation of the AEOI standards by jurisdictions.  In order to present a comprehensive picture of Hong Kong's implementation of international tax initiatives, it was necessary for IRD to enhance the manpower resources to support the relevant preparatory work.  There was an urgent need to create the proposed CA(TT)2 post. </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snapToGrid w:val="false"/>
        <w:jc w:val="both"/>
        <w:rPr>
          <w:rFonts w:ascii="Times New Roman" w:hAnsi="Times New Roman"/>
          <w:sz w:val="28"/>
          <w:szCs w:val="28"/>
          <w:u w:val="single"/>
          <w:lang w:val="en-GB"/>
        </w:rPr>
      </w:pPr>
      <w:r>
        <w:rPr>
          <w:rFonts w:ascii="Times New Roman" w:hAnsi="Times New Roman"/>
          <w:sz w:val="28"/>
          <w:szCs w:val="28"/>
          <w:u w:val="single"/>
          <w:lang w:val="en-GB"/>
        </w:rPr>
        <w:t>Conclusion</w:t>
      </w:r>
    </w:p>
    <w:p>
      <w:pPr>
        <w:pStyle w:val="Normal"/>
        <w:snapToGrid w:val="false"/>
        <w:jc w:val="both"/>
        <w:rPr>
          <w:rFonts w:ascii="Times New Roman" w:hAnsi="Times New Roman"/>
          <w:sz w:val="28"/>
          <w:szCs w:val="28"/>
          <w:u w:val="single"/>
          <w:lang w:val="en-GB"/>
        </w:rPr>
      </w:pPr>
      <w:r>
        <w:rPr>
          <w:rFonts w:ascii="Times New Roman" w:hAnsi="Times New Roman"/>
          <w:sz w:val="28"/>
          <w:szCs w:val="28"/>
          <w:u w:val="single"/>
          <w:lang w:val="en-GB"/>
        </w:rPr>
      </w:r>
    </w:p>
    <w:p>
      <w:pPr>
        <w:pStyle w:val="Normal"/>
        <w:numPr>
          <w:ilvl w:val="0"/>
          <w:numId w:val="1"/>
        </w:numPr>
        <w:tabs>
          <w:tab w:val="clear" w:pos="720"/>
          <w:tab w:val="left" w:pos="851"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The Chairman</w:t>
      </w:r>
      <w:r>
        <w:rPr>
          <w:rFonts w:ascii="Times New Roman" w:hAnsi="Times New Roman"/>
          <w:sz w:val="28"/>
          <w:szCs w:val="28"/>
          <w:lang w:val="en-GB"/>
        </w:rPr>
        <w:t xml:space="preserve"> concluded that Panel members had no objection to the Government submitting the proposal to the Establishment Subcommittee.</w:t>
      </w:r>
    </w:p>
    <w:p>
      <w:pPr>
        <w:pStyle w:val="Normal"/>
        <w:snapToGrid w:val="false"/>
        <w:jc w:val="both"/>
        <w:rPr>
          <w:rFonts w:ascii="Times New Roman" w:hAnsi="Times New Roman"/>
          <w:color w:val="000000"/>
          <w:sz w:val="28"/>
          <w:szCs w:val="28"/>
          <w:lang w:val="en-GB"/>
        </w:rPr>
      </w:pPr>
      <w:r>
        <w:rPr>
          <w:rFonts w:ascii="Times New Roman" w:hAnsi="Times New Roman"/>
          <w:color w:val="000000"/>
          <w:sz w:val="28"/>
          <w:szCs w:val="28"/>
          <w:lang w:val="en-GB"/>
        </w:rPr>
      </w:r>
    </w:p>
    <w:p>
      <w:pPr>
        <w:pStyle w:val="Normal"/>
        <w:snapToGrid w:val="false"/>
        <w:jc w:val="both"/>
        <w:rPr>
          <w:rFonts w:ascii="Times New Roman" w:hAnsi="Times New Roman"/>
          <w:color w:val="000000"/>
          <w:sz w:val="28"/>
          <w:szCs w:val="28"/>
          <w:lang w:val="en-GB"/>
        </w:rPr>
      </w:pPr>
      <w:r>
        <w:rPr>
          <w:rFonts w:ascii="Times New Roman" w:hAnsi="Times New Roman"/>
          <w:color w:val="000000"/>
          <w:sz w:val="28"/>
          <w:szCs w:val="28"/>
          <w:lang w:val="en-GB"/>
        </w:rPr>
      </w:r>
    </w:p>
    <w:p>
      <w:pPr>
        <w:pStyle w:val="Normal"/>
        <w:tabs>
          <w:tab w:val="clear" w:pos="720"/>
          <w:tab w:val="left" w:pos="875" w:leader="none"/>
        </w:tabs>
        <w:snapToGrid w:val="false"/>
        <w:ind w:left="875" w:hanging="875"/>
        <w:jc w:val="both"/>
        <w:rPr>
          <w:rFonts w:ascii="Times New Roman" w:hAnsi="Times New Roman"/>
          <w:b/>
          <w:b/>
          <w:sz w:val="28"/>
          <w:szCs w:val="28"/>
        </w:rPr>
      </w:pPr>
      <w:r>
        <w:rPr>
          <w:rFonts w:ascii="Times New Roman" w:hAnsi="Times New Roman"/>
          <w:b/>
          <w:sz w:val="28"/>
          <w:szCs w:val="28"/>
        </w:rPr>
        <w:t>V</w:t>
        <w:tab/>
        <w:t>Risk-based Capital Regime for the insurance industry of Hong Kong</w:t>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tbl>
      <w:tblPr>
        <w:tblW w:w="8221" w:type="dxa"/>
        <w:jc w:val="left"/>
        <w:tblInd w:w="879" w:type="dxa"/>
        <w:tblCellMar>
          <w:top w:w="0" w:type="dxa"/>
          <w:left w:w="28" w:type="dxa"/>
          <w:bottom w:w="0" w:type="dxa"/>
          <w:right w:w="28" w:type="dxa"/>
        </w:tblCellMar>
        <w:tblLook w:val="0000" w:noHBand="0" w:noVBand="0" w:firstColumn="0" w:lastRow="0" w:lastColumn="0" w:firstRow="0"/>
      </w:tblPr>
      <w:tblGrid>
        <w:gridCol w:w="4340"/>
        <w:gridCol w:w="442"/>
        <w:gridCol w:w="3439"/>
      </w:tblGrid>
      <w:tr>
        <w:trPr/>
        <w:tc>
          <w:tcPr>
            <w:tcW w:w="4340"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(LC Paper No. CB(1)402/17-18(06)</w:t>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tc>
        <w:tc>
          <w:tcPr>
            <w:tcW w:w="442"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w:t>
            </w:r>
          </w:p>
        </w:tc>
        <w:tc>
          <w:tcPr>
            <w:tcW w:w="3439"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Administration's paper on     "Risk-based Capital Regime for the Insurance Industry of Hong Kong"</w:t>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tc>
      </w:tr>
      <w:tr>
        <w:trPr/>
        <w:tc>
          <w:tcPr>
            <w:tcW w:w="4340"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LC Paper No. FS02/17-18</w:t>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tc>
        <w:tc>
          <w:tcPr>
            <w:tcW w:w="442"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w:t>
            </w:r>
          </w:p>
        </w:tc>
        <w:tc>
          <w:tcPr>
            <w:tcW w:w="3439"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Fact sheet on "Risk-based capital regime for the insurance industry of Hong‍ Kong" prepared by the Research Office of Legislative Council Secretariat)</w:t>
            </w:r>
          </w:p>
        </w:tc>
      </w:tr>
    </w:tbl>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u w:val="single"/>
        </w:rPr>
      </w:pPr>
      <w:r>
        <w:rPr>
          <w:rFonts w:ascii="Times New Roman" w:hAnsi="Times New Roman"/>
          <w:sz w:val="28"/>
          <w:szCs w:val="28"/>
          <w:u w:val="single"/>
        </w:rPr>
        <w:t>The Chairman</w:t>
      </w:r>
      <w:r>
        <w:rPr>
          <w:rFonts w:ascii="Times New Roman" w:hAnsi="Times New Roman"/>
          <w:sz w:val="28"/>
          <w:szCs w:val="28"/>
        </w:rPr>
        <w:t xml:space="preserve"> said that a submission of the Hong Kong Federation of Insurers ("HKFI") relayed by Mr CHAN Kin-por was tabled for members' information.</w:t>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r>
    </w:p>
    <w:p>
      <w:pPr>
        <w:pStyle w:val="Normal"/>
        <w:tabs>
          <w:tab w:val="clear" w:pos="720"/>
          <w:tab w:val="left" w:pos="875" w:leader="none"/>
        </w:tabs>
        <w:snapToGrid w:val="false"/>
        <w:ind w:left="850" w:hanging="0"/>
        <w:jc w:val="both"/>
        <w:rPr>
          <w:rFonts w:ascii="Times New Roman" w:hAnsi="Times New Roman"/>
          <w:sz w:val="28"/>
          <w:szCs w:val="28"/>
          <w:u w:val="single"/>
        </w:rPr>
      </w:pPr>
      <w:r>
        <w:rPr>
          <w:rFonts w:ascii="Times New Roman" w:hAnsi="Times New Roman"/>
          <w:sz w:val="28"/>
          <w:szCs w:val="28"/>
        </w:rPr>
        <w:t>(</w:t>
      </w:r>
      <w:r>
        <w:rPr>
          <w:rFonts w:ascii="Times New Roman" w:hAnsi="Times New Roman"/>
          <w:i/>
          <w:sz w:val="28"/>
          <w:szCs w:val="28"/>
        </w:rPr>
        <w:t xml:space="preserve">Post-meeting note: </w:t>
      </w:r>
      <w:r>
        <w:rPr>
          <w:rFonts w:ascii="Times New Roman" w:hAnsi="Times New Roman"/>
          <w:sz w:val="28"/>
          <w:szCs w:val="28"/>
        </w:rPr>
        <w:t>HKFI's submission was issued to members vide LC Paper No. 441/17-18(01) on 8 January 2018.)</w:t>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r>
    </w:p>
    <w:p>
      <w:pPr>
        <w:pStyle w:val="Normal"/>
        <w:overflowPunct w:val="false"/>
        <w:textAlignment w:val="auto"/>
        <w:rPr>
          <w:rFonts w:ascii="Times New Roman" w:hAnsi="Times New Roman"/>
          <w:sz w:val="28"/>
          <w:szCs w:val="28"/>
        </w:rPr>
      </w:pPr>
      <w:r>
        <w:rPr>
          <w:rFonts w:ascii="Times New Roman" w:hAnsi="Times New Roman"/>
          <w:sz w:val="28"/>
          <w:szCs w:val="28"/>
        </w:rPr>
      </w:r>
      <w:r>
        <w:br w:type="page"/>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u w:val="single"/>
        </w:rPr>
        <w:t>Briefing by the Administration</w:t>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rPr>
      </w:pPr>
      <w:r>
        <w:rPr>
          <w:rFonts w:ascii="Times New Roman" w:hAnsi="Times New Roman"/>
          <w:sz w:val="28"/>
          <w:szCs w:val="28"/>
        </w:rPr>
        <w:t xml:space="preserve">At the invitation of the Chairman, </w:t>
      </w:r>
      <w:r>
        <w:rPr>
          <w:rFonts w:ascii="Times New Roman" w:hAnsi="Times New Roman"/>
          <w:sz w:val="28"/>
          <w:szCs w:val="28"/>
          <w:u w:val="single"/>
        </w:rPr>
        <w:t>Deputy Secretary for Financial Services and the Treasury (Financial Services)2</w:t>
      </w:r>
      <w:r>
        <w:rPr>
          <w:rFonts w:ascii="Times New Roman" w:hAnsi="Times New Roman"/>
          <w:sz w:val="28"/>
          <w:szCs w:val="28"/>
        </w:rPr>
        <w:t xml:space="preserve"> ("DS(FS)2") briefed members on the development of a Risk-based Capital ("RBC") regime for the insurance industry in Hong Kong through a powerpoint presentation.  He pointed out that RBC regime aimed to enhance the existing rule-based capital adequacy regime by taking risk factors pertinent to an individual insurer into account.  In formulating the proposed RBC regime, the Government had made reference to the Insurance‍ Core Principles relating to capital adequacy requirements issued by the International Association of Insurance Supervisors ("IAIS").  Similar to the practices of other jurisdictions, the proposed RBC regime comprised three pillars representing requirements for quantitative assessment aspects (Pillar 1), corporate governance and enterprise risk management aspects (Pillar 2) and disclosures (Pillar 3).  On the implementation timetable, </w:t>
      </w:r>
      <w:r>
        <w:rPr>
          <w:rFonts w:ascii="Times New Roman" w:hAnsi="Times New Roman"/>
          <w:sz w:val="28"/>
          <w:szCs w:val="28"/>
          <w:u w:val="single"/>
        </w:rPr>
        <w:t>DS(FS)2</w:t>
      </w:r>
      <w:r>
        <w:rPr>
          <w:rFonts w:ascii="Times New Roman" w:hAnsi="Times New Roman"/>
          <w:sz w:val="28"/>
          <w:szCs w:val="28"/>
        </w:rPr>
        <w:t xml:space="preserve"> advised that the proposed RBC regime was being implemented in four phases.  For Phase I, an RBC conceptual framework had been developed.  For Phase II, which was the current stage, the Insurance Authority ("IA")</w:t>
      </w:r>
      <w:r>
        <w:rPr/>
        <w:t xml:space="preserve"> </w:t>
      </w:r>
      <w:r>
        <w:rPr>
          <w:rFonts w:ascii="Times New Roman" w:hAnsi="Times New Roman"/>
          <w:sz w:val="28"/>
          <w:szCs w:val="28"/>
        </w:rPr>
        <w:t xml:space="preserve">was developing detailed rules and conducting Quantitative Impact Study ("QIS") exercises.  The first QIS was launched on 28 July 2017.  IA would also conduct public consultation on the draft rules of RBC regime, tentatively in 2020.  For Phase III, the Government's current target was to introduce the relevant legislative amendments to LegCo in 2020-2021.  For Phase IV, a sufficiently long run-in period would be provided for the implementation of RBC regime to facilitate migration of insurers to the new regime.  </w:t>
      </w:r>
      <w:r>
        <w:rPr>
          <w:rFonts w:ascii="Times New Roman" w:hAnsi="Times New Roman"/>
          <w:sz w:val="28"/>
          <w:szCs w:val="28"/>
          <w:u w:val="single"/>
        </w:rPr>
        <w:t>DS(FS)2</w:t>
      </w:r>
      <w:r>
        <w:rPr>
          <w:rFonts w:ascii="Times New Roman" w:hAnsi="Times New Roman"/>
          <w:sz w:val="28"/>
          <w:szCs w:val="28"/>
        </w:rPr>
        <w:t xml:space="preserve"> added that having regard to the fact that there were currently 159‍ insurers of various sizes in Hong Kong, the Government and IA had been consulting the industry </w:t>
      </w:r>
      <w:r>
        <w:rPr>
          <w:rFonts w:ascii="Times New Roman" w:hAnsi="Times New Roman"/>
          <w:sz w:val="28"/>
          <w:szCs w:val="28"/>
          <w:lang w:eastAsia="zh-HK"/>
        </w:rPr>
        <w:t xml:space="preserve">on the details of the framework </w:t>
      </w:r>
      <w:r>
        <w:rPr>
          <w:rFonts w:ascii="Times New Roman" w:hAnsi="Times New Roman"/>
          <w:sz w:val="28"/>
          <w:szCs w:val="28"/>
        </w:rPr>
        <w:t xml:space="preserve">carefully to refrain from over-regulation.  Four Industry Focus Groups ("IFGs") involving representatives from HKFI and the Actuarial Society of Hong Kong had been set up and held 23 </w:t>
      </w:r>
      <w:r>
        <w:rPr>
          <w:rFonts w:eastAsia="MS Mincho" w:cs="MS Mincho" w:ascii="MS Mincho" w:hAnsi="MS Mincho"/>
          <w:sz w:val="28"/>
          <w:szCs w:val="28"/>
        </w:rPr>
        <w:t>‍</w:t>
      </w:r>
      <w:r>
        <w:rPr>
          <w:rFonts w:ascii="Times New Roman" w:hAnsi="Times New Roman"/>
          <w:sz w:val="28"/>
          <w:szCs w:val="28"/>
        </w:rPr>
        <w:t>meetings to discuss various technical issues.  The Government and IA would continue to engage the industry, professional bodies and other stakeholders throughout the development of the detailed rules.</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1418" w:leader="none"/>
        </w:tabs>
        <w:snapToGrid w:val="false"/>
        <w:ind w:left="875" w:hanging="0"/>
        <w:jc w:val="both"/>
        <w:rPr>
          <w:rFonts w:ascii="Times New Roman" w:hAnsi="Times New Roman"/>
          <w:sz w:val="28"/>
          <w:szCs w:val="28"/>
        </w:rPr>
      </w:pPr>
      <w:r>
        <w:rPr>
          <w:rFonts w:ascii="Times New Roman" w:hAnsi="Times New Roman"/>
          <w:sz w:val="28"/>
          <w:szCs w:val="28"/>
        </w:rPr>
        <w:t>(</w:t>
      </w:r>
      <w:r>
        <w:rPr>
          <w:rFonts w:ascii="Times New Roman" w:hAnsi="Times New Roman"/>
          <w:i/>
          <w:sz w:val="28"/>
          <w:szCs w:val="28"/>
        </w:rPr>
        <w:t>Post-meeting note</w:t>
      </w:r>
      <w:r>
        <w:rPr>
          <w:rFonts w:ascii="Times New Roman" w:hAnsi="Times New Roman"/>
          <w:sz w:val="28"/>
          <w:szCs w:val="28"/>
        </w:rPr>
        <w:t>: The powerpoint presentation materials (LC Paper No. CB(1)440/17-18(02)) were issued to Members vide Lotus Notes e-mail on 8‍ January 2018.)</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t>Discussion</w:t>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r>
    </w:p>
    <w:p>
      <w:pPr>
        <w:pStyle w:val="Normal"/>
        <w:tabs>
          <w:tab w:val="clear" w:pos="720"/>
          <w:tab w:val="left" w:pos="875" w:leader="none"/>
        </w:tabs>
        <w:snapToGrid w:val="false"/>
        <w:jc w:val="both"/>
        <w:rPr>
          <w:rFonts w:ascii="Times New Roman" w:hAnsi="Times New Roman"/>
          <w:i/>
          <w:i/>
          <w:sz w:val="28"/>
          <w:szCs w:val="28"/>
        </w:rPr>
      </w:pPr>
      <w:r>
        <w:rPr>
          <w:rFonts w:ascii="Times New Roman" w:hAnsi="Times New Roman"/>
          <w:i/>
          <w:sz w:val="28"/>
          <w:szCs w:val="28"/>
        </w:rPr>
        <w:t>Implementation approach of the Risk-based Capital regime</w:t>
      </w:r>
    </w:p>
    <w:p>
      <w:pPr>
        <w:pStyle w:val="Normal"/>
        <w:tabs>
          <w:tab w:val="clear" w:pos="720"/>
          <w:tab w:val="left" w:pos="875" w:leader="none"/>
        </w:tabs>
        <w:snapToGrid w:val="false"/>
        <w:jc w:val="both"/>
        <w:rPr>
          <w:rFonts w:ascii="Times New Roman" w:hAnsi="Times New Roman"/>
          <w:sz w:val="26"/>
          <w:szCs w:val="26"/>
          <w:u w:val="single"/>
        </w:rPr>
      </w:pPr>
      <w:r>
        <w:rPr>
          <w:rFonts w:ascii="Times New Roman" w:hAnsi="Times New Roman"/>
          <w:sz w:val="26"/>
          <w:szCs w:val="26"/>
          <w:u w:val="single"/>
        </w:rPr>
      </w:r>
    </w:p>
    <w:p>
      <w:pPr>
        <w:pStyle w:val="Normal"/>
        <w:widowControl w:val="false"/>
        <w:numPr>
          <w:ilvl w:val="0"/>
          <w:numId w:val="1"/>
        </w:numPr>
        <w:tabs>
          <w:tab w:val="clear" w:pos="720"/>
          <w:tab w:val="left" w:pos="875" w:leader="none"/>
        </w:tabs>
        <w:snapToGrid w:val="false"/>
        <w:ind w:left="0" w:hanging="0"/>
        <w:jc w:val="both"/>
        <w:rPr>
          <w:rFonts w:ascii="Times New Roman" w:hAnsi="Times New Roman"/>
          <w:sz w:val="28"/>
          <w:szCs w:val="28"/>
        </w:rPr>
      </w:pPr>
      <w:r>
        <w:rPr>
          <w:rFonts w:ascii="Times New Roman" w:hAnsi="Times New Roman"/>
          <w:sz w:val="28"/>
          <w:szCs w:val="28"/>
          <w:u w:val="single"/>
        </w:rPr>
        <w:t>Mr CHAN Kin-por</w:t>
      </w:r>
      <w:r>
        <w:rPr>
          <w:rFonts w:ascii="Times New Roman" w:hAnsi="Times New Roman"/>
          <w:sz w:val="28"/>
          <w:szCs w:val="28"/>
        </w:rPr>
        <w:t xml:space="preserve"> highlighted the major issues set out in HKFI's submission.  He said that while HKFI supported in principle the implementation of RBC regime, it considered that the Administration should strike a proper balance between protecting policyholders and minimizing compliance costs of insurers.  HKFI also suggested that the Administration should, apart from complying with the requirements of IAIS, make reference to the practices of other relevant jurisdictions in Asia including the Mainland and Singapore in implementing RBC regime with a view to maintaining the competitiveness of the Hong Kong's insurance industry.  The Administration and IA should also continue to consult the views of the industry through IFGs.  </w:t>
      </w:r>
      <w:r>
        <w:rPr>
          <w:rFonts w:ascii="Times New Roman" w:hAnsi="Times New Roman"/>
          <w:sz w:val="28"/>
          <w:szCs w:val="28"/>
          <w:u w:val="single"/>
        </w:rPr>
        <w:t>Mr CHAN</w:t>
      </w:r>
      <w:r>
        <w:rPr>
          <w:rFonts w:ascii="Times New Roman" w:hAnsi="Times New Roman"/>
          <w:sz w:val="28"/>
          <w:szCs w:val="28"/>
        </w:rPr>
        <w:t xml:space="preserve"> called on IA to maintain close liaison with the industry, and pay heed to the needs of small and medium-sized insurers.</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rPr>
      </w:pPr>
      <w:r>
        <w:rPr>
          <w:rFonts w:ascii="Times New Roman" w:hAnsi="Times New Roman"/>
          <w:sz w:val="28"/>
          <w:szCs w:val="28"/>
          <w:u w:val="single"/>
        </w:rPr>
        <w:t>Mr Holden CHOW</w:t>
      </w:r>
      <w:r>
        <w:rPr>
          <w:rFonts w:ascii="Times New Roman" w:hAnsi="Times New Roman"/>
          <w:sz w:val="28"/>
          <w:szCs w:val="28"/>
        </w:rPr>
        <w:t xml:space="preserve"> concurred with the views of Mr CHAN Kin-por that the Administration and IA should have regard to the needs of small-sized insurers in implementing RBC regime commensurate to the needs of policyholders protection so as to avoid a surge in their compliance costs.</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rPr>
        <w:t>D</w:t>
      </w:r>
      <w:r>
        <w:rPr>
          <w:rFonts w:ascii="Times New Roman" w:hAnsi="Times New Roman"/>
          <w:sz w:val="28"/>
          <w:szCs w:val="28"/>
          <w:u w:val="single"/>
          <w:lang w:val="en-GB"/>
        </w:rPr>
        <w:t>S(FS)2</w:t>
      </w:r>
      <w:r>
        <w:rPr>
          <w:rFonts w:ascii="Times New Roman" w:hAnsi="Times New Roman"/>
          <w:sz w:val="28"/>
          <w:szCs w:val="28"/>
          <w:lang w:val="en-GB"/>
        </w:rPr>
        <w:t xml:space="preserve"> said that the Government had no in-principle objection to the views raised by HKFI in its submission.  He also assured members that the Government and IA would continue to liaise with the industry and consider the needs of small and medium-sized insurers to ensure that implementation of RBC regime could achieve a win-win situation for both policyholders and insurers.  He‍ reiterated that RBC regime contained a number of </w:t>
      </w:r>
      <w:r>
        <w:rPr>
          <w:rFonts w:ascii="Times New Roman" w:hAnsi="Times New Roman"/>
          <w:sz w:val="28"/>
          <w:szCs w:val="28"/>
          <w:lang w:val="en-GB" w:eastAsia="zh-HK"/>
        </w:rPr>
        <w:t>key</w:t>
      </w:r>
      <w:r>
        <w:rPr>
          <w:rFonts w:ascii="Times New Roman" w:hAnsi="Times New Roman"/>
          <w:sz w:val="28"/>
          <w:szCs w:val="28"/>
          <w:lang w:val="en-GB"/>
        </w:rPr>
        <w:t xml:space="preserve"> requirements, one of which was the Pillar 2 requirement for insurers to conduct Own Risk and Solvency Assessment ("ORSA") to ensure that </w:t>
      </w:r>
      <w:r>
        <w:rPr>
          <w:rFonts w:ascii="Times New Roman" w:hAnsi="Times New Roman"/>
          <w:sz w:val="28"/>
          <w:szCs w:val="28"/>
          <w:lang w:val="en-GB" w:eastAsia="zh-HK"/>
        </w:rPr>
        <w:t xml:space="preserve">governing </w:t>
      </w:r>
      <w:r>
        <w:rPr>
          <w:rFonts w:ascii="Times New Roman" w:hAnsi="Times New Roman"/>
          <w:sz w:val="28"/>
          <w:szCs w:val="28"/>
          <w:lang w:val="en-GB"/>
        </w:rPr>
        <w:t xml:space="preserve">boards of the insurers were fully aware of the risks faced by the companies, hence </w:t>
      </w:r>
      <w:r>
        <w:rPr>
          <w:rFonts w:ascii="Times New Roman" w:hAnsi="Times New Roman"/>
          <w:sz w:val="28"/>
          <w:szCs w:val="28"/>
          <w:lang w:val="en-GB" w:eastAsia="zh-HK"/>
        </w:rPr>
        <w:t>would take corresponding actions to manage the risks effectively</w:t>
      </w:r>
      <w:r>
        <w:rPr>
          <w:rFonts w:ascii="Times New Roman" w:hAnsi="Times New Roman"/>
          <w:sz w:val="28"/>
          <w:szCs w:val="28"/>
          <w:lang w:val="en-GB"/>
        </w:rPr>
        <w:t xml:space="preserve">.  On minimizing the compliance costs of insurers, </w:t>
      </w:r>
      <w:r>
        <w:rPr>
          <w:rFonts w:ascii="Times New Roman" w:hAnsi="Times New Roman"/>
          <w:sz w:val="28"/>
          <w:szCs w:val="28"/>
          <w:u w:val="single"/>
          <w:lang w:val="en-GB"/>
        </w:rPr>
        <w:t>DS(FS)2</w:t>
      </w:r>
      <w:r>
        <w:rPr>
          <w:rFonts w:ascii="Times New Roman" w:hAnsi="Times New Roman"/>
          <w:sz w:val="28"/>
          <w:szCs w:val="28"/>
          <w:lang w:val="en-GB"/>
        </w:rPr>
        <w:t xml:space="preserve"> pointed out that the Government and IA would observe the principle of proportionality, as suggested by IAIS, in formulating requirements under RBC regime.  </w:t>
      </w:r>
      <w:r>
        <w:rPr>
          <w:rFonts w:ascii="Times New Roman" w:hAnsi="Times New Roman"/>
          <w:sz w:val="28"/>
          <w:szCs w:val="28"/>
          <w:u w:val="single"/>
          <w:lang w:val="en-GB"/>
        </w:rPr>
        <w:t>C</w:t>
      </w:r>
      <w:r>
        <w:rPr>
          <w:rFonts w:ascii="Times New Roman" w:hAnsi="Times New Roman"/>
          <w:sz w:val="28"/>
          <w:szCs w:val="28"/>
          <w:u w:val="single"/>
        </w:rPr>
        <w:t>hief Executive Officer, Insurance Authority</w:t>
      </w:r>
      <w:r>
        <w:rPr>
          <w:rFonts w:ascii="Times New Roman" w:hAnsi="Times New Roman"/>
          <w:sz w:val="28"/>
          <w:szCs w:val="28"/>
        </w:rPr>
        <w:t xml:space="preserve"> ("CEO/IA") supplemented that IA would implement RBC regime through a pragmatic approach, and make reference to the requirements of IAIS and the practices of other jurisdictions such as EU, the Mainland, Singapore, Australia and Switzerland.  IA would also continue to gauge the views of the industry through IFGs.</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snapToGrid w:val="false"/>
        <w:jc w:val="both"/>
        <w:rPr>
          <w:rFonts w:ascii="Times New Roman" w:hAnsi="Times New Roman"/>
          <w:i/>
          <w:i/>
          <w:sz w:val="28"/>
          <w:szCs w:val="28"/>
          <w:lang w:val="en-GB"/>
        </w:rPr>
      </w:pPr>
      <w:r>
        <w:rPr>
          <w:rFonts w:ascii="Times New Roman" w:hAnsi="Times New Roman"/>
          <w:i/>
          <w:sz w:val="28"/>
          <w:szCs w:val="28"/>
          <w:lang w:val="en-GB"/>
        </w:rPr>
        <w:t>Implementation of Pillar 2 requirements under the</w:t>
      </w:r>
      <w:r>
        <w:rPr>
          <w:rFonts w:ascii="Times New Roman" w:hAnsi="Times New Roman"/>
          <w:i/>
          <w:sz w:val="28"/>
          <w:szCs w:val="28"/>
        </w:rPr>
        <w:t xml:space="preserve"> Risk-based Capital regime</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rPr>
        <w:t>Mr CHAN Kin-por</w:t>
      </w:r>
      <w:r>
        <w:rPr>
          <w:rFonts w:ascii="Times New Roman" w:hAnsi="Times New Roman"/>
          <w:sz w:val="28"/>
          <w:szCs w:val="28"/>
        </w:rPr>
        <w:t xml:space="preserve"> relayed HKFI's suggestion that IA should fully consult the industry before implementing Pillar 2 requirements of RBC regime, and prescribe a reasonable implementation timetable.  </w:t>
      </w:r>
      <w:r>
        <w:rPr>
          <w:rFonts w:ascii="Times New Roman" w:hAnsi="Times New Roman"/>
          <w:sz w:val="28"/>
          <w:szCs w:val="28"/>
          <w:u w:val="single"/>
        </w:rPr>
        <w:t>CEO/IA</w:t>
      </w:r>
      <w:r>
        <w:rPr>
          <w:rFonts w:ascii="Times New Roman" w:hAnsi="Times New Roman"/>
          <w:sz w:val="28"/>
          <w:szCs w:val="28"/>
        </w:rPr>
        <w:t xml:space="preserve"> advised that IA aimed to conduct public consultation on the draft new guideline regarding enterprise risk management and ORSA (which were the major Pillar‍ 2 requirements) in early 2018, with a view to issuing the new guideline by end‍ 2018.  It was envisaged that relevant measures would be implemented in phases starting from 2020.</w:t>
      </w:r>
    </w:p>
    <w:p>
      <w:pPr>
        <w:pStyle w:val="Normal"/>
        <w:snapToGrid w:val="false"/>
        <w:jc w:val="both"/>
        <w:rPr>
          <w:rFonts w:ascii="Times New Roman" w:hAnsi="Times New Roman"/>
          <w:color w:val="000000"/>
          <w:sz w:val="28"/>
          <w:szCs w:val="28"/>
          <w:lang w:val="en-GB"/>
        </w:rPr>
      </w:pPr>
      <w:r>
        <w:rPr>
          <w:rFonts w:ascii="Times New Roman" w:hAnsi="Times New Roman"/>
          <w:color w:val="000000"/>
          <w:sz w:val="28"/>
          <w:szCs w:val="28"/>
          <w:lang w:val="en-GB"/>
        </w:rPr>
      </w:r>
    </w:p>
    <w:p>
      <w:pPr>
        <w:pStyle w:val="Normal"/>
        <w:snapToGrid w:val="false"/>
        <w:jc w:val="both"/>
        <w:rPr>
          <w:rFonts w:ascii="Times New Roman" w:hAnsi="Times New Roman"/>
          <w:color w:val="000000"/>
          <w:sz w:val="28"/>
          <w:szCs w:val="28"/>
          <w:lang w:val="en-GB"/>
        </w:rPr>
      </w:pPr>
      <w:r>
        <w:rPr>
          <w:rFonts w:ascii="Times New Roman" w:hAnsi="Times New Roman"/>
          <w:color w:val="000000"/>
          <w:sz w:val="28"/>
          <w:szCs w:val="28"/>
          <w:lang w:val="en-GB"/>
        </w:rPr>
      </w:r>
    </w:p>
    <w:p>
      <w:pPr>
        <w:pStyle w:val="Normal"/>
        <w:tabs>
          <w:tab w:val="clear" w:pos="720"/>
          <w:tab w:val="left" w:pos="875" w:leader="none"/>
        </w:tabs>
        <w:snapToGrid w:val="false"/>
        <w:ind w:left="875" w:hanging="875"/>
        <w:jc w:val="both"/>
        <w:rPr>
          <w:rFonts w:ascii="Times New Roman" w:hAnsi="Times New Roman"/>
          <w:b/>
          <w:b/>
          <w:sz w:val="28"/>
          <w:szCs w:val="28"/>
        </w:rPr>
      </w:pPr>
      <w:r>
        <w:rPr>
          <w:rFonts w:ascii="Times New Roman" w:hAnsi="Times New Roman"/>
          <w:b/>
          <w:sz w:val="28"/>
          <w:szCs w:val="28"/>
        </w:rPr>
        <w:t>VI</w:t>
        <w:tab/>
        <w:t>Creation of a permanent directorate post in the Companies Registry</w:t>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tbl>
      <w:tblPr>
        <w:tblW w:w="8221" w:type="dxa"/>
        <w:jc w:val="left"/>
        <w:tblInd w:w="879" w:type="dxa"/>
        <w:tblCellMar>
          <w:top w:w="0" w:type="dxa"/>
          <w:left w:w="28" w:type="dxa"/>
          <w:bottom w:w="0" w:type="dxa"/>
          <w:right w:w="28" w:type="dxa"/>
        </w:tblCellMar>
        <w:tblLook w:val="0000" w:noHBand="0" w:noVBand="0" w:firstColumn="0" w:lastRow="0" w:lastColumn="0" w:firstRow="0"/>
      </w:tblPr>
      <w:tblGrid>
        <w:gridCol w:w="4340"/>
        <w:gridCol w:w="442"/>
        <w:gridCol w:w="3439"/>
      </w:tblGrid>
      <w:tr>
        <w:trPr/>
        <w:tc>
          <w:tcPr>
            <w:tcW w:w="4340"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(LC Paper No. CB(1)402/17-18(07)</w:t>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r>
          </w:p>
        </w:tc>
        <w:tc>
          <w:tcPr>
            <w:tcW w:w="442"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w:t>
            </w:r>
          </w:p>
        </w:tc>
        <w:tc>
          <w:tcPr>
            <w:tcW w:w="3439" w:type="dxa"/>
            <w:tcBorders/>
          </w:tcPr>
          <w:p>
            <w:pPr>
              <w:pStyle w:val="Normal"/>
              <w:tabs>
                <w:tab w:val="clear" w:pos="720"/>
                <w:tab w:val="left" w:pos="840" w:leader="none"/>
                <w:tab w:val="left" w:pos="3692" w:leader="none"/>
              </w:tabs>
              <w:snapToGrid w:val="false"/>
              <w:jc w:val="both"/>
              <w:rPr>
                <w:rFonts w:ascii="Times New Roman" w:hAnsi="Times New Roman"/>
                <w:sz w:val="28"/>
                <w:szCs w:val="28"/>
              </w:rPr>
            </w:pPr>
            <w:r>
              <w:rPr>
                <w:rFonts w:ascii="Times New Roman" w:hAnsi="Times New Roman"/>
                <w:sz w:val="28"/>
                <w:szCs w:val="28"/>
              </w:rPr>
              <w:t>Administration's paper on     "Proposed Creation of a Permanent Directorate Post in the Companies Registry")</w:t>
            </w:r>
          </w:p>
        </w:tc>
      </w:tr>
    </w:tbl>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u w:val="single"/>
        </w:rPr>
        <w:t>Briefing by the Administration</w:t>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rPr>
      </w:pPr>
      <w:r>
        <w:rPr>
          <w:rFonts w:ascii="Times New Roman" w:hAnsi="Times New Roman"/>
          <w:sz w:val="28"/>
          <w:szCs w:val="28"/>
        </w:rPr>
        <w:t xml:space="preserve">At the invitation of the Chairman, </w:t>
      </w:r>
      <w:r>
        <w:rPr>
          <w:rFonts w:ascii="Times New Roman" w:hAnsi="Times New Roman"/>
          <w:sz w:val="28"/>
          <w:szCs w:val="28"/>
          <w:u w:val="single"/>
        </w:rPr>
        <w:t xml:space="preserve">the </w:t>
      </w:r>
      <w:r>
        <w:rPr>
          <w:rFonts w:ascii="Times New Roman" w:hAnsi="Times New Roman"/>
          <w:sz w:val="28"/>
          <w:szCs w:val="28"/>
          <w:u w:val="single"/>
          <w:lang w:val="en-GB"/>
        </w:rPr>
        <w:t>Deputy Secretary for Financial Services and the Treasury (Financial Services)</w:t>
      </w:r>
      <w:r>
        <w:rPr>
          <w:rFonts w:ascii="Times New Roman" w:hAnsi="Times New Roman"/>
          <w:sz w:val="28"/>
          <w:szCs w:val="28"/>
          <w:lang w:val="en-GB"/>
        </w:rPr>
        <w:t xml:space="preserve"> ("DS(FS)")</w:t>
      </w:r>
      <w:r>
        <w:rPr>
          <w:rFonts w:ascii="Times New Roman" w:hAnsi="Times New Roman"/>
          <w:sz w:val="28"/>
          <w:szCs w:val="28"/>
        </w:rPr>
        <w:t xml:space="preserve"> briefed members on the Government's proposal to create a permanent directorate post of Registry Manager ("RM") in the Companies Registry ("CR").  He explained that the Government introduced the Anti-Money Laundering and Counter-Terrorist Financing (Financial Institutions) (Amendment) Bill 2017 ("the Bill") into LegCo in June 2017 to enhance the anti-money laundering and counter-terrorist financing ("AML/CTF") regulation of designated non-financial businesses and professions ("DNFBPs") to apply the statutory customer due diligence ("CDD") and record-keeping requirements to four sectors of DNFBPs including trust or company service providers ("TCSPs").  A new licensing regime for TCSPs would be introduced to require them to apply for licences from the Registrar of Companies and satisfy a fit-and-proper test before they could provide trust or company services as a business in Hong Kong.  To take on the new regulatory role in respect of TCSPs, the Government proposed to set up a new TCSP Registry under CR ("the TCSP Registry") to be headed by the proposed RM post.  </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rPr>
      </w:pPr>
      <w:r>
        <w:rPr>
          <w:rFonts w:ascii="Times New Roman" w:hAnsi="Times New Roman"/>
          <w:sz w:val="28"/>
          <w:szCs w:val="28"/>
          <w:u w:val="single"/>
        </w:rPr>
        <w:t>The Registrar of Companies</w:t>
      </w:r>
      <w:r>
        <w:rPr>
          <w:rFonts w:ascii="Times New Roman" w:hAnsi="Times New Roman"/>
          <w:sz w:val="28"/>
          <w:szCs w:val="28"/>
        </w:rPr>
        <w:t xml:space="preserve"> </w:t>
      </w:r>
      <w:r>
        <w:rPr>
          <w:rFonts w:ascii="Times New Roman" w:hAnsi="Times New Roman"/>
          <w:sz w:val="28"/>
          <w:szCs w:val="28"/>
          <w:lang w:val="en-GB"/>
        </w:rPr>
        <w:t xml:space="preserve">supplemented that the proposed RM post would be responsible for the </w:t>
      </w:r>
      <w:r>
        <w:rPr>
          <w:rFonts w:ascii="Times New Roman" w:hAnsi="Times New Roman"/>
          <w:sz w:val="28"/>
          <w:szCs w:val="28"/>
        </w:rPr>
        <w:t>overall management and daily operation of the TCSP Registry including accommodation matters, design</w:t>
      </w:r>
      <w:r>
        <w:rPr>
          <w:rFonts w:ascii="Times New Roman" w:hAnsi="Times New Roman"/>
          <w:sz w:val="28"/>
          <w:szCs w:val="28"/>
          <w:lang w:eastAsia="zh-HK"/>
        </w:rPr>
        <w:t>ing procedures for processing new/renewal applications under</w:t>
      </w:r>
      <w:r>
        <w:rPr>
          <w:rFonts w:ascii="Times New Roman" w:hAnsi="Times New Roman"/>
          <w:sz w:val="28"/>
          <w:szCs w:val="28"/>
        </w:rPr>
        <w:t xml:space="preserve"> the licensing regime, manpower planning, setting up and maintaining an information technology system to facilitate operation, and developing guidelines for compliance by TCSP licensees.  Besides, the </w:t>
      </w:r>
      <w:r>
        <w:rPr>
          <w:rFonts w:ascii="Times New Roman" w:hAnsi="Times New Roman"/>
          <w:sz w:val="28"/>
          <w:szCs w:val="28"/>
          <w:lang w:val="en-GB"/>
        </w:rPr>
        <w:t>proposed RM post</w:t>
      </w:r>
      <w:r>
        <w:rPr>
          <w:rFonts w:ascii="Times New Roman" w:hAnsi="Times New Roman"/>
          <w:sz w:val="28"/>
          <w:szCs w:val="28"/>
        </w:rPr>
        <w:t xml:space="preserve"> would also support the Registrar of Companies in </w:t>
      </w:r>
      <w:r>
        <w:rPr>
          <w:rFonts w:ascii="Times New Roman" w:hAnsi="Times New Roman"/>
          <w:sz w:val="28"/>
          <w:szCs w:val="28"/>
          <w:lang w:eastAsia="zh-HK"/>
        </w:rPr>
        <w:t>their contribution to</w:t>
      </w:r>
      <w:r>
        <w:rPr>
          <w:rFonts w:ascii="Times New Roman" w:hAnsi="Times New Roman"/>
          <w:sz w:val="28"/>
          <w:szCs w:val="28"/>
        </w:rPr>
        <w:t xml:space="preserve"> the mutual evaluation of the AML/CTF regime of Hong Kong conducted by the Financial Action Task Force ("FATF") in 2018.</w:t>
      </w:r>
    </w:p>
    <w:p>
      <w:pPr>
        <w:pStyle w:val="Normal"/>
        <w:tabs>
          <w:tab w:val="clear" w:pos="720"/>
          <w:tab w:val="left" w:pos="875" w:leader="none"/>
        </w:tabs>
        <w:snapToGrid w:val="false"/>
        <w:jc w:val="both"/>
        <w:rPr>
          <w:rFonts w:ascii="Times New Roman" w:hAnsi="Times New Roman"/>
          <w:sz w:val="28"/>
          <w:szCs w:val="28"/>
        </w:rPr>
      </w:pPr>
      <w:r>
        <w:rPr>
          <w:rFonts w:ascii="Times New Roman" w:hAnsi="Times New Roman"/>
          <w:sz w:val="28"/>
          <w:szCs w:val="28"/>
        </w:rPr>
      </w:r>
    </w:p>
    <w:p>
      <w:pPr>
        <w:pStyle w:val="Normal"/>
        <w:overflowPunct w:val="false"/>
        <w:textAlignment w:val="auto"/>
        <w:rPr>
          <w:rFonts w:ascii="Times New Roman" w:hAnsi="Times New Roman"/>
          <w:sz w:val="28"/>
          <w:szCs w:val="28"/>
        </w:rPr>
      </w:pPr>
      <w:r>
        <w:rPr>
          <w:rFonts w:ascii="Times New Roman" w:hAnsi="Times New Roman"/>
          <w:sz w:val="28"/>
          <w:szCs w:val="28"/>
        </w:rPr>
      </w:r>
      <w:r>
        <w:br w:type="page"/>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t>Discussion</w:t>
      </w:r>
    </w:p>
    <w:p>
      <w:pPr>
        <w:pStyle w:val="Normal"/>
        <w:tabs>
          <w:tab w:val="clear" w:pos="720"/>
          <w:tab w:val="left" w:pos="875" w:leader="none"/>
        </w:tabs>
        <w:snapToGrid w:val="false"/>
        <w:jc w:val="both"/>
        <w:rPr>
          <w:rFonts w:ascii="Times New Roman" w:hAnsi="Times New Roman"/>
          <w:sz w:val="28"/>
          <w:szCs w:val="28"/>
          <w:u w:val="single"/>
        </w:rPr>
      </w:pPr>
      <w:r>
        <w:rPr>
          <w:rFonts w:ascii="Times New Roman" w:hAnsi="Times New Roman"/>
          <w:sz w:val="28"/>
          <w:szCs w:val="28"/>
          <w:u w:val="single"/>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rPr>
      </w:pPr>
      <w:r>
        <w:rPr>
          <w:rFonts w:ascii="Times New Roman" w:hAnsi="Times New Roman"/>
          <w:sz w:val="28"/>
          <w:szCs w:val="28"/>
        </w:rPr>
        <w:t xml:space="preserve">Noting that the proposed RM post would be supported by a team of 59‍ non-directorate staff, </w:t>
      </w:r>
      <w:r>
        <w:rPr>
          <w:rFonts w:ascii="Times New Roman" w:hAnsi="Times New Roman"/>
          <w:sz w:val="28"/>
          <w:szCs w:val="28"/>
          <w:u w:val="single"/>
        </w:rPr>
        <w:t>Mr CHAN Kin-por</w:t>
      </w:r>
      <w:r>
        <w:rPr>
          <w:rFonts w:ascii="Times New Roman" w:hAnsi="Times New Roman"/>
          <w:sz w:val="28"/>
          <w:szCs w:val="28"/>
        </w:rPr>
        <w:t xml:space="preserve"> asked how the estimated manpower had been worked out.</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rPr>
      </w:pPr>
      <w:r>
        <w:rPr>
          <w:rFonts w:ascii="Times New Roman" w:hAnsi="Times New Roman"/>
          <w:sz w:val="28"/>
          <w:szCs w:val="28"/>
          <w:u w:val="single"/>
        </w:rPr>
        <w:t>The Registrar of Companies</w:t>
      </w:r>
      <w:r>
        <w:rPr>
          <w:rFonts w:ascii="Times New Roman" w:hAnsi="Times New Roman"/>
          <w:sz w:val="28"/>
          <w:szCs w:val="28"/>
        </w:rPr>
        <w:t xml:space="preserve"> explained that the required manpower had been worked out taking into account the estimated workload of the TCSP Registry.  She pointed out some of the manpower would be involved in handling applications for TCSP licences.  It was envisaged that there would be a caseload of around 10 000 applications for TCSP licences, involving 7‍ 500‍ applications from corporations and 2 500 from individuals.  Upon receipt of an application for TCSP licence, the Registrar of Companies had to determine if the applicant was a fit and proper person for carrying on trust or company services business in Hong‍ Kong and to arrive at a decision within a reasonable timeframe.  In addition to the licensing work, the TCSP Registry had to take enforcement measures such as carry out on-site inspections, and implement publicity measures for the new TCSP licensing regime.  </w:t>
      </w:r>
      <w:r>
        <w:rPr>
          <w:rFonts w:ascii="Times New Roman" w:hAnsi="Times New Roman"/>
          <w:sz w:val="28"/>
          <w:szCs w:val="28"/>
          <w:u w:val="single"/>
          <w:lang w:val="en-GB"/>
        </w:rPr>
        <w:t>DS(FS)</w:t>
      </w:r>
      <w:r>
        <w:rPr>
          <w:rFonts w:ascii="Times New Roman" w:hAnsi="Times New Roman"/>
          <w:sz w:val="28"/>
          <w:szCs w:val="28"/>
          <w:lang w:val="en-GB"/>
        </w:rPr>
        <w:t xml:space="preserve"> add</w:t>
      </w:r>
      <w:r>
        <w:rPr>
          <w:rFonts w:ascii="Times New Roman" w:hAnsi="Times New Roman"/>
          <w:sz w:val="28"/>
          <w:szCs w:val="28"/>
        </w:rPr>
        <w:t>ed that the required manpower had been proposed having regard to the practical need of the TCSP Registry and the need to deploy public resources in a prudent manner.</w:t>
      </w:r>
    </w:p>
    <w:p>
      <w:pPr>
        <w:pStyle w:val="Normal"/>
        <w:snapToGrid w:val="false"/>
        <w:jc w:val="both"/>
        <w:rPr>
          <w:rFonts w:ascii="Times New Roman" w:hAnsi="Times New Roman"/>
          <w:sz w:val="28"/>
          <w:szCs w:val="28"/>
        </w:rPr>
      </w:pPr>
      <w:r>
        <w:rPr>
          <w:rFonts w:ascii="Times New Roman" w:hAnsi="Times New Roman"/>
          <w:sz w:val="28"/>
          <w:szCs w:val="28"/>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rPr>
        <w:t>Mr Holden CHOW</w:t>
      </w:r>
      <w:r>
        <w:rPr>
          <w:rFonts w:ascii="Times New Roman" w:hAnsi="Times New Roman"/>
          <w:sz w:val="28"/>
          <w:szCs w:val="28"/>
        </w:rPr>
        <w:t xml:space="preserve"> cautioned that the TCSP Registry should refrain from taking excessive enforcement against TCSPs so as to minimize the compliance costs on the TCSP sector.  He also enquired whether the TCSP Registry would put in place a mechanism to handle appeals against decisions rejecting applications for TCSP licences.  </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snapToGrid w:val="false"/>
        <w:jc w:val="both"/>
        <w:rPr>
          <w:rFonts w:ascii="Times New Roman" w:hAnsi="Times New Roman"/>
          <w:i/>
          <w:i/>
          <w:sz w:val="28"/>
          <w:szCs w:val="28"/>
          <w:lang w:val="en-GB"/>
        </w:rPr>
      </w:pPr>
      <w:r>
        <w:rPr>
          <w:rFonts w:ascii="Times New Roman" w:hAnsi="Times New Roman"/>
          <w:i/>
          <w:sz w:val="28"/>
          <w:szCs w:val="28"/>
          <w:lang w:val="en-GB"/>
        </w:rPr>
        <w:t>(At 12:42 pm, the Chairman said that he would extend the meeting to 1:00 pm.)</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The Registrar of Companies</w:t>
      </w:r>
      <w:r>
        <w:rPr>
          <w:rFonts w:ascii="Times New Roman" w:hAnsi="Times New Roman"/>
          <w:sz w:val="28"/>
          <w:szCs w:val="28"/>
        </w:rPr>
        <w:t xml:space="preserve"> pointed out that the new regulatory regime </w:t>
      </w:r>
      <w:r>
        <w:rPr>
          <w:rFonts w:ascii="Times New Roman" w:hAnsi="Times New Roman"/>
          <w:sz w:val="28"/>
          <w:szCs w:val="28"/>
          <w:lang w:eastAsia="zh-HK"/>
        </w:rPr>
        <w:t>was proposed having regard to</w:t>
      </w:r>
      <w:r>
        <w:rPr>
          <w:rFonts w:ascii="Times New Roman" w:hAnsi="Times New Roman"/>
          <w:sz w:val="28"/>
          <w:szCs w:val="28"/>
        </w:rPr>
        <w:t xml:space="preserve"> the requirement set by FATF.  In checking the compliance of TCSP licensees, the TCSP Registry would focus on licensees' compliance with the statutory CDD and record-keeping requirements</w:t>
      </w:r>
      <w:r>
        <w:rPr>
          <w:rFonts w:ascii="Times New Roman" w:hAnsi="Times New Roman"/>
          <w:sz w:val="28"/>
          <w:szCs w:val="28"/>
          <w:lang w:eastAsia="zh-HK"/>
        </w:rPr>
        <w:t xml:space="preserve"> rather than</w:t>
      </w:r>
      <w:r>
        <w:rPr>
          <w:rFonts w:ascii="Times New Roman" w:hAnsi="Times New Roman"/>
          <w:sz w:val="28"/>
          <w:szCs w:val="28"/>
        </w:rPr>
        <w:t xml:space="preserve"> the daily operation of TCPS licensees.  Enforcement actions would be conducted in a balanced approach so as to minimize regulatory burden and compliance cost on the licensees</w:t>
      </w:r>
      <w:r>
        <w:rPr>
          <w:rFonts w:ascii="Times New Roman" w:hAnsi="Times New Roman"/>
          <w:sz w:val="28"/>
          <w:szCs w:val="28"/>
          <w:lang w:eastAsia="zh-HK"/>
        </w:rPr>
        <w:t xml:space="preserve"> while ensuring that they were compliant</w:t>
      </w:r>
      <w:r>
        <w:rPr>
          <w:rFonts w:ascii="Times New Roman" w:hAnsi="Times New Roman"/>
          <w:sz w:val="28"/>
          <w:szCs w:val="28"/>
        </w:rPr>
        <w:t xml:space="preserve">.  As regards the appeal mechanism, </w:t>
      </w:r>
      <w:r>
        <w:rPr>
          <w:rFonts w:ascii="Times New Roman" w:hAnsi="Times New Roman"/>
          <w:sz w:val="28"/>
          <w:szCs w:val="28"/>
          <w:u w:val="single"/>
          <w:lang w:val="en-GB"/>
        </w:rPr>
        <w:t>DS(FS)</w:t>
      </w:r>
      <w:r>
        <w:rPr>
          <w:rFonts w:ascii="Times New Roman" w:hAnsi="Times New Roman"/>
          <w:sz w:val="28"/>
          <w:szCs w:val="28"/>
        </w:rPr>
        <w:t xml:space="preserve"> responded that the Bill proposed to change the name and </w:t>
      </w:r>
      <w:r>
        <w:rPr>
          <w:rFonts w:ascii="Times New Roman" w:hAnsi="Times New Roman"/>
          <w:sz w:val="28"/>
          <w:szCs w:val="28"/>
          <w:lang w:eastAsia="zh-HK"/>
        </w:rPr>
        <w:t>ambit</w:t>
      </w:r>
      <w:r>
        <w:rPr>
          <w:rFonts w:ascii="Times New Roman" w:hAnsi="Times New Roman"/>
          <w:sz w:val="28"/>
          <w:szCs w:val="28"/>
        </w:rPr>
        <w:t xml:space="preserve"> of the existing tribunal</w:t>
      </w:r>
      <w:r>
        <w:rPr>
          <w:rFonts w:ascii="Times New Roman" w:hAnsi="Times New Roman"/>
          <w:sz w:val="28"/>
          <w:szCs w:val="28"/>
          <w:lang w:eastAsia="zh-HK"/>
        </w:rPr>
        <w:t xml:space="preserve"> to</w:t>
      </w:r>
      <w:r>
        <w:rPr>
          <w:rFonts w:ascii="Times New Roman" w:hAnsi="Times New Roman"/>
          <w:sz w:val="28"/>
          <w:szCs w:val="28"/>
        </w:rPr>
        <w:t xml:space="preserve"> </w:t>
      </w:r>
      <w:r>
        <w:rPr>
          <w:rFonts w:ascii="Times New Roman" w:hAnsi="Times New Roman"/>
          <w:sz w:val="28"/>
          <w:szCs w:val="28"/>
          <w:lang w:eastAsia="zh-HK"/>
        </w:rPr>
        <w:t xml:space="preserve">also </w:t>
      </w:r>
      <w:r>
        <w:rPr>
          <w:rFonts w:ascii="Times New Roman" w:hAnsi="Times New Roman"/>
          <w:sz w:val="28"/>
          <w:szCs w:val="28"/>
        </w:rPr>
        <w:t>handle appeals against the Registrar of Companies's decisions in relation to applications for TCSP licence.</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lang w:val="en-GB"/>
        </w:rPr>
      </w:pPr>
      <w:r>
        <w:rPr>
          <w:rFonts w:ascii="Times New Roman" w:hAnsi="Times New Roman"/>
          <w:sz w:val="28"/>
          <w:szCs w:val="28"/>
        </w:rPr>
        <w:t>In response to Mr Holden CHOW's enquiry about allowing DN</w:t>
      </w:r>
      <w:r>
        <w:rPr>
          <w:rFonts w:ascii="Times New Roman" w:hAnsi="Times New Roman"/>
          <w:sz w:val="28"/>
          <w:szCs w:val="28"/>
          <w:lang w:eastAsia="zh-HK"/>
        </w:rPr>
        <w:t>F</w:t>
      </w:r>
      <w:r>
        <w:rPr>
          <w:rFonts w:ascii="Times New Roman" w:hAnsi="Times New Roman"/>
          <w:sz w:val="28"/>
          <w:szCs w:val="28"/>
        </w:rPr>
        <w:t xml:space="preserve">BPs to rely on third parties to carry out CDD measures, </w:t>
      </w:r>
      <w:r>
        <w:rPr>
          <w:rFonts w:ascii="Times New Roman" w:hAnsi="Times New Roman"/>
          <w:sz w:val="28"/>
          <w:szCs w:val="28"/>
          <w:u w:val="single"/>
          <w:lang w:val="en-GB"/>
        </w:rPr>
        <w:t>DS(FS)</w:t>
      </w:r>
      <w:r>
        <w:rPr>
          <w:rFonts w:ascii="Times New Roman" w:hAnsi="Times New Roman"/>
          <w:sz w:val="28"/>
          <w:szCs w:val="28"/>
          <w:lang w:val="en-GB"/>
        </w:rPr>
        <w:t xml:space="preserve"> </w:t>
      </w:r>
      <w:r>
        <w:rPr>
          <w:rFonts w:ascii="Times New Roman" w:hAnsi="Times New Roman"/>
          <w:sz w:val="28"/>
          <w:szCs w:val="28"/>
        </w:rPr>
        <w:t>said that the Government had taken on board the views of the Bills Committee on the Bill and would introduce amendments to the Bill to this effect when the Bill resumed the Second Reading debate at LegCo.</w:t>
      </w:r>
    </w:p>
    <w:p>
      <w:pPr>
        <w:pStyle w:val="Normal"/>
        <w:snapToGrid w:val="false"/>
        <w:jc w:val="both"/>
        <w:rPr>
          <w:rFonts w:ascii="Times New Roman" w:hAnsi="Times New Roman"/>
          <w:sz w:val="28"/>
          <w:szCs w:val="28"/>
          <w:lang w:val="en-GB"/>
        </w:rPr>
      </w:pPr>
      <w:r>
        <w:rPr>
          <w:rFonts w:ascii="Times New Roman" w:hAnsi="Times New Roman"/>
          <w:sz w:val="28"/>
          <w:szCs w:val="28"/>
          <w:lang w:val="en-GB"/>
        </w:rPr>
      </w:r>
    </w:p>
    <w:p>
      <w:pPr>
        <w:pStyle w:val="Normal"/>
        <w:tabs>
          <w:tab w:val="clear" w:pos="720"/>
          <w:tab w:val="left" w:pos="875" w:leader="none"/>
        </w:tabs>
        <w:snapToGrid w:val="false"/>
        <w:jc w:val="both"/>
        <w:rPr>
          <w:rFonts w:ascii="Times New Roman" w:hAnsi="Times New Roman"/>
          <w:sz w:val="28"/>
          <w:szCs w:val="28"/>
          <w:u w:val="single"/>
          <w:lang w:val="en-GB"/>
        </w:rPr>
      </w:pPr>
      <w:r>
        <w:rPr>
          <w:rFonts w:ascii="Times New Roman" w:hAnsi="Times New Roman"/>
          <w:sz w:val="28"/>
          <w:szCs w:val="28"/>
          <w:u w:val="single"/>
          <w:lang w:val="en-GB"/>
        </w:rPr>
        <w:t>Conclusion</w:t>
      </w:r>
    </w:p>
    <w:p>
      <w:pPr>
        <w:pStyle w:val="Normal"/>
        <w:snapToGrid w:val="false"/>
        <w:jc w:val="both"/>
        <w:rPr>
          <w:rFonts w:ascii="Times New Roman" w:hAnsi="Times New Roman"/>
          <w:sz w:val="28"/>
          <w:szCs w:val="28"/>
          <w:u w:val="single"/>
        </w:rPr>
      </w:pPr>
      <w:r>
        <w:rPr>
          <w:rFonts w:ascii="Times New Roman" w:hAnsi="Times New Roman"/>
          <w:sz w:val="28"/>
          <w:szCs w:val="28"/>
          <w:u w:val="single"/>
        </w:rPr>
      </w:r>
    </w:p>
    <w:p>
      <w:pPr>
        <w:pStyle w:val="Normal"/>
        <w:numPr>
          <w:ilvl w:val="0"/>
          <w:numId w:val="1"/>
        </w:numPr>
        <w:tabs>
          <w:tab w:val="clear" w:pos="720"/>
          <w:tab w:val="left" w:pos="875" w:leader="none"/>
        </w:tabs>
        <w:snapToGrid w:val="false"/>
        <w:ind w:left="0" w:hanging="0"/>
        <w:jc w:val="both"/>
        <w:rPr>
          <w:rFonts w:ascii="Times New Roman" w:hAnsi="Times New Roman"/>
          <w:sz w:val="28"/>
          <w:szCs w:val="28"/>
          <w:lang w:val="en-GB"/>
        </w:rPr>
      </w:pPr>
      <w:r>
        <w:rPr>
          <w:rFonts w:ascii="Times New Roman" w:hAnsi="Times New Roman"/>
          <w:sz w:val="28"/>
          <w:szCs w:val="28"/>
          <w:u w:val="single"/>
          <w:lang w:val="en-GB"/>
        </w:rPr>
        <w:t>The Chairman</w:t>
      </w:r>
      <w:r>
        <w:rPr>
          <w:rFonts w:ascii="Times New Roman" w:hAnsi="Times New Roman"/>
          <w:sz w:val="28"/>
          <w:szCs w:val="28"/>
          <w:lang w:val="en-GB"/>
        </w:rPr>
        <w:t xml:space="preserve"> concluded that Panel members supported the Government submitting the proposal to the Establishment Subcommittee.</w:t>
      </w:r>
    </w:p>
    <w:p>
      <w:pPr>
        <w:pStyle w:val="Normal"/>
        <w:snapToGrid w:val="false"/>
        <w:jc w:val="both"/>
        <w:rPr>
          <w:rFonts w:ascii="Times New Roman" w:hAnsi="Times New Roman"/>
          <w:color w:val="000000"/>
          <w:sz w:val="28"/>
          <w:szCs w:val="28"/>
          <w:lang w:val="en-GB"/>
        </w:rPr>
      </w:pPr>
      <w:r>
        <w:rPr>
          <w:rFonts w:ascii="Times New Roman" w:hAnsi="Times New Roman"/>
          <w:color w:val="000000"/>
          <w:sz w:val="28"/>
          <w:szCs w:val="28"/>
          <w:lang w:val="en-GB"/>
        </w:rPr>
      </w:r>
    </w:p>
    <w:p>
      <w:pPr>
        <w:pStyle w:val="Normal"/>
        <w:snapToGrid w:val="false"/>
        <w:jc w:val="both"/>
        <w:rPr>
          <w:rFonts w:ascii="Times New Roman" w:hAnsi="Times New Roman"/>
          <w:color w:val="000000"/>
          <w:sz w:val="28"/>
          <w:szCs w:val="28"/>
          <w:lang w:val="en-GB"/>
        </w:rPr>
      </w:pPr>
      <w:r>
        <w:rPr>
          <w:rFonts w:ascii="Times New Roman" w:hAnsi="Times New Roman"/>
          <w:color w:val="000000"/>
          <w:sz w:val="28"/>
          <w:szCs w:val="28"/>
          <w:lang w:val="en-GB"/>
        </w:rPr>
      </w:r>
    </w:p>
    <w:p>
      <w:pPr>
        <w:pStyle w:val="Normal"/>
        <w:tabs>
          <w:tab w:val="clear" w:pos="720"/>
          <w:tab w:val="left" w:pos="875" w:leader="none"/>
        </w:tabs>
        <w:snapToGrid w:val="false"/>
        <w:ind w:left="875" w:hanging="875"/>
        <w:jc w:val="both"/>
        <w:rPr>
          <w:rFonts w:ascii="Times New Roman" w:hAnsi="Times New Roman"/>
          <w:b/>
          <w:b/>
          <w:sz w:val="28"/>
          <w:szCs w:val="28"/>
        </w:rPr>
      </w:pPr>
      <w:r>
        <w:rPr>
          <w:rFonts w:ascii="Times New Roman" w:hAnsi="Times New Roman"/>
          <w:b/>
          <w:sz w:val="28"/>
          <w:szCs w:val="28"/>
        </w:rPr>
        <w:t>VII</w:t>
        <w:tab/>
        <w:t>Any other business</w:t>
      </w:r>
    </w:p>
    <w:p>
      <w:pPr>
        <w:pStyle w:val="Normal"/>
        <w:snapToGrid w:val="false"/>
        <w:jc w:val="both"/>
        <w:rPr>
          <w:rFonts w:ascii="Times New Roman" w:hAnsi="Times New Roman"/>
          <w:sz w:val="28"/>
          <w:szCs w:val="28"/>
          <w:u w:val="single"/>
        </w:rPr>
      </w:pPr>
      <w:r>
        <w:rPr>
          <w:rFonts w:ascii="Times New Roman" w:hAnsi="Times New Roman"/>
          <w:sz w:val="28"/>
          <w:szCs w:val="28"/>
          <w:u w:val="single"/>
        </w:rPr>
      </w:r>
    </w:p>
    <w:p>
      <w:pPr>
        <w:pStyle w:val="Normal"/>
        <w:numPr>
          <w:ilvl w:val="0"/>
          <w:numId w:val="1"/>
        </w:numPr>
        <w:tabs>
          <w:tab w:val="clear" w:pos="720"/>
          <w:tab w:val="left" w:pos="875" w:leader="none"/>
          <w:tab w:val="left" w:pos="1190" w:leader="none"/>
        </w:tabs>
        <w:snapToGrid w:val="false"/>
        <w:ind w:left="0" w:hanging="0"/>
        <w:jc w:val="both"/>
        <w:rPr>
          <w:rFonts w:ascii="Times New Roman" w:hAnsi="Times New Roman"/>
          <w:sz w:val="28"/>
          <w:szCs w:val="28"/>
          <w:u w:val="single"/>
        </w:rPr>
      </w:pPr>
      <w:r>
        <w:rPr>
          <w:rFonts w:ascii="Times New Roman" w:hAnsi="Times New Roman"/>
          <w:sz w:val="28"/>
          <w:szCs w:val="28"/>
        </w:rPr>
        <w:t>There being no other business, t</w:t>
      </w:r>
      <w:r>
        <w:rPr>
          <w:rFonts w:ascii="Times New Roman" w:hAnsi="Times New Roman"/>
          <w:color w:val="000000"/>
          <w:sz w:val="28"/>
          <w:szCs w:val="28"/>
          <w:lang w:val="en-GB"/>
        </w:rPr>
        <w:t>he meeting ended at 12:50 pm.</w:t>
      </w:r>
    </w:p>
    <w:p>
      <w:pPr>
        <w:pStyle w:val="Normal"/>
        <w:snapToGrid w:val="false"/>
        <w:jc w:val="both"/>
        <w:rPr>
          <w:rFonts w:ascii="Times New Roman" w:hAnsi="Times New Roman"/>
          <w:sz w:val="28"/>
          <w:szCs w:val="28"/>
          <w:u w:val="single"/>
        </w:rPr>
      </w:pPr>
      <w:r>
        <w:rPr>
          <w:rFonts w:ascii="Times New Roman" w:hAnsi="Times New Roman"/>
          <w:sz w:val="28"/>
          <w:szCs w:val="28"/>
          <w:u w:val="single"/>
        </w:rPr>
      </w:r>
    </w:p>
    <w:p>
      <w:pPr>
        <w:pStyle w:val="Normal"/>
        <w:snapToGrid w:val="false"/>
        <w:jc w:val="both"/>
        <w:rPr>
          <w:rFonts w:ascii="Times New Roman" w:hAnsi="Times New Roman"/>
          <w:sz w:val="28"/>
          <w:szCs w:val="28"/>
          <w:u w:val="single"/>
        </w:rPr>
      </w:pPr>
      <w:r>
        <w:rPr>
          <w:rFonts w:ascii="Times New Roman" w:hAnsi="Times New Roman"/>
          <w:sz w:val="28"/>
          <w:szCs w:val="28"/>
          <w:u w:val="single"/>
        </w:rPr>
      </w:r>
    </w:p>
    <w:p>
      <w:pPr>
        <w:pStyle w:val="Normal"/>
        <w:snapToGrid w:val="false"/>
        <w:jc w:val="both"/>
        <w:rPr>
          <w:rFonts w:ascii="Times New Roman" w:hAnsi="Times New Roman"/>
          <w:sz w:val="28"/>
          <w:szCs w:val="28"/>
          <w:u w:val="single"/>
        </w:rPr>
      </w:pPr>
      <w:r>
        <w:rPr>
          <w:rFonts w:ascii="Times New Roman" w:hAnsi="Times New Roman"/>
          <w:sz w:val="28"/>
          <w:szCs w:val="28"/>
          <w:u w:val="single"/>
        </w:rPr>
      </w:r>
    </w:p>
    <w:p>
      <w:pPr>
        <w:pStyle w:val="Normal"/>
        <w:tabs>
          <w:tab w:val="clear" w:pos="720"/>
          <w:tab w:val="left" w:pos="875" w:leader="none"/>
        </w:tabs>
        <w:snapToGrid w:val="false"/>
        <w:jc w:val="both"/>
        <w:rPr>
          <w:rFonts w:ascii="Times New Roman" w:hAnsi="Times New Roman"/>
          <w:sz w:val="28"/>
          <w:szCs w:val="28"/>
          <w:lang w:val="en-GB"/>
        </w:rPr>
      </w:pPr>
      <w:r>
        <w:rPr>
          <w:rFonts w:ascii="Times New Roman" w:hAnsi="Times New Roman"/>
          <w:sz w:val="28"/>
          <w:szCs w:val="28"/>
          <w:lang w:val="en-GB"/>
        </w:rPr>
        <w:t>Council Business Division 1</w:t>
      </w:r>
    </w:p>
    <w:p>
      <w:pPr>
        <w:pStyle w:val="Normal"/>
        <w:tabs>
          <w:tab w:val="clear" w:pos="720"/>
          <w:tab w:val="left" w:pos="840" w:leader="none"/>
        </w:tabs>
        <w:snapToGrid w:val="false"/>
        <w:jc w:val="both"/>
        <w:rPr>
          <w:rFonts w:ascii="Times New Roman" w:hAnsi="Times New Roman"/>
          <w:sz w:val="28"/>
          <w:szCs w:val="28"/>
          <w:u w:val="single"/>
          <w:lang w:val="en-GB"/>
        </w:rPr>
      </w:pPr>
      <w:r>
        <w:rPr>
          <w:rFonts w:ascii="Times New Roman" w:hAnsi="Times New Roman"/>
          <w:sz w:val="28"/>
          <w:szCs w:val="28"/>
          <w:u w:val="single"/>
          <w:lang w:val="en-GB"/>
        </w:rPr>
        <w:t>Legislative Council Secretariat</w:t>
      </w:r>
    </w:p>
    <w:p>
      <w:pPr>
        <w:pStyle w:val="Normal"/>
        <w:tabs>
          <w:tab w:val="clear" w:pos="720"/>
          <w:tab w:val="left" w:pos="840" w:leader="none"/>
        </w:tabs>
        <w:snapToGrid w:val="false"/>
        <w:jc w:val="both"/>
        <w:rPr>
          <w:rFonts w:ascii="Times New Roman" w:hAnsi="Times New Roman"/>
          <w:sz w:val="28"/>
          <w:szCs w:val="28"/>
          <w:lang w:val="en-GB"/>
        </w:rPr>
      </w:pPr>
      <w:r>
        <w:rPr>
          <w:rFonts w:ascii="Times New Roman" w:hAnsi="Times New Roman"/>
          <w:sz w:val="28"/>
          <w:szCs w:val="28"/>
          <w:lang w:val="en-GB"/>
        </w:rPr>
        <w:t>18</w:t>
      </w:r>
      <w:bookmarkStart w:id="0" w:name="_GoBack"/>
      <w:bookmarkEnd w:id="0"/>
      <w:r>
        <w:rPr>
          <w:rFonts w:ascii="Times New Roman" w:hAnsi="Times New Roman"/>
          <w:sz w:val="28"/>
          <w:szCs w:val="28"/>
          <w:lang w:val="en-GB"/>
        </w:rPr>
        <w:t xml:space="preserve"> April 2018</w:t>
      </w:r>
    </w:p>
    <w:p>
      <w:pPr>
        <w:pStyle w:val="Normal"/>
        <w:tabs>
          <w:tab w:val="clear" w:pos="720"/>
          <w:tab w:val="left" w:pos="840" w:leader="none"/>
        </w:tabs>
        <w:snapToGrid w:val="false"/>
        <w:jc w:val="both"/>
        <w:rPr>
          <w:rFonts w:ascii="Times New Roman" w:hAnsi="Times New Roman"/>
          <w:sz w:val="28"/>
          <w:szCs w:val="28"/>
          <w:lang w:val="en-GB"/>
        </w:rPr>
      </w:pPr>
      <w:r>
        <w:rPr/>
      </w:r>
    </w:p>
    <w:sectPr>
      <w:headerReference w:type="default" r:id="rId3"/>
      <w:type w:val="nextPage"/>
      <w:pgSz w:w="11906" w:h="16838"/>
      <w:pgMar w:left="1418" w:right="1418" w:header="794" w:top="1531" w:footer="0" w:bottom="1474" w:gutter="0"/>
      <w:pgNumType w:fmt="decimal"/>
      <w:formProt w:val="false"/>
      <w:textDirection w:val="lrTb"/>
      <w:docGrid w:type="default" w:linePitch="600" w:charSpace="307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G Times (W1)">
    <w:charset w:val="01"/>
    <w:family w:val="roman"/>
    <w:pitch w:val="variable"/>
  </w:font>
  <w:font w:name="新細明體">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TimesNewRoman">
    <w:charset w:val="01"/>
    <w:family w:val="roman"/>
    <w:pitch w:val="variable"/>
  </w:font>
  <w:font w:name="MS Minch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sz w:val="26"/>
        <w:szCs w:val="26"/>
      </w:rPr>
    </w:pPr>
    <w:r>
      <w:rPr>
        <w:sz w:val="22"/>
        <w:szCs w:val="22"/>
      </w:rPr>
      <w:tab/>
    </w:r>
    <w:r>
      <w:rPr>
        <w:rFonts w:ascii="Times New Roman" w:hAnsi="Times New Roman"/>
        <w:sz w:val="26"/>
        <w:szCs w:val="26"/>
      </w:rPr>
      <w:t xml:space="preserve">- </w:t>
    </w:r>
    <w:r>
      <w:rPr>
        <w:rFonts w:ascii="Times New Roman" w:hAnsi="Times New Roman"/>
        <w:sz w:val="26"/>
        <w:szCs w:val="26"/>
      </w:rPr>
      <w:fldChar w:fldCharType="begin"/>
    </w:r>
    <w:r>
      <w:rPr>
        <w:sz w:val="26"/>
        <w:szCs w:val="26"/>
        <w:rFonts w:ascii="Times New Roman" w:hAnsi="Times New Roman"/>
      </w:rPr>
      <w:instrText> PAGE </w:instrText>
    </w:r>
    <w:r>
      <w:rPr>
        <w:sz w:val="26"/>
        <w:szCs w:val="26"/>
        <w:rFonts w:ascii="Times New Roman" w:hAnsi="Times New Roman"/>
      </w:rPr>
      <w:fldChar w:fldCharType="separate"/>
    </w:r>
    <w:r>
      <w:rPr>
        <w:sz w:val="26"/>
        <w:szCs w:val="26"/>
        <w:rFonts w:ascii="Times New Roman" w:hAnsi="Times New Roman"/>
      </w:rPr>
      <w:t>18</w:t>
    </w:r>
    <w:r>
      <w:rPr>
        <w:sz w:val="26"/>
        <w:szCs w:val="26"/>
        <w:rFonts w:ascii="Times New Roman" w:hAnsi="Times New Roman"/>
      </w:rPr>
      <w:fldChar w:fldCharType="end"/>
    </w:r>
    <w:r>
      <w:rPr>
        <w:rFonts w:ascii="Times New Roman" w:hAnsi="Times New Roman"/>
        <w:sz w:val="26"/>
        <w:szCs w:val="26"/>
      </w:rPr>
      <w:t xml:space="preserve"> -</w:t>
    </w:r>
  </w:p>
  <w:p>
    <w:pPr>
      <w:pStyle w:val="Header"/>
      <w:rPr>
        <w:rFonts w:ascii="Times New Roman" w:hAnsi="Times New Roman"/>
        <w:sz w:val="22"/>
        <w:szCs w:val="22"/>
      </w:rPr>
    </w:pPr>
    <w:r>
      <w:rPr>
        <w:rFonts w:ascii="Times New Roman" w:hAnsi="Times New Roman"/>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sz w:val="26"/>
        <w:szCs w:val="26"/>
      </w:rPr>
    </w:pPr>
    <w:r>
      <w:rPr>
        <w:sz w:val="22"/>
        <w:szCs w:val="22"/>
      </w:rPr>
      <w:tab/>
    </w:r>
    <w:r>
      <w:rPr>
        <w:rFonts w:ascii="Times New Roman" w:hAnsi="Times New Roman"/>
        <w:sz w:val="26"/>
        <w:szCs w:val="26"/>
      </w:rPr>
      <w:t xml:space="preserve">- </w:t>
    </w:r>
    <w:r>
      <w:rPr>
        <w:rFonts w:ascii="Times New Roman" w:hAnsi="Times New Roman"/>
        <w:sz w:val="26"/>
        <w:szCs w:val="26"/>
      </w:rPr>
      <w:fldChar w:fldCharType="begin"/>
    </w:r>
    <w:r>
      <w:rPr>
        <w:sz w:val="26"/>
        <w:szCs w:val="26"/>
        <w:rFonts w:ascii="Times New Roman" w:hAnsi="Times New Roman"/>
      </w:rPr>
      <w:instrText> PAGE </w:instrText>
    </w:r>
    <w:r>
      <w:rPr>
        <w:sz w:val="26"/>
        <w:szCs w:val="26"/>
        <w:rFonts w:ascii="Times New Roman" w:hAnsi="Times New Roman"/>
      </w:rPr>
      <w:fldChar w:fldCharType="separate"/>
    </w:r>
    <w:r>
      <w:rPr>
        <w:sz w:val="26"/>
        <w:szCs w:val="26"/>
        <w:rFonts w:ascii="Times New Roman" w:hAnsi="Times New Roman"/>
      </w:rPr>
      <w:t>26</w:t>
    </w:r>
    <w:r>
      <w:rPr>
        <w:sz w:val="26"/>
        <w:szCs w:val="26"/>
        <w:rFonts w:ascii="Times New Roman" w:hAnsi="Times New Roman"/>
      </w:rPr>
      <w:fldChar w:fldCharType="end"/>
    </w:r>
    <w:r>
      <w:rPr>
        <w:rFonts w:ascii="Times New Roman" w:hAnsi="Times New Roman"/>
        <w:sz w:val="26"/>
        <w:szCs w:val="26"/>
      </w:rPr>
      <w:t xml:space="preserve"> -</w:t>
    </w:r>
  </w:p>
  <w:p>
    <w:pPr>
      <w:pStyle w:val="Header"/>
      <w:ind w:left="-850" w:hanging="0"/>
      <w:rPr>
        <w:rFonts w:ascii="Times New Roman" w:hAnsi="Times New Roman"/>
        <w:sz w:val="24"/>
        <w:szCs w:val="24"/>
        <w:u w:val="single"/>
      </w:rPr>
    </w:pPr>
    <w:r>
      <w:rPr>
        <w:rFonts w:ascii="Times New Roman" w:hAnsi="Times New Roman"/>
        <w:sz w:val="24"/>
        <w:szCs w:val="24"/>
        <w:u w:val="single"/>
      </w:rPr>
      <w:t>Action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1105"/>
        </w:tabs>
        <w:ind w:left="1105" w:hanging="480"/>
      </w:pPr>
      <w:rPr>
        <w:i w:val="false"/>
        <w:b w:val="false"/>
        <w:rFonts w:cs="Times New Roman"/>
      </w:rPr>
    </w:lvl>
    <w:lvl w:ilvl="1">
      <w:start w:val="1"/>
      <w:numFmt w:val="lowerLetter"/>
      <w:lvlText w:val="(%2)"/>
      <w:lvlJc w:val="left"/>
      <w:pPr>
        <w:tabs>
          <w:tab w:val="num" w:pos="840"/>
        </w:tabs>
        <w:ind w:left="840" w:hanging="36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G Times (W1)" w:hAnsi="CG Times (W1)" w:eastAsia="細明體" w:cs="Times New Roman"/>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 Lis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overflowPunct w:val="true"/>
      <w:bidi w:val="0"/>
      <w:spacing w:before="0" w:after="0"/>
      <w:jc w:val="left"/>
      <w:textAlignment w:val="baseline"/>
    </w:pPr>
    <w:rPr>
      <w:rFonts w:ascii="新細明體" w:hAnsi="新細明體" w:eastAsia="細明體" w:cs="Times New Roman"/>
      <w:color w:val="auto"/>
      <w:kern w:val="0"/>
      <w:sz w:val="25"/>
      <w:szCs w:val="20"/>
      <w:lang w:val="en-US" w:eastAsia="zh-TW" w:bidi="ar-SA"/>
    </w:rPr>
  </w:style>
  <w:style w:type="paragraph" w:styleId="Heading1">
    <w:name w:val="Heading 1"/>
    <w:basedOn w:val="Normal"/>
    <w:next w:val="Normal"/>
    <w:qFormat/>
    <w:pPr>
      <w:keepNext w:val="true"/>
      <w:spacing w:lineRule="atLeast" w:line="360"/>
      <w:ind w:right="29" w:hanging="0"/>
      <w:jc w:val="both"/>
      <w:outlineLvl w:val="0"/>
    </w:pPr>
    <w:rPr>
      <w:i/>
      <w:sz w:val="26"/>
    </w:rPr>
  </w:style>
  <w:style w:type="paragraph" w:styleId="Heading2">
    <w:name w:val="Heading 2"/>
    <w:basedOn w:val="Normal"/>
    <w:next w:val="NormalIndent"/>
    <w:qFormat/>
    <w:pPr>
      <w:keepNext w:val="true"/>
      <w:spacing w:lineRule="atLeast" w:line="360"/>
      <w:ind w:right="29" w:hanging="0"/>
      <w:jc w:val="both"/>
      <w:outlineLvl w:val="1"/>
    </w:pPr>
    <w:rPr>
      <w:b/>
      <w:sz w:val="26"/>
    </w:rPr>
  </w:style>
  <w:style w:type="paragraph" w:styleId="Heading3">
    <w:name w:val="Heading 3"/>
    <w:basedOn w:val="Normal"/>
    <w:next w:val="NormalIndent"/>
    <w:qFormat/>
    <w:pPr>
      <w:keepNext w:val="true"/>
      <w:tabs>
        <w:tab w:val="clear" w:pos="720"/>
        <w:tab w:val="left" w:pos="840" w:leader="none"/>
      </w:tabs>
      <w:ind w:left="875" w:right="-50" w:hanging="875"/>
      <w:jc w:val="both"/>
      <w:outlineLvl w:val="2"/>
    </w:pPr>
    <w:rPr>
      <w:i/>
      <w:sz w:val="26"/>
    </w:rPr>
  </w:style>
  <w:style w:type="paragraph" w:styleId="Heading4">
    <w:name w:val="Heading 4"/>
    <w:basedOn w:val="Normal"/>
    <w:next w:val="NormalIndent"/>
    <w:qFormat/>
    <w:pPr>
      <w:keepNext w:val="true"/>
      <w:tabs>
        <w:tab w:val="clear" w:pos="720"/>
        <w:tab w:val="left" w:pos="0" w:leader="none"/>
      </w:tabs>
      <w:spacing w:lineRule="auto" w:line="360"/>
      <w:ind w:left="-3" w:right="-51" w:hanging="0"/>
      <w:jc w:val="both"/>
      <w:outlineLvl w:val="3"/>
    </w:pPr>
    <w:rPr>
      <w:b/>
      <w:sz w:val="26"/>
      <w:u w:val="single"/>
    </w:rPr>
  </w:style>
  <w:style w:type="paragraph" w:styleId="Heading5">
    <w:name w:val="Heading 5"/>
    <w:basedOn w:val="Normal"/>
    <w:next w:val="NormalIndent"/>
    <w:qFormat/>
    <w:pPr>
      <w:keepNext w:val="true"/>
      <w:tabs>
        <w:tab w:val="clear" w:pos="720"/>
        <w:tab w:val="left" w:pos="875" w:leader="none"/>
      </w:tabs>
      <w:spacing w:lineRule="auto" w:line="360"/>
      <w:ind w:right="-50" w:hanging="0"/>
      <w:jc w:val="both"/>
      <w:outlineLvl w:val="4"/>
    </w:pPr>
    <w:rPr>
      <w:i/>
      <w:sz w:val="26"/>
    </w:rPr>
  </w:style>
  <w:style w:type="paragraph" w:styleId="Heading6">
    <w:name w:val="Heading 6"/>
    <w:basedOn w:val="Normal"/>
    <w:next w:val="NormalIndent"/>
    <w:qFormat/>
    <w:pPr>
      <w:keepNext w:val="true"/>
      <w:tabs>
        <w:tab w:val="clear" w:pos="720"/>
        <w:tab w:val="left" w:pos="875" w:leader="none"/>
      </w:tabs>
      <w:spacing w:lineRule="auto" w:line="360"/>
      <w:ind w:right="-50" w:hanging="0"/>
      <w:jc w:val="both"/>
      <w:outlineLvl w:val="5"/>
    </w:pPr>
    <w:rPr>
      <w:sz w:val="26"/>
      <w:u w:val="single"/>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Hyperlink"/>
    <w:rsid w:val="00a220e7"/>
    <w:rPr>
      <w:color w:val="0000FF"/>
      <w:u w:val="single"/>
    </w:rPr>
  </w:style>
  <w:style w:type="character" w:styleId="St1" w:customStyle="1">
    <w:name w:val="st1"/>
    <w:basedOn w:val="DefaultParagraphFont"/>
    <w:qFormat/>
    <w:rsid w:val="0058288f"/>
    <w:rPr/>
  </w:style>
  <w:style w:type="character" w:styleId="Strong">
    <w:name w:val="Strong"/>
    <w:uiPriority w:val="22"/>
    <w:qFormat/>
    <w:rsid w:val="00a932a8"/>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60"/>
      <w:ind w:right="-51" w:hanging="0"/>
      <w:jc w:val="both"/>
    </w:pPr>
    <w:rPr>
      <w:sz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Indent">
    <w:name w:val="Normal Indent"/>
    <w:basedOn w:val="Normal"/>
    <w:qFormat/>
    <w:pPr>
      <w:ind w:left="480" w:hanging="0"/>
    </w:pPr>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style>
  <w:style w:type="paragraph" w:styleId="BodyText21" w:customStyle="1">
    <w:name w:val="Body Text 21"/>
    <w:basedOn w:val="Normal"/>
    <w:qFormat/>
    <w:pPr>
      <w:spacing w:lineRule="atLeast" w:line="360"/>
      <w:ind w:right="33" w:firstLine="720"/>
      <w:jc w:val="both"/>
    </w:pPr>
    <w:rPr>
      <w:sz w:val="26"/>
    </w:rPr>
  </w:style>
  <w:style w:type="paragraph" w:styleId="Style8" w:customStyle="1">
    <w:name w:val="中黑體"/>
    <w:basedOn w:val="Normal"/>
    <w:qFormat/>
    <w:pPr>
      <w:widowControl w:val="false"/>
      <w:overflowPunct w:val="false"/>
      <w:spacing w:lineRule="atLeast" w:line="240"/>
      <w:jc w:val="center"/>
    </w:pPr>
    <w:rPr>
      <w:rFonts w:ascii="Times New Roman" w:hAnsi="Times New Roman" w:eastAsia="華康中黑體"/>
      <w:b/>
      <w:spacing w:val="20"/>
      <w:sz w:val="24"/>
    </w:rPr>
  </w:style>
  <w:style w:type="paragraph" w:styleId="DocumentMap">
    <w:name w:val="Document Map"/>
    <w:basedOn w:val="Normal"/>
    <w:semiHidden/>
    <w:qFormat/>
    <w:pPr>
      <w:shd w:val="clear" w:color="auto" w:fill="000080"/>
    </w:pPr>
    <w:rPr>
      <w:rFonts w:ascii="Arial" w:hAnsi="Arial" w:eastAsia="新細明體"/>
    </w:rPr>
  </w:style>
  <w:style w:type="paragraph" w:styleId="TextBodyIndent">
    <w:name w:val="Body Text Indent"/>
    <w:basedOn w:val="Normal"/>
    <w:pPr>
      <w:tabs>
        <w:tab w:val="clear" w:pos="720"/>
        <w:tab w:val="left" w:pos="0" w:leader="none"/>
      </w:tabs>
      <w:spacing w:lineRule="auto" w:line="360"/>
      <w:ind w:right="-51" w:hanging="873"/>
      <w:jc w:val="both"/>
    </w:pPr>
    <w:rPr>
      <w:sz w:val="26"/>
    </w:rPr>
  </w:style>
  <w:style w:type="paragraph" w:styleId="BlockText">
    <w:name w:val="Block Text"/>
    <w:basedOn w:val="Normal"/>
    <w:qFormat/>
    <w:pPr>
      <w:tabs>
        <w:tab w:val="clear" w:pos="720"/>
        <w:tab w:val="left" w:pos="0" w:leader="none"/>
      </w:tabs>
      <w:spacing w:lineRule="auto" w:line="360"/>
      <w:ind w:left="713" w:right="-51" w:hanging="716"/>
      <w:jc w:val="both"/>
    </w:pPr>
    <w:rPr>
      <w:sz w:val="26"/>
    </w:rPr>
  </w:style>
  <w:style w:type="paragraph" w:styleId="Date">
    <w:name w:val="Date"/>
    <w:basedOn w:val="Normal"/>
    <w:next w:val="Normal"/>
    <w:qFormat/>
    <w:pPr>
      <w:jc w:val="right"/>
    </w:pPr>
    <w:rPr>
      <w:sz w:val="26"/>
    </w:rPr>
  </w:style>
  <w:style w:type="paragraph" w:styleId="BodyText2">
    <w:name w:val="Body Text 2"/>
    <w:basedOn w:val="Normal"/>
    <w:qFormat/>
    <w:pPr>
      <w:tabs>
        <w:tab w:val="clear" w:pos="720"/>
        <w:tab w:val="left" w:pos="875" w:leader="none"/>
      </w:tabs>
      <w:spacing w:lineRule="auto" w:line="360"/>
      <w:ind w:right="-50" w:hanging="0"/>
      <w:jc w:val="both"/>
    </w:pPr>
    <w:rPr>
      <w:sz w:val="26"/>
    </w:rPr>
  </w:style>
  <w:style w:type="paragraph" w:styleId="BodyText3">
    <w:name w:val="Body Text 3"/>
    <w:basedOn w:val="Normal"/>
    <w:qFormat/>
    <w:pPr>
      <w:tabs>
        <w:tab w:val="clear" w:pos="720"/>
        <w:tab w:val="left" w:pos="875" w:leader="none"/>
      </w:tabs>
      <w:spacing w:lineRule="auto" w:line="360"/>
      <w:ind w:right="-50" w:hanging="0"/>
      <w:jc w:val="both"/>
    </w:pPr>
    <w:rPr>
      <w:i/>
      <w:sz w:val="26"/>
    </w:rPr>
  </w:style>
  <w:style w:type="paragraph" w:styleId="CharChar1CharChar" w:customStyle="1">
    <w:name w:val="Char Char1 字元 字元 Char Char"/>
    <w:basedOn w:val="Normal"/>
    <w:qFormat/>
    <w:rsid w:val="00de43a5"/>
    <w:pPr>
      <w:overflowPunct w:val="false"/>
      <w:spacing w:lineRule="exact" w:line="240" w:before="0" w:after="160"/>
      <w:textAlignment w:val="auto"/>
    </w:pPr>
    <w:rPr>
      <w:rFonts w:ascii="Verdana" w:hAnsi="Verdana" w:eastAsia="Times New Roman"/>
      <w:sz w:val="20"/>
      <w:lang w:eastAsia="en-US"/>
    </w:rPr>
  </w:style>
  <w:style w:type="paragraph" w:styleId="BalloonText">
    <w:name w:val="Balloon Text"/>
    <w:basedOn w:val="Normal"/>
    <w:semiHidden/>
    <w:qFormat/>
    <w:pPr/>
    <w:rPr>
      <w:rFonts w:ascii="Tahoma" w:hAnsi="Tahoma" w:cs="Tahoma"/>
      <w:sz w:val="16"/>
      <w:szCs w:val="16"/>
    </w:rPr>
  </w:style>
  <w:style w:type="paragraph" w:styleId="CharChar" w:customStyle="1">
    <w:name w:val="Char Char"/>
    <w:basedOn w:val="Normal"/>
    <w:qFormat/>
    <w:rsid w:val="009f3b0d"/>
    <w:pPr>
      <w:overflowPunct w:val="false"/>
      <w:spacing w:lineRule="exact" w:line="240" w:before="0" w:after="160"/>
      <w:textAlignment w:val="auto"/>
    </w:pPr>
    <w:rPr>
      <w:rFonts w:ascii="Verdana" w:hAnsi="Verdana" w:eastAsia="Times New Roman"/>
      <w:sz w:val="20"/>
      <w:lang w:eastAsia="en-US"/>
    </w:rPr>
  </w:style>
  <w:style w:type="paragraph" w:styleId="CharCharCharChar" w:customStyle="1">
    <w:name w:val="Char Char 字元 字元 Char Char"/>
    <w:basedOn w:val="Normal"/>
    <w:qFormat/>
    <w:rsid w:val="00e35bc2"/>
    <w:pPr>
      <w:overflowPunct w:val="false"/>
      <w:spacing w:lineRule="exact" w:line="240" w:before="0" w:after="160"/>
      <w:textAlignment w:val="auto"/>
    </w:pPr>
    <w:rPr>
      <w:rFonts w:ascii="Verdana" w:hAnsi="Verdana" w:eastAsia="Times New Roman"/>
      <w:sz w:val="20"/>
      <w:lang w:eastAsia="en-US"/>
    </w:rPr>
  </w:style>
  <w:style w:type="paragraph" w:styleId="ListParagraph">
    <w:name w:val="List Paragraph"/>
    <w:basedOn w:val="Normal"/>
    <w:uiPriority w:val="34"/>
    <w:qFormat/>
    <w:rsid w:val="00800d67"/>
    <w:pPr>
      <w:ind w:left="480" w:hanging="0"/>
    </w:pPr>
    <w:rPr/>
  </w:style>
  <w:style w:type="paragraph" w:styleId="Default" w:customStyle="1">
    <w:name w:val="Default"/>
    <w:qFormat/>
    <w:rsid w:val="004e4798"/>
    <w:pPr>
      <w:widowControl w:val="false"/>
      <w:bidi w:val="0"/>
      <w:spacing w:before="0" w:after="0"/>
      <w:jc w:val="left"/>
    </w:pPr>
    <w:rPr>
      <w:rFonts w:ascii="Times New Roman" w:hAnsi="Times New Roman" w:eastAsia="細明體" w:cs="Times New Roman"/>
      <w:color w:val="000000"/>
      <w:kern w:val="0"/>
      <w:sz w:val="24"/>
      <w:szCs w:val="24"/>
      <w:lang w:val="en-US" w:eastAsia="zh-TW" w:bidi="ar-SA"/>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0">
    <w:name w:val="Table Grid"/>
    <w:basedOn w:val="a2"/>
    <w:rsid w:val="001b7e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DD744-8E35-4AF2-A3D4-1C72E0026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LibreOffice/6.4.7.2$Linux_X86_64 LibreOffice_project/40$Build-2</Application>
  <Pages>25</Pages>
  <Words>8207</Words>
  <Characters>45019</Characters>
  <CharactersWithSpaces>53065</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2018-02-28T03:38:00Z</dcterms:created>
  <dc:creator>Legco</dc:creator>
  <dc:description/>
  <dc:language>en-HK</dc:language>
  <cp:lastModifiedBy>LegCo</cp:lastModifiedBy>
  <cp:lastPrinted>2018-04-18T01:40:00Z</cp:lastPrinted>
  <dcterms:modified xsi:type="dcterms:W3CDTF">2018-04-18T01:42:00Z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DocHome">
    <vt:i4>2070599475</vt:i4>
  </property>
</Properties>
</file>