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435570D">
      <w:pPr>
        <w:jc w:val="center"/>
      </w:pPr>
      <w:r>
        <w:rPr>
          <w:rFonts w:ascii="微软雅黑" w:hAnsi="微软雅黑" w:eastAsia="微软雅黑"/>
          <w:b/>
          <w:color w:val="1F4E79"/>
          <w:sz w:val="40"/>
        </w:rPr>
        <w:t>生成因子与回测系统整体逻辑说明书</w:t>
      </w:r>
    </w:p>
    <w:p w14:paraId="5DF72FE5">
      <w:pPr>
        <w:jc w:val="center"/>
      </w:pPr>
      <w:r>
        <w:rPr>
          <w:rFonts w:ascii="微软雅黑" w:hAnsi="微软雅黑" w:eastAsia="微软雅黑"/>
          <w:b w:val="0"/>
          <w:sz w:val="24"/>
        </w:rPr>
        <w:t>系统原理、流程、模块边界、产物与注意事项</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7370"/>
      </w:tblGrid>
      <w:tr w14:paraId="45E32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4C98AAFD">
            <w:pPr>
              <w:spacing w:after="0" w:line="240" w:lineRule="auto"/>
            </w:pPr>
            <w:r>
              <w:rPr>
                <w:rFonts w:ascii="微软雅黑" w:hAnsi="微软雅黑" w:eastAsia="微软雅黑"/>
                <w:b/>
                <w:sz w:val="18"/>
              </w:rPr>
              <w:t>项目</w:t>
            </w:r>
          </w:p>
        </w:tc>
        <w:tc>
          <w:tcPr>
            <w:tcW w:w="7370" w:type="dxa"/>
            <w:shd w:val="clear" w:color="auto" w:fill="D9EAF7"/>
            <w:vAlign w:val="center"/>
          </w:tcPr>
          <w:p w14:paraId="00896082">
            <w:pPr>
              <w:spacing w:after="0" w:line="240" w:lineRule="auto"/>
            </w:pPr>
            <w:r>
              <w:rPr>
                <w:rFonts w:ascii="微软雅黑" w:hAnsi="微软雅黑" w:eastAsia="微软雅黑"/>
                <w:b/>
                <w:sz w:val="18"/>
              </w:rPr>
              <w:t>说明</w:t>
            </w:r>
          </w:p>
        </w:tc>
      </w:tr>
      <w:tr w14:paraId="22F95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EB19F0C">
            <w:pPr>
              <w:spacing w:after="0" w:line="240" w:lineRule="auto"/>
            </w:pPr>
            <w:r>
              <w:rPr>
                <w:rFonts w:ascii="微软雅黑" w:hAnsi="微软雅黑" w:eastAsia="微软雅黑"/>
                <w:b w:val="0"/>
                <w:sz w:val="18"/>
              </w:rPr>
              <w:t>文档定位</w:t>
            </w:r>
          </w:p>
        </w:tc>
        <w:tc>
          <w:tcPr>
            <w:tcW w:w="7370" w:type="dxa"/>
            <w:vAlign w:val="center"/>
          </w:tcPr>
          <w:p w14:paraId="4CF3CDEF">
            <w:pPr>
              <w:spacing w:after="0" w:line="240" w:lineRule="auto"/>
            </w:pPr>
            <w:r>
              <w:rPr>
                <w:rFonts w:ascii="微软雅黑" w:hAnsi="微软雅黑" w:eastAsia="微软雅黑"/>
                <w:b w:val="0"/>
                <w:sz w:val="18"/>
              </w:rPr>
              <w:t>说明当前系统从原始数据、股票池、PPO 因子生成、合格因子回测到因子组合的完整逻辑。</w:t>
            </w:r>
          </w:p>
        </w:tc>
      </w:tr>
      <w:tr w14:paraId="277D39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DE49067">
            <w:pPr>
              <w:spacing w:after="0" w:line="240" w:lineRule="auto"/>
            </w:pPr>
            <w:r>
              <w:rPr>
                <w:rFonts w:ascii="微软雅黑" w:hAnsi="微软雅黑" w:eastAsia="微软雅黑"/>
                <w:b w:val="0"/>
                <w:sz w:val="18"/>
              </w:rPr>
              <w:t>适用范围</w:t>
            </w:r>
          </w:p>
        </w:tc>
        <w:tc>
          <w:tcPr>
            <w:tcW w:w="7370" w:type="dxa"/>
            <w:vAlign w:val="center"/>
          </w:tcPr>
          <w:p w14:paraId="20600FE4">
            <w:pPr>
              <w:spacing w:after="0" w:line="240" w:lineRule="auto"/>
            </w:pPr>
            <w:r>
              <w:rPr>
                <w:rFonts w:ascii="微软雅黑" w:hAnsi="微软雅黑" w:eastAsia="微软雅黑"/>
                <w:b w:val="0"/>
                <w:sz w:val="18"/>
              </w:rPr>
              <w:t>适用于理解系统原理、排查任务问题、规划后续优化和对外说明研究流程。</w:t>
            </w:r>
          </w:p>
        </w:tc>
      </w:tr>
      <w:tr w14:paraId="4CB77C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69049196">
            <w:pPr>
              <w:spacing w:after="0" w:line="240" w:lineRule="auto"/>
            </w:pPr>
            <w:r>
              <w:rPr>
                <w:rFonts w:ascii="微软雅黑" w:hAnsi="微软雅黑" w:eastAsia="微软雅黑"/>
                <w:b w:val="0"/>
                <w:sz w:val="18"/>
              </w:rPr>
              <w:t>覆盖模块</w:t>
            </w:r>
          </w:p>
        </w:tc>
        <w:tc>
          <w:tcPr>
            <w:tcW w:w="7370" w:type="dxa"/>
            <w:vAlign w:val="center"/>
          </w:tcPr>
          <w:p w14:paraId="03527B1E">
            <w:pPr>
              <w:spacing w:after="0" w:line="240" w:lineRule="auto"/>
            </w:pPr>
            <w:r>
              <w:rPr>
                <w:rFonts w:ascii="微软雅黑" w:hAnsi="微软雅黑" w:eastAsia="微软雅黑"/>
                <w:b w:val="0"/>
                <w:sz w:val="18"/>
              </w:rPr>
              <w:t>主缓存、股票池、表达式系统、PPO 生成、单因子回测、因子组合、结果中心、Streamlit 工作台和后台任务。</w:t>
            </w:r>
          </w:p>
        </w:tc>
      </w:tr>
      <w:tr w14:paraId="60377D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E7DE91B">
            <w:pPr>
              <w:spacing w:after="0" w:line="240" w:lineRule="auto"/>
            </w:pPr>
            <w:r>
              <w:rPr>
                <w:rFonts w:ascii="微软雅黑" w:hAnsi="微软雅黑" w:eastAsia="微软雅黑"/>
                <w:b w:val="0"/>
                <w:sz w:val="18"/>
              </w:rPr>
              <w:t>核心原则</w:t>
            </w:r>
          </w:p>
        </w:tc>
        <w:tc>
          <w:tcPr>
            <w:tcW w:w="7370" w:type="dxa"/>
            <w:vAlign w:val="center"/>
          </w:tcPr>
          <w:p w14:paraId="02160A63">
            <w:pPr>
              <w:spacing w:after="0" w:line="240" w:lineRule="auto"/>
            </w:pPr>
            <w:r>
              <w:rPr>
                <w:rFonts w:ascii="微软雅黑" w:hAnsi="微软雅黑" w:eastAsia="微软雅黑"/>
                <w:b w:val="0"/>
                <w:sz w:val="18"/>
              </w:rPr>
              <w:t>大文件只导入一次；生成与回测绑定同一股票池和数据签名；先生成合格因子，再做回测与组合。</w:t>
            </w:r>
          </w:p>
        </w:tc>
      </w:tr>
    </w:tbl>
    <w:p w14:paraId="30AD6D9F"/>
    <w:p w14:paraId="04537200">
      <w:pPr>
        <w:pStyle w:val="3"/>
      </w:pPr>
      <w:r>
        <w:t>1. 系统总体定位</w:t>
      </w:r>
    </w:p>
    <w:p w14:paraId="757560BD">
      <w:r>
        <w:t>当前系统是一个独立的股票因子生成与回测平台。它不依赖 Qlib，而是直接读取本地日频面板数据，先构建可复用的主数据缓存，再基于命名股票池执行 PPO 因子生成、合格因子批量回测和 AlphaGen 风格因子组合。系统的核心目标不是只跑一次表达式，而是形成从数据准备到因子研究再到结果沉淀的闭环。</w:t>
      </w:r>
    </w:p>
    <w:p w14:paraId="5C090795">
      <w:r>
        <w:t>整体逻辑可以理解为：原始 CSV 被流式导入为按股票拆分的 Parquet 主缓存；股票池模块在主缓存上筛出稳定、可交易的股票集合；因子生成模块把股票池面板转为 PPO 可使用的训练、验证和测试缓存；PPO 生成表达式并用 IC、RankIC、ICIR、覆盖率等指标筛选合格因子；回测模块只对合格因子做 TopK 日频回测；组合模块进一步消费合格单因子，通过 mutual IC 去重和权重优化形成组合因子。</w:t>
      </w:r>
    </w:p>
    <w:p w14:paraId="0F15C862">
      <w:pPr>
        <w:pStyle w:val="156"/>
      </w:pPr>
      <w:r>
        <w:rPr>
          <w:rFonts w:ascii="微软雅黑" w:hAnsi="微软雅黑" w:eastAsia="微软雅黑"/>
          <w:b w:val="0"/>
          <w:sz w:val="20"/>
        </w:rPr>
        <w:t>最关键的系统边界：原始大文件不是每次生成或回测都重新扫描；生成、回测和组合都应绑定同一 master_store、pool_id 和 source_signature。</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4082"/>
        <w:gridCol w:w="3628"/>
      </w:tblGrid>
      <w:tr w14:paraId="20FECB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shd w:val="clear" w:color="auto" w:fill="D9EAF7"/>
            <w:vAlign w:val="center"/>
          </w:tcPr>
          <w:p w14:paraId="2F0CD33A">
            <w:pPr>
              <w:spacing w:after="0" w:line="240" w:lineRule="auto"/>
            </w:pPr>
            <w:r>
              <w:rPr>
                <w:rFonts w:ascii="微软雅黑" w:hAnsi="微软雅黑" w:eastAsia="微软雅黑"/>
                <w:b/>
                <w:sz w:val="18"/>
              </w:rPr>
              <w:t>层级</w:t>
            </w:r>
          </w:p>
        </w:tc>
        <w:tc>
          <w:tcPr>
            <w:tcW w:w="4082" w:type="dxa"/>
            <w:shd w:val="clear" w:color="auto" w:fill="D9EAF7"/>
            <w:vAlign w:val="center"/>
          </w:tcPr>
          <w:p w14:paraId="761FE508">
            <w:pPr>
              <w:spacing w:after="0" w:line="240" w:lineRule="auto"/>
            </w:pPr>
            <w:r>
              <w:rPr>
                <w:rFonts w:ascii="微软雅黑" w:hAnsi="微软雅黑" w:eastAsia="微软雅黑"/>
                <w:b/>
                <w:sz w:val="18"/>
              </w:rPr>
              <w:t>核心职责</w:t>
            </w:r>
          </w:p>
        </w:tc>
        <w:tc>
          <w:tcPr>
            <w:tcW w:w="3628" w:type="dxa"/>
            <w:shd w:val="clear" w:color="auto" w:fill="D9EAF7"/>
            <w:vAlign w:val="center"/>
          </w:tcPr>
          <w:p w14:paraId="293BE943">
            <w:pPr>
              <w:spacing w:after="0" w:line="240" w:lineRule="auto"/>
            </w:pPr>
            <w:r>
              <w:rPr>
                <w:rFonts w:ascii="微软雅黑" w:hAnsi="微软雅黑" w:eastAsia="微软雅黑"/>
                <w:b/>
                <w:sz w:val="18"/>
              </w:rPr>
              <w:t>主要目录/模块</w:t>
            </w:r>
          </w:p>
        </w:tc>
      </w:tr>
      <w:tr w14:paraId="1C0F0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6770027">
            <w:pPr>
              <w:spacing w:after="0" w:line="240" w:lineRule="auto"/>
            </w:pPr>
            <w:r>
              <w:rPr>
                <w:rFonts w:ascii="微软雅黑" w:hAnsi="微软雅黑" w:eastAsia="微软雅黑"/>
                <w:b w:val="0"/>
                <w:sz w:val="18"/>
              </w:rPr>
              <w:t>数据层</w:t>
            </w:r>
          </w:p>
        </w:tc>
        <w:tc>
          <w:tcPr>
            <w:tcW w:w="4082" w:type="dxa"/>
            <w:vAlign w:val="center"/>
          </w:tcPr>
          <w:p w14:paraId="60495252">
            <w:pPr>
              <w:spacing w:after="0" w:line="240" w:lineRule="auto"/>
            </w:pPr>
            <w:r>
              <w:rPr>
                <w:rFonts w:ascii="微软雅黑" w:hAnsi="微软雅黑" w:eastAsia="微软雅黑"/>
                <w:b w:val="0"/>
                <w:sz w:val="18"/>
              </w:rPr>
              <w:t>读取原始日频 CSV，标准化代码、日期、字段类型，并按股票落 Parquet。</w:t>
            </w:r>
          </w:p>
        </w:tc>
        <w:tc>
          <w:tcPr>
            <w:tcW w:w="3628" w:type="dxa"/>
            <w:vAlign w:val="center"/>
          </w:tcPr>
          <w:p w14:paraId="11E31BA4">
            <w:pPr>
              <w:spacing w:after="0" w:line="240" w:lineRule="auto"/>
            </w:pPr>
            <w:r>
              <w:rPr>
                <w:rFonts w:ascii="微软雅黑" w:hAnsi="微软雅黑" w:eastAsia="微软雅黑"/>
                <w:b w:val="0"/>
                <w:sz w:val="18"/>
              </w:rPr>
              <w:t>custom_bt.data；data_cache/master 或 data_cache/stock_daily</w:t>
            </w:r>
          </w:p>
        </w:tc>
      </w:tr>
      <w:tr w14:paraId="09AB7F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254C5E1F">
            <w:pPr>
              <w:spacing w:after="0" w:line="240" w:lineRule="auto"/>
            </w:pPr>
            <w:r>
              <w:rPr>
                <w:rFonts w:ascii="微软雅黑" w:hAnsi="微软雅黑" w:eastAsia="微软雅黑"/>
                <w:b w:val="0"/>
                <w:sz w:val="18"/>
              </w:rPr>
              <w:t>股票池层</w:t>
            </w:r>
          </w:p>
        </w:tc>
        <w:tc>
          <w:tcPr>
            <w:tcW w:w="4082" w:type="dxa"/>
            <w:vAlign w:val="center"/>
          </w:tcPr>
          <w:p w14:paraId="6F601CBE">
            <w:pPr>
              <w:spacing w:after="0" w:line="240" w:lineRule="auto"/>
            </w:pPr>
            <w:r>
              <w:rPr>
                <w:rFonts w:ascii="微软雅黑" w:hAnsi="微软雅黑" w:eastAsia="微软雅黑"/>
                <w:b w:val="0"/>
                <w:sz w:val="18"/>
              </w:rPr>
              <w:t>基于成交额、覆盖率、上市天数、停牌状态等规则生成命名股票池。</w:t>
            </w:r>
          </w:p>
        </w:tc>
        <w:tc>
          <w:tcPr>
            <w:tcW w:w="3628" w:type="dxa"/>
            <w:vAlign w:val="center"/>
          </w:tcPr>
          <w:p w14:paraId="7D87D9B1">
            <w:pPr>
              <w:spacing w:after="0" w:line="240" w:lineRule="auto"/>
            </w:pPr>
            <w:r>
              <w:rPr>
                <w:rFonts w:ascii="微软雅黑" w:hAnsi="微软雅黑" w:eastAsia="微软雅黑"/>
                <w:b w:val="0"/>
                <w:sz w:val="18"/>
              </w:rPr>
              <w:t>custom_bt.pools；data_cache/pools/&lt;pool_id&gt;</w:t>
            </w:r>
          </w:p>
        </w:tc>
      </w:tr>
      <w:tr w14:paraId="58B07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3E258B39">
            <w:pPr>
              <w:spacing w:after="0" w:line="240" w:lineRule="auto"/>
            </w:pPr>
            <w:r>
              <w:rPr>
                <w:rFonts w:ascii="微软雅黑" w:hAnsi="微软雅黑" w:eastAsia="微软雅黑"/>
                <w:b w:val="0"/>
                <w:sz w:val="18"/>
              </w:rPr>
              <w:t>表达式层</w:t>
            </w:r>
          </w:p>
        </w:tc>
        <w:tc>
          <w:tcPr>
            <w:tcW w:w="4082" w:type="dxa"/>
            <w:vAlign w:val="center"/>
          </w:tcPr>
          <w:p w14:paraId="18F7F896">
            <w:pPr>
              <w:spacing w:after="0" w:line="240" w:lineRule="auto"/>
            </w:pPr>
            <w:r>
              <w:rPr>
                <w:rFonts w:ascii="微软雅黑" w:hAnsi="微软雅黑" w:eastAsia="微软雅黑"/>
                <w:b w:val="0"/>
                <w:sz w:val="18"/>
              </w:rPr>
              <w:t>提供本地表达式算子、Brain/AlphaGen 风格表达式转换与校验。</w:t>
            </w:r>
          </w:p>
        </w:tc>
        <w:tc>
          <w:tcPr>
            <w:tcW w:w="3628" w:type="dxa"/>
            <w:vAlign w:val="center"/>
          </w:tcPr>
          <w:p w14:paraId="2B1F9F0B">
            <w:pPr>
              <w:spacing w:after="0" w:line="240" w:lineRule="auto"/>
            </w:pPr>
            <w:r>
              <w:rPr>
                <w:rFonts w:ascii="微软雅黑" w:hAnsi="微软雅黑" w:eastAsia="微软雅黑"/>
                <w:b w:val="0"/>
                <w:sz w:val="18"/>
              </w:rPr>
              <w:t>custom_bt.expressions；custom_bt.factor_adapter</w:t>
            </w:r>
          </w:p>
        </w:tc>
      </w:tr>
      <w:tr w14:paraId="634C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2F9B7C62">
            <w:pPr>
              <w:spacing w:after="0" w:line="240" w:lineRule="auto"/>
            </w:pPr>
            <w:r>
              <w:rPr>
                <w:rFonts w:ascii="微软雅黑" w:hAnsi="微软雅黑" w:eastAsia="微软雅黑"/>
                <w:b w:val="0"/>
                <w:sz w:val="18"/>
              </w:rPr>
              <w:t>生成层</w:t>
            </w:r>
          </w:p>
        </w:tc>
        <w:tc>
          <w:tcPr>
            <w:tcW w:w="4082" w:type="dxa"/>
            <w:vAlign w:val="center"/>
          </w:tcPr>
          <w:p w14:paraId="20DED6CE">
            <w:pPr>
              <w:spacing w:after="0" w:line="240" w:lineRule="auto"/>
            </w:pPr>
            <w:r>
              <w:rPr>
                <w:rFonts w:ascii="微软雅黑" w:hAnsi="微软雅黑" w:eastAsia="微软雅黑"/>
                <w:b w:val="0"/>
                <w:sz w:val="18"/>
              </w:rPr>
              <w:t>将股票池面板转为 PPO 训练数据，调用 single_factor 生成候选因子。</w:t>
            </w:r>
          </w:p>
        </w:tc>
        <w:tc>
          <w:tcPr>
            <w:tcW w:w="3628" w:type="dxa"/>
            <w:vAlign w:val="center"/>
          </w:tcPr>
          <w:p w14:paraId="7AF9B64C">
            <w:pPr>
              <w:spacing w:after="0" w:line="240" w:lineRule="auto"/>
            </w:pPr>
            <w:r>
              <w:rPr>
                <w:rFonts w:ascii="微软雅黑" w:hAnsi="微软雅黑" w:eastAsia="微软雅黑"/>
                <w:b w:val="0"/>
                <w:sz w:val="18"/>
              </w:rPr>
              <w:t>custom_bt.factor_generation；single_factor</w:t>
            </w:r>
          </w:p>
        </w:tc>
      </w:tr>
      <w:tr w14:paraId="7567D1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4813633A">
            <w:pPr>
              <w:spacing w:after="0" w:line="240" w:lineRule="auto"/>
            </w:pPr>
            <w:r>
              <w:rPr>
                <w:rFonts w:ascii="微软雅黑" w:hAnsi="微软雅黑" w:eastAsia="微软雅黑"/>
                <w:b w:val="0"/>
                <w:sz w:val="18"/>
              </w:rPr>
              <w:t>回测层</w:t>
            </w:r>
          </w:p>
        </w:tc>
        <w:tc>
          <w:tcPr>
            <w:tcW w:w="4082" w:type="dxa"/>
            <w:vAlign w:val="center"/>
          </w:tcPr>
          <w:p w14:paraId="4F2DC467">
            <w:pPr>
              <w:spacing w:after="0" w:line="240" w:lineRule="auto"/>
            </w:pPr>
            <w:r>
              <w:rPr>
                <w:rFonts w:ascii="微软雅黑" w:hAnsi="微软雅黑" w:eastAsia="微软雅黑"/>
                <w:b w:val="0"/>
                <w:sz w:val="18"/>
              </w:rPr>
              <w:t>对手动表达式、合格单因子和组合因子执行 TopK 回测。</w:t>
            </w:r>
          </w:p>
        </w:tc>
        <w:tc>
          <w:tcPr>
            <w:tcW w:w="3628" w:type="dxa"/>
            <w:vAlign w:val="center"/>
          </w:tcPr>
          <w:p w14:paraId="013A53C6">
            <w:pPr>
              <w:spacing w:after="0" w:line="240" w:lineRule="auto"/>
            </w:pPr>
            <w:r>
              <w:rPr>
                <w:rFonts w:ascii="微软雅黑" w:hAnsi="微软雅黑" w:eastAsia="微软雅黑"/>
                <w:b w:val="0"/>
                <w:sz w:val="18"/>
              </w:rPr>
              <w:t>custom_bt.engine；custom_bt.factor_backtest</w:t>
            </w:r>
          </w:p>
        </w:tc>
      </w:tr>
      <w:tr w14:paraId="21A4D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7A9C685A">
            <w:pPr>
              <w:spacing w:after="0" w:line="240" w:lineRule="auto"/>
            </w:pPr>
            <w:r>
              <w:rPr>
                <w:rFonts w:ascii="微软雅黑" w:hAnsi="微软雅黑" w:eastAsia="微软雅黑"/>
                <w:b w:val="0"/>
                <w:sz w:val="18"/>
              </w:rPr>
              <w:t>组合层</w:t>
            </w:r>
          </w:p>
        </w:tc>
        <w:tc>
          <w:tcPr>
            <w:tcW w:w="4082" w:type="dxa"/>
            <w:vAlign w:val="center"/>
          </w:tcPr>
          <w:p w14:paraId="09C150B7">
            <w:pPr>
              <w:spacing w:after="0" w:line="240" w:lineRule="auto"/>
            </w:pPr>
            <w:r>
              <w:rPr>
                <w:rFonts w:ascii="微软雅黑" w:hAnsi="微软雅黑" w:eastAsia="微软雅黑"/>
                <w:b w:val="0"/>
                <w:sz w:val="18"/>
              </w:rPr>
              <w:t>消费合格单因子，做 mutual IC 去重、权重优化和多规模组合回测。</w:t>
            </w:r>
          </w:p>
        </w:tc>
        <w:tc>
          <w:tcPr>
            <w:tcW w:w="3628" w:type="dxa"/>
            <w:vAlign w:val="center"/>
          </w:tcPr>
          <w:p w14:paraId="5FE2B71A">
            <w:pPr>
              <w:spacing w:after="0" w:line="240" w:lineRule="auto"/>
            </w:pPr>
            <w:r>
              <w:rPr>
                <w:rFonts w:ascii="微软雅黑" w:hAnsi="微软雅黑" w:eastAsia="微软雅黑"/>
                <w:b w:val="0"/>
                <w:sz w:val="18"/>
              </w:rPr>
              <w:t>custom_bt.factor_composition</w:t>
            </w:r>
          </w:p>
        </w:tc>
      </w:tr>
      <w:tr w14:paraId="5400F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361" w:type="dxa"/>
            <w:vAlign w:val="center"/>
          </w:tcPr>
          <w:p w14:paraId="5629E19E">
            <w:pPr>
              <w:spacing w:after="0" w:line="240" w:lineRule="auto"/>
            </w:pPr>
            <w:r>
              <w:rPr>
                <w:rFonts w:ascii="微软雅黑" w:hAnsi="微软雅黑" w:eastAsia="微软雅黑"/>
                <w:b w:val="0"/>
                <w:sz w:val="18"/>
              </w:rPr>
              <w:t>平台层</w:t>
            </w:r>
          </w:p>
        </w:tc>
        <w:tc>
          <w:tcPr>
            <w:tcW w:w="4082" w:type="dxa"/>
            <w:vAlign w:val="center"/>
          </w:tcPr>
          <w:p w14:paraId="36590DAB">
            <w:pPr>
              <w:spacing w:after="0" w:line="240" w:lineRule="auto"/>
            </w:pPr>
            <w:r>
              <w:rPr>
                <w:rFonts w:ascii="微软雅黑" w:hAnsi="微软雅黑" w:eastAsia="微软雅黑"/>
                <w:b w:val="0"/>
                <w:sz w:val="18"/>
              </w:rPr>
              <w:t>提供 CLI、Streamlit 页面、后台任务和统一结果中心。</w:t>
            </w:r>
          </w:p>
        </w:tc>
        <w:tc>
          <w:tcPr>
            <w:tcW w:w="3628" w:type="dxa"/>
            <w:vAlign w:val="center"/>
          </w:tcPr>
          <w:p w14:paraId="50643519">
            <w:pPr>
              <w:spacing w:after="0" w:line="240" w:lineRule="auto"/>
            </w:pPr>
            <w:r>
              <w:rPr>
                <w:rFonts w:ascii="微软雅黑" w:hAnsi="微软雅黑" w:eastAsia="微软雅黑"/>
                <w:b w:val="0"/>
                <w:sz w:val="18"/>
              </w:rPr>
              <w:t>custom_bt.cli；platform_jobs；app/streamlit_app.py；results</w:t>
            </w:r>
          </w:p>
        </w:tc>
      </w:tr>
    </w:tbl>
    <w:p w14:paraId="0D94ABE4"/>
    <w:p w14:paraId="0FE01B0D">
      <w:pPr>
        <w:pStyle w:val="3"/>
      </w:pPr>
      <w:r>
        <w:t>2. 整体数据流与任务流</w:t>
      </w:r>
    </w:p>
    <w:p w14:paraId="36321985">
      <w:r>
        <w:t>系统主流程按顺序分为七步。每一步都有明确输入、输出和校验点。</w:t>
      </w:r>
    </w:p>
    <w:p w14:paraId="03C825E7">
      <w:pPr>
        <w:pStyle w:val="14"/>
        <w:rPr>
          <w:sz w:val="22"/>
          <w:szCs w:val="24"/>
        </w:rPr>
      </w:pPr>
      <w:r>
        <w:t>构建主缓存：</w:t>
      </w:r>
      <w:r>
        <w:rPr>
          <w:sz w:val="22"/>
          <w:szCs w:val="24"/>
        </w:rPr>
        <w:t>读取原始 CSV，标准化字段后按股票保存为 Parquet，并写入 meta.json。</w:t>
      </w:r>
    </w:p>
    <w:p w14:paraId="5F96BF2C">
      <w:pPr>
        <w:pStyle w:val="14"/>
        <w:rPr>
          <w:sz w:val="22"/>
          <w:szCs w:val="24"/>
        </w:rPr>
      </w:pPr>
      <w:r>
        <w:rPr>
          <w:sz w:val="22"/>
          <w:szCs w:val="24"/>
        </w:rPr>
        <w:t>创建股票池：在主缓存上按流动性、覆盖率、上市天数等规则筛选股票，生成 pool_id。</w:t>
      </w:r>
    </w:p>
    <w:p w14:paraId="62EE4824">
      <w:pPr>
        <w:pStyle w:val="14"/>
        <w:rPr>
          <w:sz w:val="22"/>
          <w:szCs w:val="24"/>
        </w:rPr>
      </w:pPr>
      <w:r>
        <w:rPr>
          <w:sz w:val="22"/>
          <w:szCs w:val="24"/>
        </w:rPr>
        <w:t>准备因子生成运行时：根据 pool_id 导出池内面板，并切分 train/valid/test memmap。</w:t>
      </w:r>
    </w:p>
    <w:p w14:paraId="0843EEEE">
      <w:pPr>
        <w:pStyle w:val="14"/>
        <w:rPr>
          <w:sz w:val="22"/>
          <w:szCs w:val="24"/>
        </w:rPr>
      </w:pPr>
      <w:r>
        <w:rPr>
          <w:sz w:val="22"/>
          <w:szCs w:val="24"/>
        </w:rPr>
        <w:t>提交 PPO 因子生成：PPO 在可用字段和操作符空间里搜索表达式，用质量指标筛选合格因子。</w:t>
      </w:r>
    </w:p>
    <w:p w14:paraId="0EFA728A">
      <w:pPr>
        <w:pStyle w:val="14"/>
        <w:rPr>
          <w:sz w:val="22"/>
          <w:szCs w:val="24"/>
        </w:rPr>
      </w:pPr>
      <w:r>
        <w:rPr>
          <w:sz w:val="22"/>
          <w:szCs w:val="24"/>
        </w:rPr>
        <w:t>批量回测合格因子：读取 accepted_factors.jsonl，只回测通过生成阶段筛选的表达式。</w:t>
      </w:r>
    </w:p>
    <w:p w14:paraId="1BA4889E">
      <w:pPr>
        <w:pStyle w:val="14"/>
        <w:rPr>
          <w:sz w:val="22"/>
          <w:szCs w:val="24"/>
        </w:rPr>
      </w:pPr>
      <w:r>
        <w:rPr>
          <w:sz w:val="22"/>
          <w:szCs w:val="24"/>
        </w:rPr>
        <w:t>因子组合：读取合格单因子及可选回测结果，做去重、优化权重</w:t>
      </w:r>
      <w:bookmarkStart w:id="0" w:name="_GoBack"/>
      <w:bookmarkEnd w:id="0"/>
      <w:r>
        <w:rPr>
          <w:sz w:val="22"/>
          <w:szCs w:val="24"/>
        </w:rPr>
        <w:t>和组合回测。</w:t>
      </w:r>
    </w:p>
    <w:p w14:paraId="0B8E2431">
      <w:pPr>
        <w:pStyle w:val="14"/>
      </w:pPr>
      <w:r>
        <w:t>结果沉淀与查看：所有回测产物进入统一结果中心，可在 Streamlit 中查看、下载和备注。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7"/>
        <w:gridCol w:w="2381"/>
        <w:gridCol w:w="2889"/>
        <w:gridCol w:w="2665"/>
      </w:tblGrid>
      <w:tr w14:paraId="548A56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shd w:val="clear" w:color="auto" w:fill="D9EAF7"/>
            <w:vAlign w:val="center"/>
          </w:tcPr>
          <w:p w14:paraId="5FF094CF">
            <w:pPr>
              <w:spacing w:after="0" w:line="240" w:lineRule="auto"/>
            </w:pPr>
            <w:r>
              <w:rPr>
                <w:rFonts w:ascii="微软雅黑" w:hAnsi="微软雅黑" w:eastAsia="微软雅黑"/>
                <w:b/>
                <w:sz w:val="18"/>
              </w:rPr>
              <w:t>步骤</w:t>
            </w:r>
          </w:p>
        </w:tc>
        <w:tc>
          <w:tcPr>
            <w:tcW w:w="2381" w:type="dxa"/>
            <w:shd w:val="clear" w:color="auto" w:fill="D9EAF7"/>
            <w:vAlign w:val="center"/>
          </w:tcPr>
          <w:p w14:paraId="4BE6395E">
            <w:pPr>
              <w:spacing w:after="0" w:line="240" w:lineRule="auto"/>
            </w:pPr>
            <w:r>
              <w:rPr>
                <w:rFonts w:ascii="微软雅黑" w:hAnsi="微软雅黑" w:eastAsia="微软雅黑"/>
                <w:b/>
                <w:sz w:val="18"/>
              </w:rPr>
              <w:t>输入</w:t>
            </w:r>
          </w:p>
        </w:tc>
        <w:tc>
          <w:tcPr>
            <w:tcW w:w="2608" w:type="dxa"/>
            <w:shd w:val="clear" w:color="auto" w:fill="D9EAF7"/>
            <w:vAlign w:val="center"/>
          </w:tcPr>
          <w:p w14:paraId="086FC19B">
            <w:pPr>
              <w:spacing w:after="0" w:line="240" w:lineRule="auto"/>
            </w:pPr>
            <w:r>
              <w:rPr>
                <w:rFonts w:ascii="微软雅黑" w:hAnsi="微软雅黑" w:eastAsia="微软雅黑"/>
                <w:b/>
                <w:sz w:val="18"/>
              </w:rPr>
              <w:t>输出</w:t>
            </w:r>
          </w:p>
        </w:tc>
        <w:tc>
          <w:tcPr>
            <w:tcW w:w="2665" w:type="dxa"/>
            <w:shd w:val="clear" w:color="auto" w:fill="D9EAF7"/>
            <w:vAlign w:val="center"/>
          </w:tcPr>
          <w:p w14:paraId="66BE9DA6">
            <w:pPr>
              <w:spacing w:after="0" w:line="240" w:lineRule="auto"/>
            </w:pPr>
            <w:r>
              <w:rPr>
                <w:rFonts w:ascii="微软雅黑" w:hAnsi="微软雅黑" w:eastAsia="微软雅黑"/>
                <w:b/>
                <w:sz w:val="18"/>
              </w:rPr>
              <w:t>关键校验</w:t>
            </w:r>
          </w:p>
        </w:tc>
      </w:tr>
      <w:tr w14:paraId="108BD4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2A1CA70">
            <w:pPr>
              <w:spacing w:after="0" w:line="240" w:lineRule="auto"/>
            </w:pPr>
            <w:r>
              <w:rPr>
                <w:rFonts w:ascii="微软雅黑" w:hAnsi="微软雅黑" w:eastAsia="微软雅黑"/>
                <w:b w:val="0"/>
                <w:sz w:val="18"/>
              </w:rPr>
              <w:t>主缓存</w:t>
            </w:r>
          </w:p>
        </w:tc>
        <w:tc>
          <w:tcPr>
            <w:tcW w:w="2381" w:type="dxa"/>
            <w:vAlign w:val="center"/>
          </w:tcPr>
          <w:p w14:paraId="5C16AF87">
            <w:pPr>
              <w:spacing w:after="0" w:line="240" w:lineRule="auto"/>
            </w:pPr>
            <w:r>
              <w:rPr>
                <w:rFonts w:ascii="微软雅黑" w:hAnsi="微软雅黑" w:eastAsia="微软雅黑"/>
                <w:b w:val="0"/>
                <w:sz w:val="18"/>
              </w:rPr>
              <w:t>原始日频 CSV、字段配置</w:t>
            </w:r>
          </w:p>
        </w:tc>
        <w:tc>
          <w:tcPr>
            <w:tcW w:w="2608" w:type="dxa"/>
            <w:vAlign w:val="center"/>
          </w:tcPr>
          <w:p w14:paraId="529F9CD2">
            <w:pPr>
              <w:spacing w:after="0" w:line="240" w:lineRule="auto"/>
            </w:pPr>
            <w:r>
              <w:rPr>
                <w:rFonts w:ascii="微软雅黑" w:hAnsi="微软雅黑" w:eastAsia="微软雅黑"/>
                <w:b w:val="0"/>
                <w:sz w:val="18"/>
              </w:rPr>
              <w:t>stocks/*.parquet、meta.json</w:t>
            </w:r>
          </w:p>
        </w:tc>
        <w:tc>
          <w:tcPr>
            <w:tcW w:w="2665" w:type="dxa"/>
            <w:vAlign w:val="center"/>
          </w:tcPr>
          <w:p w14:paraId="1CC43342">
            <w:pPr>
              <w:spacing w:after="0" w:line="240" w:lineRule="auto"/>
            </w:pPr>
            <w:r>
              <w:rPr>
                <w:rFonts w:ascii="微软雅黑" w:hAnsi="微软雅黑" w:eastAsia="微软雅黑"/>
                <w:b w:val="0"/>
                <w:sz w:val="18"/>
              </w:rPr>
              <w:t>必需字段存在；分隔符识别；source_signature 写入。</w:t>
            </w:r>
          </w:p>
        </w:tc>
      </w:tr>
      <w:tr w14:paraId="4E7CB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4B9F48C">
            <w:pPr>
              <w:spacing w:after="0" w:line="240" w:lineRule="auto"/>
            </w:pPr>
            <w:r>
              <w:rPr>
                <w:rFonts w:ascii="微软雅黑" w:hAnsi="微软雅黑" w:eastAsia="微软雅黑"/>
                <w:b w:val="0"/>
                <w:sz w:val="18"/>
              </w:rPr>
              <w:t>股票池</w:t>
            </w:r>
          </w:p>
        </w:tc>
        <w:tc>
          <w:tcPr>
            <w:tcW w:w="2381" w:type="dxa"/>
            <w:vAlign w:val="center"/>
          </w:tcPr>
          <w:p w14:paraId="52E383A9">
            <w:pPr>
              <w:spacing w:after="0" w:line="240" w:lineRule="auto"/>
            </w:pPr>
            <w:r>
              <w:rPr>
                <w:rFonts w:ascii="微软雅黑" w:hAnsi="微软雅黑" w:eastAsia="微软雅黑"/>
                <w:b w:val="0"/>
                <w:sz w:val="18"/>
              </w:rPr>
              <w:t>master_store、筛选窗口、top_n/覆盖率规则</w:t>
            </w:r>
          </w:p>
        </w:tc>
        <w:tc>
          <w:tcPr>
            <w:tcW w:w="2608" w:type="dxa"/>
            <w:vAlign w:val="center"/>
          </w:tcPr>
          <w:p w14:paraId="3F4A4171">
            <w:pPr>
              <w:spacing w:after="0" w:line="240" w:lineRule="auto"/>
            </w:pPr>
            <w:r>
              <w:rPr>
                <w:rFonts w:ascii="微软雅黑" w:hAnsi="微软雅黑" w:eastAsia="微软雅黑"/>
                <w:b w:val="0"/>
                <w:sz w:val="18"/>
              </w:rPr>
              <w:t>codes.txt、selection_summary.csv、manifest.json</w:t>
            </w:r>
          </w:p>
        </w:tc>
        <w:tc>
          <w:tcPr>
            <w:tcW w:w="2665" w:type="dxa"/>
            <w:vAlign w:val="center"/>
          </w:tcPr>
          <w:p w14:paraId="5CEC93DD">
            <w:pPr>
              <w:spacing w:after="0" w:line="240" w:lineRule="auto"/>
            </w:pPr>
            <w:r>
              <w:rPr>
                <w:rFonts w:ascii="微软雅黑" w:hAnsi="微软雅黑" w:eastAsia="微软雅黑"/>
                <w:b w:val="0"/>
                <w:sz w:val="18"/>
              </w:rPr>
              <w:t>池子 source_signature 与主缓存一致。</w:t>
            </w:r>
          </w:p>
        </w:tc>
      </w:tr>
      <w:tr w14:paraId="520B62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122B54F0">
            <w:pPr>
              <w:spacing w:after="0" w:line="240" w:lineRule="auto"/>
            </w:pPr>
            <w:r>
              <w:rPr>
                <w:rFonts w:ascii="微软雅黑" w:hAnsi="微软雅黑" w:eastAsia="微软雅黑"/>
                <w:b w:val="0"/>
                <w:sz w:val="18"/>
              </w:rPr>
              <w:t>生成运行时</w:t>
            </w:r>
          </w:p>
        </w:tc>
        <w:tc>
          <w:tcPr>
            <w:tcW w:w="2381" w:type="dxa"/>
            <w:vAlign w:val="center"/>
          </w:tcPr>
          <w:p w14:paraId="78F7DC31">
            <w:pPr>
              <w:spacing w:after="0" w:line="240" w:lineRule="auto"/>
            </w:pPr>
            <w:r>
              <w:rPr>
                <w:rFonts w:ascii="微软雅黑" w:hAnsi="微软雅黑" w:eastAsia="微软雅黑"/>
                <w:b w:val="0"/>
                <w:sz w:val="18"/>
              </w:rPr>
              <w:t>pool_id、fields、splits</w:t>
            </w:r>
          </w:p>
        </w:tc>
        <w:tc>
          <w:tcPr>
            <w:tcW w:w="2608" w:type="dxa"/>
            <w:vAlign w:val="center"/>
          </w:tcPr>
          <w:p w14:paraId="67A22EC8">
            <w:pPr>
              <w:spacing w:after="0" w:line="240" w:lineRule="auto"/>
            </w:pPr>
            <w:r>
              <w:rPr>
                <w:rFonts w:ascii="微软雅黑" w:hAnsi="微软雅黑" w:eastAsia="微软雅黑"/>
                <w:b w:val="0"/>
                <w:sz w:val="18"/>
              </w:rPr>
              <w:t>processed/panel.parquet、train/valid/test memmap</w:t>
            </w:r>
          </w:p>
        </w:tc>
        <w:tc>
          <w:tcPr>
            <w:tcW w:w="2665" w:type="dxa"/>
            <w:vAlign w:val="center"/>
          </w:tcPr>
          <w:p w14:paraId="0444D879">
            <w:pPr>
              <w:spacing w:after="0" w:line="240" w:lineRule="auto"/>
            </w:pPr>
            <w:r>
              <w:rPr>
                <w:rFonts w:ascii="微软雅黑" w:hAnsi="微软雅黑" w:eastAsia="微软雅黑"/>
                <w:b w:val="0"/>
                <w:sz w:val="18"/>
              </w:rPr>
              <w:t>fields 包含 close；日期范围足够；池内股票存在。</w:t>
            </w:r>
          </w:p>
        </w:tc>
      </w:tr>
      <w:tr w14:paraId="3E632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639F67C">
            <w:pPr>
              <w:spacing w:after="0" w:line="240" w:lineRule="auto"/>
            </w:pPr>
            <w:r>
              <w:rPr>
                <w:rFonts w:ascii="微软雅黑" w:hAnsi="微软雅黑" w:eastAsia="微软雅黑"/>
                <w:b w:val="0"/>
                <w:sz w:val="18"/>
              </w:rPr>
              <w:t>PPO 生成</w:t>
            </w:r>
          </w:p>
        </w:tc>
        <w:tc>
          <w:tcPr>
            <w:tcW w:w="2381" w:type="dxa"/>
            <w:vAlign w:val="center"/>
          </w:tcPr>
          <w:p w14:paraId="5DA44E9B">
            <w:pPr>
              <w:spacing w:after="0" w:line="240" w:lineRule="auto"/>
            </w:pPr>
            <w:r>
              <w:rPr>
                <w:rFonts w:ascii="微软雅黑" w:hAnsi="微软雅黑" w:eastAsia="微软雅黑"/>
                <w:b w:val="0"/>
                <w:sz w:val="18"/>
              </w:rPr>
              <w:t>PanelData、QualityConfig、PPO 配置</w:t>
            </w:r>
          </w:p>
        </w:tc>
        <w:tc>
          <w:tcPr>
            <w:tcW w:w="2608" w:type="dxa"/>
            <w:vAlign w:val="center"/>
          </w:tcPr>
          <w:p w14:paraId="2987D99D">
            <w:pPr>
              <w:spacing w:after="0" w:line="240" w:lineRule="auto"/>
            </w:pPr>
            <w:r>
              <w:rPr>
                <w:rFonts w:ascii="微软雅黑" w:hAnsi="微软雅黑" w:eastAsia="微软雅黑"/>
                <w:b w:val="0"/>
                <w:sz w:val="18"/>
              </w:rPr>
              <w:t>accepted_factors.jsonl、rejected_candidates.jsonl、checkpoints</w:t>
            </w:r>
          </w:p>
        </w:tc>
        <w:tc>
          <w:tcPr>
            <w:tcW w:w="2665" w:type="dxa"/>
            <w:vAlign w:val="center"/>
          </w:tcPr>
          <w:p w14:paraId="70A07800">
            <w:pPr>
              <w:spacing w:after="0" w:line="240" w:lineRule="auto"/>
            </w:pPr>
            <w:r>
              <w:rPr>
                <w:rFonts w:ascii="微软雅黑" w:hAnsi="微软雅黑" w:eastAsia="微软雅黑"/>
                <w:b w:val="0"/>
                <w:sz w:val="18"/>
              </w:rPr>
              <w:t>IC/ICIR/coverage 阈值；表达式可计算。</w:t>
            </w:r>
          </w:p>
        </w:tc>
      </w:tr>
      <w:tr w14:paraId="0709F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496B415E">
            <w:pPr>
              <w:spacing w:after="0" w:line="240" w:lineRule="auto"/>
            </w:pPr>
            <w:r>
              <w:rPr>
                <w:rFonts w:ascii="微软雅黑" w:hAnsi="微软雅黑" w:eastAsia="微软雅黑"/>
                <w:b w:val="0"/>
                <w:sz w:val="18"/>
              </w:rPr>
              <w:t>单因子回测</w:t>
            </w:r>
          </w:p>
        </w:tc>
        <w:tc>
          <w:tcPr>
            <w:tcW w:w="2381" w:type="dxa"/>
            <w:vAlign w:val="center"/>
          </w:tcPr>
          <w:p w14:paraId="008570AE">
            <w:pPr>
              <w:spacing w:after="0" w:line="240" w:lineRule="auto"/>
            </w:pPr>
            <w:r>
              <w:rPr>
                <w:rFonts w:ascii="微软雅黑" w:hAnsi="微软雅黑" w:eastAsia="微软雅黑"/>
                <w:b w:val="0"/>
                <w:sz w:val="18"/>
              </w:rPr>
              <w:t>accepted_factors.jsonl、BacktestConfig</w:t>
            </w:r>
          </w:p>
        </w:tc>
        <w:tc>
          <w:tcPr>
            <w:tcW w:w="2608" w:type="dxa"/>
            <w:vAlign w:val="center"/>
          </w:tcPr>
          <w:p w14:paraId="64452495">
            <w:pPr>
              <w:spacing w:after="0" w:line="240" w:lineRule="auto"/>
            </w:pPr>
            <w:r>
              <w:rPr>
                <w:rFonts w:ascii="微软雅黑" w:hAnsi="微软雅黑" w:eastAsia="微软雅黑"/>
                <w:b w:val="0"/>
                <w:sz w:val="18"/>
              </w:rPr>
              <w:t>factor_backtest_summary.csv、单因子回测目录</w:t>
            </w:r>
          </w:p>
        </w:tc>
        <w:tc>
          <w:tcPr>
            <w:tcW w:w="2665" w:type="dxa"/>
            <w:vAlign w:val="center"/>
          </w:tcPr>
          <w:p w14:paraId="634CBEB7">
            <w:pPr>
              <w:spacing w:after="0" w:line="240" w:lineRule="auto"/>
            </w:pPr>
            <w:r>
              <w:rPr>
                <w:rFonts w:ascii="微软雅黑" w:hAnsi="微软雅黑" w:eastAsia="微软雅黑"/>
                <w:b w:val="0"/>
                <w:sz w:val="18"/>
              </w:rPr>
              <w:t>pool_id/source_signature 匹配；表达式可翻译可校验。</w:t>
            </w:r>
          </w:p>
        </w:tc>
      </w:tr>
      <w:tr w14:paraId="4FA56C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25E8094B">
            <w:pPr>
              <w:spacing w:after="0" w:line="240" w:lineRule="auto"/>
            </w:pPr>
            <w:r>
              <w:rPr>
                <w:rFonts w:ascii="微软雅黑" w:hAnsi="微软雅黑" w:eastAsia="微软雅黑"/>
                <w:b w:val="0"/>
                <w:sz w:val="18"/>
              </w:rPr>
              <w:t>因子组合</w:t>
            </w:r>
          </w:p>
        </w:tc>
        <w:tc>
          <w:tcPr>
            <w:tcW w:w="2381" w:type="dxa"/>
            <w:vAlign w:val="center"/>
          </w:tcPr>
          <w:p w14:paraId="2B12D4C3">
            <w:pPr>
              <w:spacing w:after="0" w:line="240" w:lineRule="auto"/>
            </w:pPr>
            <w:r>
              <w:rPr>
                <w:rFonts w:ascii="微软雅黑" w:hAnsi="微软雅黑" w:eastAsia="微软雅黑"/>
                <w:b w:val="0"/>
                <w:sz w:val="18"/>
              </w:rPr>
              <w:t>合格单因子、回测汇总、组合参数</w:t>
            </w:r>
          </w:p>
        </w:tc>
        <w:tc>
          <w:tcPr>
            <w:tcW w:w="2608" w:type="dxa"/>
            <w:vAlign w:val="center"/>
          </w:tcPr>
          <w:p w14:paraId="044F2B44">
            <w:pPr>
              <w:spacing w:after="0" w:line="240" w:lineRule="auto"/>
            </w:pPr>
            <w:r>
              <w:rPr>
                <w:rFonts w:ascii="微软雅黑" w:hAnsi="微软雅黑" w:eastAsia="微软雅黑"/>
                <w:b w:val="0"/>
                <w:sz w:val="18"/>
              </w:rPr>
              <w:t>manifest.json、factor_weights.json、组合回测文件</w:t>
            </w:r>
          </w:p>
        </w:tc>
        <w:tc>
          <w:tcPr>
            <w:tcW w:w="2665" w:type="dxa"/>
            <w:vAlign w:val="center"/>
          </w:tcPr>
          <w:p w14:paraId="288B73AA">
            <w:pPr>
              <w:spacing w:after="0" w:line="240" w:lineRule="auto"/>
            </w:pPr>
            <w:r>
              <w:rPr>
                <w:rFonts w:ascii="微软雅黑" w:hAnsi="微软雅黑" w:eastAsia="微软雅黑"/>
                <w:b w:val="0"/>
                <w:sz w:val="18"/>
              </w:rPr>
              <w:t>mutual IC 门槛；权重有限且可复现。</w:t>
            </w:r>
          </w:p>
        </w:tc>
      </w:tr>
      <w:tr w14:paraId="3A0B85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417" w:type="dxa"/>
            <w:vAlign w:val="center"/>
          </w:tcPr>
          <w:p w14:paraId="5ED8672D">
            <w:pPr>
              <w:spacing w:after="0" w:line="240" w:lineRule="auto"/>
            </w:pPr>
            <w:r>
              <w:rPr>
                <w:rFonts w:ascii="微软雅黑" w:hAnsi="微软雅黑" w:eastAsia="微软雅黑"/>
                <w:b w:val="0"/>
                <w:sz w:val="18"/>
              </w:rPr>
              <w:t>结果中心</w:t>
            </w:r>
          </w:p>
        </w:tc>
        <w:tc>
          <w:tcPr>
            <w:tcW w:w="2381" w:type="dxa"/>
            <w:vAlign w:val="center"/>
          </w:tcPr>
          <w:p w14:paraId="614FD21D">
            <w:pPr>
              <w:spacing w:after="0" w:line="240" w:lineRule="auto"/>
            </w:pPr>
            <w:r>
              <w:rPr>
                <w:rFonts w:ascii="微软雅黑" w:hAnsi="微软雅黑" w:eastAsia="微软雅黑"/>
                <w:b w:val="0"/>
                <w:sz w:val="18"/>
              </w:rPr>
              <w:t>BacktestResult 和 metadata</w:t>
            </w:r>
          </w:p>
        </w:tc>
        <w:tc>
          <w:tcPr>
            <w:tcW w:w="2608" w:type="dxa"/>
            <w:vAlign w:val="center"/>
          </w:tcPr>
          <w:p w14:paraId="36FA79DB">
            <w:pPr>
              <w:spacing w:after="0" w:line="240" w:lineRule="auto"/>
            </w:pPr>
            <w:r>
              <w:rPr>
                <w:rFonts w:ascii="微软雅黑" w:hAnsi="微软雅黑" w:eastAsia="微软雅黑"/>
                <w:b w:val="0"/>
                <w:sz w:val="18"/>
              </w:rPr>
              <w:t>daily_report、annual_metrics、summary、manifest</w:t>
            </w:r>
          </w:p>
        </w:tc>
        <w:tc>
          <w:tcPr>
            <w:tcW w:w="2665" w:type="dxa"/>
            <w:vAlign w:val="center"/>
          </w:tcPr>
          <w:p w14:paraId="1FFFCB8C">
            <w:pPr>
              <w:spacing w:after="0" w:line="240" w:lineRule="auto"/>
            </w:pPr>
            <w:r>
              <w:rPr>
                <w:rFonts w:ascii="微软雅黑" w:hAnsi="微软雅黑" w:eastAsia="微软雅黑"/>
                <w:b w:val="0"/>
                <w:sz w:val="18"/>
              </w:rPr>
              <w:t>result_type 为 manual/factor/composite。</w:t>
            </w:r>
          </w:p>
        </w:tc>
      </w:tr>
    </w:tbl>
    <w:p w14:paraId="5E213198"/>
    <w:p w14:paraId="5384BBD1">
      <w:pPr>
        <w:pStyle w:val="3"/>
      </w:pPr>
      <w:r>
        <w:t>3. 数据与输入逻辑</w:t>
      </w:r>
    </w:p>
    <w:p w14:paraId="2C5533C4">
      <w:pPr>
        <w:pStyle w:val="4"/>
      </w:pPr>
      <w:r>
        <w:t>3.1 原始数据假设</w:t>
      </w:r>
    </w:p>
    <w:p w14:paraId="71AB86C4">
      <w:r>
        <w:t>系统默认输入是日频股票面板数据，至少需要 code、timestamps、open、close、high、low、vol、amount。其中 timestamps 会统一转换为 date，vol 会统一改名为 volume，code 会标准化为 6 位股票代码。如果存在 ChangePCT、TurnoverRate、Ifsuspend、均线、MACD、KDJ 等技术字段，也可以进入主缓存并供 PPO 使用。</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288"/>
        <w:gridCol w:w="4082"/>
      </w:tblGrid>
      <w:tr w14:paraId="55DA1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67E6C224">
            <w:pPr>
              <w:spacing w:after="0" w:line="240" w:lineRule="auto"/>
            </w:pPr>
            <w:r>
              <w:rPr>
                <w:rFonts w:ascii="微软雅黑" w:hAnsi="微软雅黑" w:eastAsia="微软雅黑"/>
                <w:b/>
                <w:sz w:val="18"/>
              </w:rPr>
              <w:t>字段类型</w:t>
            </w:r>
          </w:p>
        </w:tc>
        <w:tc>
          <w:tcPr>
            <w:tcW w:w="3288" w:type="dxa"/>
            <w:shd w:val="clear" w:color="auto" w:fill="D9EAF7"/>
            <w:vAlign w:val="center"/>
          </w:tcPr>
          <w:p w14:paraId="749B3599">
            <w:pPr>
              <w:spacing w:after="0" w:line="240" w:lineRule="auto"/>
            </w:pPr>
            <w:r>
              <w:rPr>
                <w:rFonts w:ascii="微软雅黑" w:hAnsi="微软雅黑" w:eastAsia="微软雅黑"/>
                <w:b/>
                <w:sz w:val="18"/>
              </w:rPr>
              <w:t>代表字段</w:t>
            </w:r>
          </w:p>
        </w:tc>
        <w:tc>
          <w:tcPr>
            <w:tcW w:w="4082" w:type="dxa"/>
            <w:shd w:val="clear" w:color="auto" w:fill="D9EAF7"/>
            <w:vAlign w:val="center"/>
          </w:tcPr>
          <w:p w14:paraId="453C31CB">
            <w:pPr>
              <w:spacing w:after="0" w:line="240" w:lineRule="auto"/>
            </w:pPr>
            <w:r>
              <w:rPr>
                <w:rFonts w:ascii="微软雅黑" w:hAnsi="微软雅黑" w:eastAsia="微软雅黑"/>
                <w:b/>
                <w:sz w:val="18"/>
              </w:rPr>
              <w:t>系统用途</w:t>
            </w:r>
          </w:p>
        </w:tc>
      </w:tr>
      <w:tr w14:paraId="5A75F6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B6A22D4">
            <w:pPr>
              <w:spacing w:after="0" w:line="240" w:lineRule="auto"/>
            </w:pPr>
            <w:r>
              <w:rPr>
                <w:rFonts w:ascii="微软雅黑" w:hAnsi="微软雅黑" w:eastAsia="微软雅黑"/>
                <w:b w:val="0"/>
                <w:sz w:val="18"/>
              </w:rPr>
              <w:t>基础行情</w:t>
            </w:r>
          </w:p>
        </w:tc>
        <w:tc>
          <w:tcPr>
            <w:tcW w:w="3288" w:type="dxa"/>
            <w:vAlign w:val="center"/>
          </w:tcPr>
          <w:p w14:paraId="6372B030">
            <w:pPr>
              <w:spacing w:after="0" w:line="240" w:lineRule="auto"/>
            </w:pPr>
            <w:r>
              <w:rPr>
                <w:rFonts w:ascii="微软雅黑" w:hAnsi="微软雅黑" w:eastAsia="微软雅黑"/>
                <w:b w:val="0"/>
                <w:sz w:val="18"/>
              </w:rPr>
              <w:t>open、close、high、low、volume、amount</w:t>
            </w:r>
          </w:p>
        </w:tc>
        <w:tc>
          <w:tcPr>
            <w:tcW w:w="4082" w:type="dxa"/>
            <w:vAlign w:val="center"/>
          </w:tcPr>
          <w:p w14:paraId="5B43E590">
            <w:pPr>
              <w:spacing w:after="0" w:line="240" w:lineRule="auto"/>
            </w:pPr>
            <w:r>
              <w:rPr>
                <w:rFonts w:ascii="微软雅黑" w:hAnsi="微软雅黑" w:eastAsia="微软雅黑"/>
                <w:b w:val="0"/>
                <w:sz w:val="18"/>
              </w:rPr>
              <w:t>回测成交、收益计算、因子表达式基础输入。</w:t>
            </w:r>
          </w:p>
        </w:tc>
      </w:tr>
      <w:tr w14:paraId="74168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71BA302E">
            <w:pPr>
              <w:spacing w:after="0" w:line="240" w:lineRule="auto"/>
            </w:pPr>
            <w:r>
              <w:rPr>
                <w:rFonts w:ascii="微软雅黑" w:hAnsi="微软雅黑" w:eastAsia="微软雅黑"/>
                <w:b w:val="0"/>
                <w:sz w:val="18"/>
              </w:rPr>
              <w:t>涨跌与交易状态</w:t>
            </w:r>
          </w:p>
        </w:tc>
        <w:tc>
          <w:tcPr>
            <w:tcW w:w="3288" w:type="dxa"/>
            <w:vAlign w:val="center"/>
          </w:tcPr>
          <w:p w14:paraId="4F0CA865">
            <w:pPr>
              <w:spacing w:after="0" w:line="240" w:lineRule="auto"/>
            </w:pPr>
            <w:r>
              <w:rPr>
                <w:rFonts w:ascii="微软雅黑" w:hAnsi="微软雅黑" w:eastAsia="微软雅黑"/>
                <w:b w:val="0"/>
                <w:sz w:val="18"/>
              </w:rPr>
              <w:t>ChangePCT、Ifsuspend、if_up、if_flat、if_down</w:t>
            </w:r>
          </w:p>
        </w:tc>
        <w:tc>
          <w:tcPr>
            <w:tcW w:w="4082" w:type="dxa"/>
            <w:vAlign w:val="center"/>
          </w:tcPr>
          <w:p w14:paraId="4E6CB085">
            <w:pPr>
              <w:spacing w:after="0" w:line="240" w:lineRule="auto"/>
            </w:pPr>
            <w:r>
              <w:rPr>
                <w:rFonts w:ascii="微软雅黑" w:hAnsi="微软雅黑" w:eastAsia="微软雅黑"/>
                <w:b w:val="0"/>
                <w:sz w:val="18"/>
              </w:rPr>
              <w:t>因子生成、交易过滤、状态判断。</w:t>
            </w:r>
          </w:p>
        </w:tc>
      </w:tr>
      <w:tr w14:paraId="33C64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5F944D9">
            <w:pPr>
              <w:spacing w:after="0" w:line="240" w:lineRule="auto"/>
            </w:pPr>
            <w:r>
              <w:rPr>
                <w:rFonts w:ascii="微软雅黑" w:hAnsi="微软雅黑" w:eastAsia="微软雅黑"/>
                <w:b w:val="0"/>
                <w:sz w:val="18"/>
              </w:rPr>
              <w:t>技术指标</w:t>
            </w:r>
          </w:p>
        </w:tc>
        <w:tc>
          <w:tcPr>
            <w:tcW w:w="3288" w:type="dxa"/>
            <w:vAlign w:val="center"/>
          </w:tcPr>
          <w:p w14:paraId="2F4D18DB">
            <w:pPr>
              <w:spacing w:after="0" w:line="240" w:lineRule="auto"/>
            </w:pPr>
            <w:r>
              <w:rPr>
                <w:rFonts w:ascii="微软雅黑" w:hAnsi="微软雅黑" w:eastAsia="微软雅黑"/>
                <w:b w:val="0"/>
                <w:sz w:val="18"/>
              </w:rPr>
              <w:t>ema12、ema26、dif、dea、macd、RSV、kdj、ma 系列</w:t>
            </w:r>
          </w:p>
        </w:tc>
        <w:tc>
          <w:tcPr>
            <w:tcW w:w="4082" w:type="dxa"/>
            <w:vAlign w:val="center"/>
          </w:tcPr>
          <w:p w14:paraId="0A329CA8">
            <w:pPr>
              <w:spacing w:after="0" w:line="240" w:lineRule="auto"/>
            </w:pPr>
            <w:r>
              <w:rPr>
                <w:rFonts w:ascii="微软雅黑" w:hAnsi="微软雅黑" w:eastAsia="微软雅黑"/>
                <w:b w:val="0"/>
                <w:sz w:val="18"/>
              </w:rPr>
              <w:t>PPO 因子字段和人工表达式输入。</w:t>
            </w:r>
          </w:p>
        </w:tc>
      </w:tr>
      <w:tr w14:paraId="737CEB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04D96017">
            <w:pPr>
              <w:spacing w:after="0" w:line="240" w:lineRule="auto"/>
            </w:pPr>
            <w:r>
              <w:rPr>
                <w:rFonts w:ascii="微软雅黑" w:hAnsi="微软雅黑" w:eastAsia="微软雅黑"/>
                <w:b w:val="0"/>
                <w:sz w:val="18"/>
              </w:rPr>
              <w:t>股票池元数据</w:t>
            </w:r>
          </w:p>
        </w:tc>
        <w:tc>
          <w:tcPr>
            <w:tcW w:w="3288" w:type="dxa"/>
            <w:vAlign w:val="center"/>
          </w:tcPr>
          <w:p w14:paraId="1C49C431">
            <w:pPr>
              <w:spacing w:after="0" w:line="240" w:lineRule="auto"/>
            </w:pPr>
            <w:r>
              <w:rPr>
                <w:rFonts w:ascii="微软雅黑" w:hAnsi="微软雅黑" w:eastAsia="微软雅黑"/>
                <w:b w:val="0"/>
                <w:sz w:val="18"/>
              </w:rPr>
              <w:t>category、market_code、ListedDate、ListedSector</w:t>
            </w:r>
          </w:p>
        </w:tc>
        <w:tc>
          <w:tcPr>
            <w:tcW w:w="4082" w:type="dxa"/>
            <w:vAlign w:val="center"/>
          </w:tcPr>
          <w:p w14:paraId="7DB7DFA6">
            <w:pPr>
              <w:spacing w:after="0" w:line="240" w:lineRule="auto"/>
            </w:pPr>
            <w:r>
              <w:rPr>
                <w:rFonts w:ascii="微软雅黑" w:hAnsi="微软雅黑" w:eastAsia="微软雅黑"/>
                <w:b w:val="0"/>
                <w:sz w:val="18"/>
              </w:rPr>
              <w:t>股票池筛选，不一定进入表达式。</w:t>
            </w:r>
          </w:p>
        </w:tc>
      </w:tr>
      <w:tr w14:paraId="24897E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47F97E1">
            <w:pPr>
              <w:spacing w:after="0" w:line="240" w:lineRule="auto"/>
            </w:pPr>
            <w:r>
              <w:rPr>
                <w:rFonts w:ascii="微软雅黑" w:hAnsi="微软雅黑" w:eastAsia="微软雅黑"/>
                <w:b w:val="0"/>
                <w:sz w:val="18"/>
              </w:rPr>
              <w:t>系统衍生字段</w:t>
            </w:r>
          </w:p>
        </w:tc>
        <w:tc>
          <w:tcPr>
            <w:tcW w:w="3288" w:type="dxa"/>
            <w:vAlign w:val="center"/>
          </w:tcPr>
          <w:p w14:paraId="4733D6CD">
            <w:pPr>
              <w:spacing w:after="0" w:line="240" w:lineRule="auto"/>
            </w:pPr>
            <w:r>
              <w:rPr>
                <w:rFonts w:ascii="微软雅黑" w:hAnsi="微软雅黑" w:eastAsia="微软雅黑"/>
                <w:b w:val="0"/>
                <w:sz w:val="18"/>
              </w:rPr>
              <w:t>date、code、volume、vwap</w:t>
            </w:r>
          </w:p>
        </w:tc>
        <w:tc>
          <w:tcPr>
            <w:tcW w:w="4082" w:type="dxa"/>
            <w:vAlign w:val="center"/>
          </w:tcPr>
          <w:p w14:paraId="5552BBF3">
            <w:pPr>
              <w:spacing w:after="0" w:line="240" w:lineRule="auto"/>
            </w:pPr>
            <w:r>
              <w:rPr>
                <w:rFonts w:ascii="微软雅黑" w:hAnsi="微软雅黑" w:eastAsia="微软雅黑"/>
                <w:b w:val="0"/>
                <w:sz w:val="18"/>
              </w:rPr>
              <w:t>统一面板索引、交易价格辅助和字段标准化。</w:t>
            </w:r>
          </w:p>
        </w:tc>
      </w:tr>
    </w:tbl>
    <w:p w14:paraId="6934255D"/>
    <w:p w14:paraId="4EE818D1">
      <w:pPr>
        <w:pStyle w:val="4"/>
      </w:pPr>
      <w:r>
        <w:t>3.2 主缓存原理</w:t>
      </w:r>
    </w:p>
    <w:p w14:paraId="612EE6BB">
      <w:r>
        <w:t>主缓存的设计是为了避免 20GB 级别原始 CSV 在每次生成或回测时被重复读取。build_master_store 会按块读取 CSV，只保留核心字段、股票池元数据和配置中的 factor_fields，再按股票代码拆成 stocks/&lt;code&gt;.parquet。后续任意股票池计算都只读取池内股票对应的 Parquet 文件。</w:t>
      </w:r>
    </w:p>
    <w:p w14:paraId="08CE9518">
      <w:pPr>
        <w:shd w:val="clear" w:fill="F3F6F8"/>
        <w:spacing w:after="60"/>
        <w:ind w:left="283"/>
      </w:pPr>
      <w:r>
        <w:rPr>
          <w:rFonts w:ascii="Consolas" w:hAnsi="Consolas" w:eastAsia="Consolas"/>
          <w:sz w:val="18"/>
        </w:rPr>
        <w:t>python -m custom_bt.cli prepare-master --config configs/platform.yaml</w:t>
      </w:r>
    </w:p>
    <w:p w14:paraId="04E59AC3">
      <w:pPr>
        <w:pStyle w:val="16"/>
      </w:pPr>
      <w:r>
        <w:t>分隔符支持 auto，能识别 tab、comma、semicolon 和 pipe。</w:t>
      </w:r>
    </w:p>
    <w:p w14:paraId="4B7D9F66">
      <w:pPr>
        <w:pStyle w:val="16"/>
      </w:pPr>
      <w:r>
        <w:t>meta.json 记录 rows、n_stocks、date_min、date_max、field_catalog、source_csv、source_signature 和 selected_fields。</w:t>
      </w:r>
    </w:p>
    <w:p w14:paraId="50C2E47B">
      <w:pPr>
        <w:pStyle w:val="16"/>
      </w:pPr>
      <w:r>
        <w:t>source_signature 由源文件路径、大小、mtime、字段列表和分隔符共同生成，用于防止旧股票池或旧因子运行误接到新数据。</w:t>
      </w:r>
    </w:p>
    <w:p w14:paraId="09E926EA">
      <w:pPr>
        <w:pStyle w:val="16"/>
      </w:pPr>
      <w:r>
        <w:t>导入采用 staging 目录，按股票合并后替换正式 Parquet，降低中断造成半成品污染的风险。</w:t>
      </w:r>
    </w:p>
    <w:p w14:paraId="7FB05CC3">
      <w:pPr>
        <w:pStyle w:val="4"/>
      </w:pPr>
      <w:r>
        <w:t>3.3 股票池原理</w:t>
      </w:r>
    </w:p>
    <w:p w14:paraId="1B7FD3FB">
      <w:r>
        <w:t>股票池是生成和回测之间最重要的绑定对象。系统不建议直接在全市场上随意生成因子，而是先定义 pool_id，让因子生成、单因子回测和组合回测都基于同一股票集合和同一 source_signature。</w:t>
      </w:r>
    </w:p>
    <w:p w14:paraId="079FE02C">
      <w:pPr>
        <w:shd w:val="clear" w:fill="F3F6F8"/>
        <w:spacing w:after="60"/>
        <w:ind w:left="283"/>
      </w:pPr>
      <w:r>
        <w:rPr>
          <w:rFonts w:ascii="Consolas" w:hAnsi="Consolas" w:eastAsia="Consolas"/>
          <w:sz w:val="18"/>
        </w:rPr>
        <w:t>python -m custom_bt.cli create-pool --config configs/pools/liquid_500.yaml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3231"/>
        <w:gridCol w:w="3685"/>
      </w:tblGrid>
      <w:tr w14:paraId="334F1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AF7"/>
            <w:vAlign w:val="center"/>
          </w:tcPr>
          <w:p w14:paraId="2A9B1121">
            <w:pPr>
              <w:spacing w:after="0" w:line="240" w:lineRule="auto"/>
            </w:pPr>
            <w:r>
              <w:rPr>
                <w:rFonts w:ascii="微软雅黑" w:hAnsi="微软雅黑" w:eastAsia="微软雅黑"/>
                <w:b/>
                <w:sz w:val="18"/>
              </w:rPr>
              <w:t>筛选项</w:t>
            </w:r>
          </w:p>
        </w:tc>
        <w:tc>
          <w:tcPr>
            <w:tcW w:w="3231" w:type="dxa"/>
            <w:shd w:val="clear" w:color="auto" w:fill="D9EAF7"/>
            <w:vAlign w:val="center"/>
          </w:tcPr>
          <w:p w14:paraId="5B592E07">
            <w:pPr>
              <w:spacing w:after="0" w:line="240" w:lineRule="auto"/>
            </w:pPr>
            <w:r>
              <w:rPr>
                <w:rFonts w:ascii="微软雅黑" w:hAnsi="微软雅黑" w:eastAsia="微软雅黑"/>
                <w:b/>
                <w:sz w:val="18"/>
              </w:rPr>
              <w:t>含义</w:t>
            </w:r>
          </w:p>
        </w:tc>
        <w:tc>
          <w:tcPr>
            <w:tcW w:w="3685" w:type="dxa"/>
            <w:shd w:val="clear" w:color="auto" w:fill="D9EAF7"/>
            <w:vAlign w:val="center"/>
          </w:tcPr>
          <w:p w14:paraId="07A3C7DA">
            <w:pPr>
              <w:spacing w:after="0" w:line="240" w:lineRule="auto"/>
            </w:pPr>
            <w:r>
              <w:rPr>
                <w:rFonts w:ascii="微软雅黑" w:hAnsi="微软雅黑" w:eastAsia="微软雅黑"/>
                <w:b/>
                <w:sz w:val="18"/>
              </w:rPr>
              <w:t>注意点</w:t>
            </w:r>
          </w:p>
        </w:tc>
      </w:tr>
      <w:tr w14:paraId="105EAA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C16464B">
            <w:pPr>
              <w:spacing w:after="0" w:line="240" w:lineRule="auto"/>
            </w:pPr>
            <w:r>
              <w:rPr>
                <w:rFonts w:ascii="微软雅黑" w:hAnsi="微软雅黑" w:eastAsia="微软雅黑"/>
                <w:b w:val="0"/>
                <w:sz w:val="18"/>
              </w:rPr>
              <w:t>selection_start / selection_end</w:t>
            </w:r>
          </w:p>
        </w:tc>
        <w:tc>
          <w:tcPr>
            <w:tcW w:w="3231" w:type="dxa"/>
            <w:vAlign w:val="center"/>
          </w:tcPr>
          <w:p w14:paraId="702A064D">
            <w:pPr>
              <w:spacing w:after="0" w:line="240" w:lineRule="auto"/>
            </w:pPr>
            <w:r>
              <w:rPr>
                <w:rFonts w:ascii="微软雅黑" w:hAnsi="微软雅黑" w:eastAsia="微软雅黑"/>
                <w:b w:val="0"/>
                <w:sz w:val="18"/>
              </w:rPr>
              <w:t>股票池统计窗口。</w:t>
            </w:r>
          </w:p>
        </w:tc>
        <w:tc>
          <w:tcPr>
            <w:tcW w:w="3685" w:type="dxa"/>
            <w:vAlign w:val="center"/>
          </w:tcPr>
          <w:p w14:paraId="73A94F99">
            <w:pPr>
              <w:spacing w:after="0" w:line="240" w:lineRule="auto"/>
            </w:pPr>
            <w:r>
              <w:rPr>
                <w:rFonts w:ascii="微软雅黑" w:hAnsi="微软雅黑" w:eastAsia="微软雅黑"/>
                <w:b w:val="0"/>
                <w:sz w:val="18"/>
              </w:rPr>
              <w:t>应早于正式回测窗口，避免用未来流动性选择股票。</w:t>
            </w:r>
          </w:p>
        </w:tc>
      </w:tr>
      <w:tr w14:paraId="7A4B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DE54D95">
            <w:pPr>
              <w:spacing w:after="0" w:line="240" w:lineRule="auto"/>
            </w:pPr>
            <w:r>
              <w:rPr>
                <w:rFonts w:ascii="微软雅黑" w:hAnsi="微软雅黑" w:eastAsia="微软雅黑"/>
                <w:b w:val="0"/>
                <w:sz w:val="18"/>
              </w:rPr>
              <w:t>top_n</w:t>
            </w:r>
          </w:p>
        </w:tc>
        <w:tc>
          <w:tcPr>
            <w:tcW w:w="3231" w:type="dxa"/>
            <w:vAlign w:val="center"/>
          </w:tcPr>
          <w:p w14:paraId="01BC2F52">
            <w:pPr>
              <w:spacing w:after="0" w:line="240" w:lineRule="auto"/>
            </w:pPr>
            <w:r>
              <w:rPr>
                <w:rFonts w:ascii="微软雅黑" w:hAnsi="微软雅黑" w:eastAsia="微软雅黑"/>
                <w:b w:val="0"/>
                <w:sz w:val="18"/>
              </w:rPr>
              <w:t>按平均成交额排序后保留前 N 只。</w:t>
            </w:r>
          </w:p>
        </w:tc>
        <w:tc>
          <w:tcPr>
            <w:tcW w:w="3685" w:type="dxa"/>
            <w:vAlign w:val="center"/>
          </w:tcPr>
          <w:p w14:paraId="17AC1D92">
            <w:pPr>
              <w:spacing w:after="0" w:line="240" w:lineRule="auto"/>
            </w:pPr>
            <w:r>
              <w:rPr>
                <w:rFonts w:ascii="微软雅黑" w:hAnsi="微软雅黑" w:eastAsia="微软雅黑"/>
                <w:b w:val="0"/>
                <w:sz w:val="18"/>
              </w:rPr>
              <w:t>常用如 liquid_500，越小越稳但覆盖面越窄。</w:t>
            </w:r>
          </w:p>
        </w:tc>
      </w:tr>
      <w:tr w14:paraId="3C8F4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6746095">
            <w:pPr>
              <w:spacing w:after="0" w:line="240" w:lineRule="auto"/>
            </w:pPr>
            <w:r>
              <w:rPr>
                <w:rFonts w:ascii="微软雅黑" w:hAnsi="微软雅黑" w:eastAsia="微软雅黑"/>
                <w:b w:val="0"/>
                <w:sz w:val="18"/>
              </w:rPr>
              <w:t>min_listed_days</w:t>
            </w:r>
          </w:p>
        </w:tc>
        <w:tc>
          <w:tcPr>
            <w:tcW w:w="3231" w:type="dxa"/>
            <w:vAlign w:val="center"/>
          </w:tcPr>
          <w:p w14:paraId="09472EE2">
            <w:pPr>
              <w:spacing w:after="0" w:line="240" w:lineRule="auto"/>
            </w:pPr>
            <w:r>
              <w:rPr>
                <w:rFonts w:ascii="微软雅黑" w:hAnsi="微软雅黑" w:eastAsia="微软雅黑"/>
                <w:b w:val="0"/>
                <w:sz w:val="18"/>
              </w:rPr>
              <w:t>上市天数下限。</w:t>
            </w:r>
          </w:p>
        </w:tc>
        <w:tc>
          <w:tcPr>
            <w:tcW w:w="3685" w:type="dxa"/>
            <w:vAlign w:val="center"/>
          </w:tcPr>
          <w:p w14:paraId="093C9609">
            <w:pPr>
              <w:spacing w:after="0" w:line="240" w:lineRule="auto"/>
            </w:pPr>
            <w:r>
              <w:rPr>
                <w:rFonts w:ascii="微软雅黑" w:hAnsi="微软雅黑" w:eastAsia="微软雅黑"/>
                <w:b w:val="0"/>
                <w:sz w:val="18"/>
              </w:rPr>
              <w:t>避免新股数据不足和极端交易状态。</w:t>
            </w:r>
          </w:p>
        </w:tc>
      </w:tr>
      <w:tr w14:paraId="0CA6D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1F75EB22">
            <w:pPr>
              <w:spacing w:after="0" w:line="240" w:lineRule="auto"/>
            </w:pPr>
            <w:r>
              <w:rPr>
                <w:rFonts w:ascii="微软雅黑" w:hAnsi="微软雅黑" w:eastAsia="微软雅黑"/>
                <w:b w:val="0"/>
                <w:sz w:val="18"/>
              </w:rPr>
              <w:t>min_coverage</w:t>
            </w:r>
          </w:p>
        </w:tc>
        <w:tc>
          <w:tcPr>
            <w:tcW w:w="3231" w:type="dxa"/>
            <w:vAlign w:val="center"/>
          </w:tcPr>
          <w:p w14:paraId="0781C57A">
            <w:pPr>
              <w:spacing w:after="0" w:line="240" w:lineRule="auto"/>
            </w:pPr>
            <w:r>
              <w:rPr>
                <w:rFonts w:ascii="微软雅黑" w:hAnsi="微软雅黑" w:eastAsia="微软雅黑"/>
                <w:b w:val="0"/>
                <w:sz w:val="18"/>
              </w:rPr>
              <w:t>统计窗口内有效交易日覆盖率。</w:t>
            </w:r>
          </w:p>
        </w:tc>
        <w:tc>
          <w:tcPr>
            <w:tcW w:w="3685" w:type="dxa"/>
            <w:vAlign w:val="center"/>
          </w:tcPr>
          <w:p w14:paraId="68EBCA0D">
            <w:pPr>
              <w:spacing w:after="0" w:line="240" w:lineRule="auto"/>
            </w:pPr>
            <w:r>
              <w:rPr>
                <w:rFonts w:ascii="微软雅黑" w:hAnsi="微软雅黑" w:eastAsia="微软雅黑"/>
                <w:b w:val="0"/>
                <w:sz w:val="18"/>
              </w:rPr>
              <w:t>覆盖率过低会造成训练与回测不稳定。</w:t>
            </w:r>
          </w:p>
        </w:tc>
      </w:tr>
      <w:tr w14:paraId="6D6A4C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0CA146CE">
            <w:pPr>
              <w:spacing w:after="0" w:line="240" w:lineRule="auto"/>
            </w:pPr>
            <w:r>
              <w:rPr>
                <w:rFonts w:ascii="微软雅黑" w:hAnsi="微软雅黑" w:eastAsia="微软雅黑"/>
                <w:b w:val="0"/>
                <w:sz w:val="18"/>
              </w:rPr>
              <w:t>exclude_suspended</w:t>
            </w:r>
          </w:p>
        </w:tc>
        <w:tc>
          <w:tcPr>
            <w:tcW w:w="3231" w:type="dxa"/>
            <w:vAlign w:val="center"/>
          </w:tcPr>
          <w:p w14:paraId="2042C287">
            <w:pPr>
              <w:spacing w:after="0" w:line="240" w:lineRule="auto"/>
            </w:pPr>
            <w:r>
              <w:rPr>
                <w:rFonts w:ascii="微软雅黑" w:hAnsi="微软雅黑" w:eastAsia="微软雅黑"/>
                <w:b w:val="0"/>
                <w:sz w:val="18"/>
              </w:rPr>
              <w:t>是否排除停牌日。</w:t>
            </w:r>
          </w:p>
        </w:tc>
        <w:tc>
          <w:tcPr>
            <w:tcW w:w="3685" w:type="dxa"/>
            <w:vAlign w:val="center"/>
          </w:tcPr>
          <w:p w14:paraId="2629CC3B">
            <w:pPr>
              <w:spacing w:after="0" w:line="240" w:lineRule="auto"/>
            </w:pPr>
            <w:r>
              <w:rPr>
                <w:rFonts w:ascii="微软雅黑" w:hAnsi="微软雅黑" w:eastAsia="微软雅黑"/>
                <w:b w:val="0"/>
                <w:sz w:val="18"/>
              </w:rPr>
              <w:t>通常应开启，避免不可交易信号。</w:t>
            </w:r>
          </w:p>
        </w:tc>
      </w:tr>
      <w:tr w14:paraId="595497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7D5122B">
            <w:pPr>
              <w:spacing w:after="0" w:line="240" w:lineRule="auto"/>
            </w:pPr>
            <w:r>
              <w:rPr>
                <w:rFonts w:ascii="微软雅黑" w:hAnsi="微软雅黑" w:eastAsia="微软雅黑"/>
                <w:b w:val="0"/>
                <w:sz w:val="18"/>
              </w:rPr>
              <w:t>category / market_code</w:t>
            </w:r>
          </w:p>
        </w:tc>
        <w:tc>
          <w:tcPr>
            <w:tcW w:w="3231" w:type="dxa"/>
            <w:vAlign w:val="center"/>
          </w:tcPr>
          <w:p w14:paraId="7E559B6D">
            <w:pPr>
              <w:spacing w:after="0" w:line="240" w:lineRule="auto"/>
            </w:pPr>
            <w:r>
              <w:rPr>
                <w:rFonts w:ascii="微软雅黑" w:hAnsi="微软雅黑" w:eastAsia="微软雅黑"/>
                <w:b w:val="0"/>
                <w:sz w:val="18"/>
              </w:rPr>
              <w:t>股票类别或市场过滤。</w:t>
            </w:r>
          </w:p>
        </w:tc>
        <w:tc>
          <w:tcPr>
            <w:tcW w:w="3685" w:type="dxa"/>
            <w:vAlign w:val="center"/>
          </w:tcPr>
          <w:p w14:paraId="3C4F808D">
            <w:pPr>
              <w:spacing w:after="0" w:line="240" w:lineRule="auto"/>
            </w:pPr>
            <w:r>
              <w:rPr>
                <w:rFonts w:ascii="微软雅黑" w:hAnsi="微软雅黑" w:eastAsia="微软雅黑"/>
                <w:b w:val="0"/>
                <w:sz w:val="18"/>
              </w:rPr>
              <w:t>用于只保留普通股票或指定市场。</w:t>
            </w:r>
          </w:p>
        </w:tc>
      </w:tr>
    </w:tbl>
    <w:p w14:paraId="1021B184"/>
    <w:p w14:paraId="1E7B608E">
      <w:pPr>
        <w:pStyle w:val="3"/>
      </w:pPr>
      <w:r>
        <w:t>4. 表达式系统与算子逻辑</w:t>
      </w:r>
    </w:p>
    <w:p w14:paraId="35B39AEA">
      <w:r>
        <w:t>系统支持两类表达式来源：人工写入的本地表达式，以及 PPO/AlphaGen 生成的表达式。本地表达式通过 custom_bt.expressions 解析和计算；PPO 生成表达式在回测前会经过 canonicalize 和 factor_adapter 转换，确保最终能在 pandas 面板上稳定求值。</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118"/>
        <w:gridCol w:w="4025"/>
      </w:tblGrid>
      <w:tr w14:paraId="7B24A1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2C55E4DE">
            <w:pPr>
              <w:spacing w:after="0" w:line="240" w:lineRule="auto"/>
            </w:pPr>
            <w:r>
              <w:rPr>
                <w:rFonts w:ascii="微软雅黑" w:hAnsi="微软雅黑" w:eastAsia="微软雅黑"/>
                <w:b/>
                <w:sz w:val="18"/>
              </w:rPr>
              <w:t>表达式来源</w:t>
            </w:r>
          </w:p>
        </w:tc>
        <w:tc>
          <w:tcPr>
            <w:tcW w:w="3118" w:type="dxa"/>
            <w:shd w:val="clear" w:color="auto" w:fill="D9EAF7"/>
            <w:vAlign w:val="center"/>
          </w:tcPr>
          <w:p w14:paraId="0AFCDCAC">
            <w:pPr>
              <w:spacing w:after="0" w:line="240" w:lineRule="auto"/>
            </w:pPr>
            <w:r>
              <w:rPr>
                <w:rFonts w:ascii="微软雅黑" w:hAnsi="微软雅黑" w:eastAsia="微软雅黑"/>
                <w:b/>
                <w:sz w:val="18"/>
              </w:rPr>
              <w:t>例子</w:t>
            </w:r>
          </w:p>
        </w:tc>
        <w:tc>
          <w:tcPr>
            <w:tcW w:w="4025" w:type="dxa"/>
            <w:shd w:val="clear" w:color="auto" w:fill="D9EAF7"/>
            <w:vAlign w:val="center"/>
          </w:tcPr>
          <w:p w14:paraId="0823925F">
            <w:pPr>
              <w:spacing w:after="0" w:line="240" w:lineRule="auto"/>
            </w:pPr>
            <w:r>
              <w:rPr>
                <w:rFonts w:ascii="微软雅黑" w:hAnsi="微软雅黑" w:eastAsia="微软雅黑"/>
                <w:b/>
                <w:sz w:val="18"/>
              </w:rPr>
              <w:t>处理路径</w:t>
            </w:r>
          </w:p>
        </w:tc>
      </w:tr>
      <w:tr w14:paraId="7BBA72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C395907">
            <w:pPr>
              <w:spacing w:after="0" w:line="240" w:lineRule="auto"/>
            </w:pPr>
            <w:r>
              <w:rPr>
                <w:rFonts w:ascii="微软雅黑" w:hAnsi="微软雅黑" w:eastAsia="微软雅黑"/>
                <w:b w:val="0"/>
                <w:sz w:val="18"/>
              </w:rPr>
              <w:t>人工表达式</w:t>
            </w:r>
          </w:p>
        </w:tc>
        <w:tc>
          <w:tcPr>
            <w:tcW w:w="3118" w:type="dxa"/>
            <w:vAlign w:val="center"/>
          </w:tcPr>
          <w:p w14:paraId="2515BF51">
            <w:pPr>
              <w:spacing w:after="0" w:line="240" w:lineRule="auto"/>
            </w:pPr>
            <w:r>
              <w:rPr>
                <w:rFonts w:ascii="微软雅黑" w:hAnsi="微软雅黑" w:eastAsia="微软雅黑"/>
                <w:b w:val="0"/>
                <w:sz w:val="18"/>
              </w:rPr>
              <w:t>close / delay(close, 20) - 1</w:t>
            </w:r>
          </w:p>
        </w:tc>
        <w:tc>
          <w:tcPr>
            <w:tcW w:w="4025" w:type="dxa"/>
            <w:vAlign w:val="center"/>
          </w:tcPr>
          <w:p w14:paraId="2D2A1A21">
            <w:pPr>
              <w:spacing w:after="0" w:line="240" w:lineRule="auto"/>
            </w:pPr>
            <w:r>
              <w:rPr>
                <w:rFonts w:ascii="微软雅黑" w:hAnsi="微软雅黑" w:eastAsia="微软雅黑"/>
                <w:b w:val="0"/>
                <w:sz w:val="18"/>
              </w:rPr>
              <w:t>直接由 custom_bt.expressions 解析并计算。</w:t>
            </w:r>
          </w:p>
        </w:tc>
      </w:tr>
      <w:tr w14:paraId="30D30D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2CC136B">
            <w:pPr>
              <w:spacing w:after="0" w:line="240" w:lineRule="auto"/>
            </w:pPr>
            <w:r>
              <w:rPr>
                <w:rFonts w:ascii="微软雅黑" w:hAnsi="微软雅黑" w:eastAsia="微软雅黑"/>
                <w:b w:val="0"/>
                <w:sz w:val="18"/>
              </w:rPr>
              <w:t>配置多因子表达式</w:t>
            </w:r>
          </w:p>
        </w:tc>
        <w:tc>
          <w:tcPr>
            <w:tcW w:w="3118" w:type="dxa"/>
            <w:vAlign w:val="center"/>
          </w:tcPr>
          <w:p w14:paraId="0F77668D">
            <w:pPr>
              <w:spacing w:after="0" w:line="240" w:lineRule="auto"/>
            </w:pPr>
            <w:r>
              <w:rPr>
                <w:rFonts w:ascii="微软雅黑" w:hAnsi="微软雅黑" w:eastAsia="微软雅黑"/>
                <w:b w:val="0"/>
                <w:sz w:val="18"/>
              </w:rPr>
              <w:t>多个 alpha 定义加权组合</w:t>
            </w:r>
          </w:p>
        </w:tc>
        <w:tc>
          <w:tcPr>
            <w:tcW w:w="4025" w:type="dxa"/>
            <w:vAlign w:val="center"/>
          </w:tcPr>
          <w:p w14:paraId="40D74804">
            <w:pPr>
              <w:spacing w:after="0" w:line="240" w:lineRule="auto"/>
            </w:pPr>
            <w:r>
              <w:rPr>
                <w:rFonts w:ascii="微软雅黑" w:hAnsi="微软雅黑" w:eastAsia="微软雅黑"/>
                <w:b w:val="0"/>
                <w:sz w:val="18"/>
              </w:rPr>
              <w:t>normalize_alpha_defs → combine_alphas → run_backtest。</w:t>
            </w:r>
          </w:p>
        </w:tc>
      </w:tr>
      <w:tr w14:paraId="30877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7C0353B5">
            <w:pPr>
              <w:spacing w:after="0" w:line="240" w:lineRule="auto"/>
            </w:pPr>
            <w:r>
              <w:rPr>
                <w:rFonts w:ascii="微软雅黑" w:hAnsi="微软雅黑" w:eastAsia="微软雅黑"/>
                <w:b w:val="0"/>
                <w:sz w:val="18"/>
              </w:rPr>
              <w:t>PPO/AlphaGen 表达式</w:t>
            </w:r>
          </w:p>
        </w:tc>
        <w:tc>
          <w:tcPr>
            <w:tcW w:w="3118" w:type="dxa"/>
            <w:vAlign w:val="center"/>
          </w:tcPr>
          <w:p w14:paraId="07F7953A">
            <w:pPr>
              <w:spacing w:after="0" w:line="240" w:lineRule="auto"/>
            </w:pPr>
            <w:r>
              <w:rPr>
                <w:rFonts w:ascii="微软雅黑" w:hAnsi="微软雅黑" w:eastAsia="微软雅黑"/>
                <w:b w:val="0"/>
                <w:sz w:val="18"/>
              </w:rPr>
              <w:t>Mean($close,5d)、Add(Ref($close,20d),$volume)</w:t>
            </w:r>
          </w:p>
        </w:tc>
        <w:tc>
          <w:tcPr>
            <w:tcW w:w="4025" w:type="dxa"/>
            <w:vAlign w:val="center"/>
          </w:tcPr>
          <w:p w14:paraId="3B3BE56F">
            <w:pPr>
              <w:spacing w:after="0" w:line="240" w:lineRule="auto"/>
            </w:pPr>
            <w:r>
              <w:rPr>
                <w:rFonts w:ascii="微软雅黑" w:hAnsi="微软雅黑" w:eastAsia="微软雅黑"/>
                <w:b w:val="0"/>
                <w:sz w:val="18"/>
              </w:rPr>
              <w:t>canonicalize_alphagen → translate/validate → evaluate_expression。</w:t>
            </w:r>
          </w:p>
        </w:tc>
      </w:tr>
      <w:tr w14:paraId="6856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566653C2">
            <w:pPr>
              <w:spacing w:after="0" w:line="240" w:lineRule="auto"/>
            </w:pPr>
            <w:r>
              <w:rPr>
                <w:rFonts w:ascii="微软雅黑" w:hAnsi="微软雅黑" w:eastAsia="微软雅黑"/>
                <w:b w:val="0"/>
                <w:sz w:val="18"/>
              </w:rPr>
              <w:t>组合表达式</w:t>
            </w:r>
          </w:p>
        </w:tc>
        <w:tc>
          <w:tcPr>
            <w:tcW w:w="3118" w:type="dxa"/>
            <w:vAlign w:val="center"/>
          </w:tcPr>
          <w:p w14:paraId="4A2DC445">
            <w:pPr>
              <w:spacing w:after="0" w:line="240" w:lineRule="auto"/>
            </w:pPr>
            <w:r>
              <w:rPr>
                <w:rFonts w:ascii="微软雅黑" w:hAnsi="微软雅黑" w:eastAsia="微软雅黑"/>
                <w:b w:val="0"/>
                <w:sz w:val="18"/>
              </w:rPr>
              <w:t>(w1)*(expr1) + (w2)*(expr2)</w:t>
            </w:r>
          </w:p>
        </w:tc>
        <w:tc>
          <w:tcPr>
            <w:tcW w:w="4025" w:type="dxa"/>
            <w:vAlign w:val="center"/>
          </w:tcPr>
          <w:p w14:paraId="6DCBE13C">
            <w:pPr>
              <w:spacing w:after="0" w:line="240" w:lineRule="auto"/>
            </w:pPr>
            <w:r>
              <w:rPr>
                <w:rFonts w:ascii="微软雅黑" w:hAnsi="微软雅黑" w:eastAsia="微软雅黑"/>
                <w:b w:val="0"/>
                <w:sz w:val="18"/>
              </w:rPr>
              <w:t>由 factor_composition 构造并作为 composite metadata 保存。</w:t>
            </w:r>
          </w:p>
        </w:tc>
      </w:tr>
    </w:tbl>
    <w:p w14:paraId="6FD41168"/>
    <w:p w14:paraId="440ADAB4">
      <w:pPr>
        <w:pStyle w:val="16"/>
      </w:pPr>
      <w:r>
        <w:t>算子按 arithmetic、cross_section、group、logic、time_series、transformational、vector 等类别注册。</w:t>
      </w:r>
    </w:p>
    <w:p w14:paraId="6C030A21">
      <w:pPr>
        <w:pStyle w:val="16"/>
      </w:pPr>
      <w:r>
        <w:t>本地 Python 中 and/or/not 是保留字，因此函数式 and(...)、or(...)、not(...) 会转换为内部别名。</w:t>
      </w:r>
    </w:p>
    <w:p w14:paraId="5A3BB4E3">
      <w:pPr>
        <w:pStyle w:val="16"/>
      </w:pPr>
      <w:r>
        <w:t>表达式校验应先于回测执行，避免单个错误表达式导致任务中断。</w:t>
      </w:r>
    </w:p>
    <w:p w14:paraId="5177C4A8">
      <w:pPr>
        <w:pStyle w:val="16"/>
      </w:pPr>
      <w:r>
        <w:t>组合表达式只在表达式层记录权重和成分，不应在展示层偷偷改变权重语义。</w:t>
      </w:r>
    </w:p>
    <w:p w14:paraId="7C6B6914">
      <w:pPr>
        <w:pStyle w:val="3"/>
      </w:pPr>
      <w:r>
        <w:t>5. 因子生成原理与流程</w:t>
      </w:r>
    </w:p>
    <w:p w14:paraId="23E5A47F">
      <w:pPr>
        <w:pStyle w:val="4"/>
      </w:pPr>
      <w:r>
        <w:t>5.1 生成模块的职责</w:t>
      </w:r>
    </w:p>
    <w:p w14:paraId="60D50978">
      <w:r>
        <w:t>因子生成模块负责把某个股票池的数据转换为强化学习可使用的训练环境，并调用 single_factor 中的 PPO 生成器搜索表达式。它不是直接回测策略，而是在训练、验证和测试数据上评估表达式的预测质量，筛出合格因子。</w:t>
      </w:r>
    </w:p>
    <w:p w14:paraId="15A5CA12">
      <w:pPr>
        <w:shd w:val="clear" w:fill="F3F6F8"/>
        <w:spacing w:after="60"/>
        <w:ind w:left="283"/>
      </w:pPr>
      <w:r>
        <w:rPr>
          <w:rFonts w:ascii="Consolas" w:hAnsi="Consolas" w:eastAsia="Consolas"/>
          <w:sz w:val="18"/>
        </w:rPr>
        <w:t>python -m custom_bt.cli generate-factors --pool &lt;pool_id&gt; --config configs/factor_generation.yaml</w:t>
      </w:r>
    </w:p>
    <w:p w14:paraId="3BA3CDFE">
      <w:pPr>
        <w:pStyle w:val="4"/>
      </w:pPr>
      <w:r>
        <w:t>5.2 运行时准备</w:t>
      </w:r>
    </w:p>
    <w:p w14:paraId="11F593EA">
      <w:pPr>
        <w:pStyle w:val="14"/>
      </w:pPr>
      <w:r>
        <w:t>读取股票池 manifest 和主缓存 meta，检查 source_signature 是否一致。</w:t>
      </w:r>
    </w:p>
    <w:p w14:paraId="5F2F2FB5">
      <w:pPr>
        <w:pStyle w:val="14"/>
      </w:pPr>
      <w:r>
        <w:t>根据 fields 导出池内股票面板 processed/panel.parquet。</w:t>
      </w:r>
    </w:p>
    <w:p w14:paraId="2751E3DF">
      <w:pPr>
        <w:pStyle w:val="14"/>
      </w:pPr>
      <w:r>
        <w:t>根据 splits 生成 train、valid、test 三个 memmap 缓存。</w:t>
      </w:r>
    </w:p>
    <w:p w14:paraId="6BA415E6">
      <w:pPr>
        <w:pStyle w:val="14"/>
      </w:pPr>
      <w:r>
        <w:t>写入 runtime_manifest.json，记录 pool_id、fields、split 日期、target_horizon、source_signature 和 runtime_id。</w:t>
      </w:r>
    </w:p>
    <w:p w14:paraId="3EBADE48">
      <w:pPr>
        <w:pStyle w:val="14"/>
      </w:pPr>
      <w:r>
        <w:t>使用 runtime_id 和 pool_id 生成 factor_run_id，并在 factor_runs/&lt;run_id&gt; 下保存结果。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84"/>
        <w:gridCol w:w="2948"/>
        <w:gridCol w:w="4139"/>
      </w:tblGrid>
      <w:tr w14:paraId="12A3A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shd w:val="clear" w:color="auto" w:fill="D9EAF7"/>
            <w:vAlign w:val="center"/>
          </w:tcPr>
          <w:p w14:paraId="11A3B519">
            <w:pPr>
              <w:spacing w:after="0" w:line="240" w:lineRule="auto"/>
            </w:pPr>
            <w:r>
              <w:rPr>
                <w:rFonts w:ascii="微软雅黑" w:hAnsi="微软雅黑" w:eastAsia="微软雅黑"/>
                <w:b/>
                <w:sz w:val="18"/>
              </w:rPr>
              <w:t>配置项</w:t>
            </w:r>
          </w:p>
        </w:tc>
        <w:tc>
          <w:tcPr>
            <w:tcW w:w="2948" w:type="dxa"/>
            <w:shd w:val="clear" w:color="auto" w:fill="D9EAF7"/>
            <w:vAlign w:val="center"/>
          </w:tcPr>
          <w:p w14:paraId="013FAFCA">
            <w:pPr>
              <w:spacing w:after="0" w:line="240" w:lineRule="auto"/>
            </w:pPr>
            <w:r>
              <w:rPr>
                <w:rFonts w:ascii="微软雅黑" w:hAnsi="微软雅黑" w:eastAsia="微软雅黑"/>
                <w:b/>
                <w:sz w:val="18"/>
              </w:rPr>
              <w:t>作用</w:t>
            </w:r>
          </w:p>
        </w:tc>
        <w:tc>
          <w:tcPr>
            <w:tcW w:w="4139" w:type="dxa"/>
            <w:shd w:val="clear" w:color="auto" w:fill="D9EAF7"/>
            <w:vAlign w:val="center"/>
          </w:tcPr>
          <w:p w14:paraId="507B1A4A">
            <w:pPr>
              <w:spacing w:after="0" w:line="240" w:lineRule="auto"/>
            </w:pPr>
            <w:r>
              <w:rPr>
                <w:rFonts w:ascii="微软雅黑" w:hAnsi="微软雅黑" w:eastAsia="微软雅黑"/>
                <w:b/>
                <w:sz w:val="18"/>
              </w:rPr>
              <w:t>注意事项</w:t>
            </w:r>
          </w:p>
        </w:tc>
      </w:tr>
      <w:tr w14:paraId="698C87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27893EA0">
            <w:pPr>
              <w:spacing w:after="0" w:line="240" w:lineRule="auto"/>
            </w:pPr>
            <w:r>
              <w:rPr>
                <w:rFonts w:ascii="微软雅黑" w:hAnsi="微软雅黑" w:eastAsia="微软雅黑"/>
                <w:b w:val="0"/>
                <w:sz w:val="18"/>
              </w:rPr>
              <w:t>fields</w:t>
            </w:r>
          </w:p>
        </w:tc>
        <w:tc>
          <w:tcPr>
            <w:tcW w:w="2948" w:type="dxa"/>
            <w:vAlign w:val="center"/>
          </w:tcPr>
          <w:p w14:paraId="6DC91CBC">
            <w:pPr>
              <w:spacing w:after="0" w:line="240" w:lineRule="auto"/>
            </w:pPr>
            <w:r>
              <w:rPr>
                <w:rFonts w:ascii="微软雅黑" w:hAnsi="微软雅黑" w:eastAsia="微软雅黑"/>
                <w:b w:val="0"/>
                <w:sz w:val="18"/>
              </w:rPr>
              <w:t>PPO 可以使用的因子字段。</w:t>
            </w:r>
          </w:p>
        </w:tc>
        <w:tc>
          <w:tcPr>
            <w:tcW w:w="4139" w:type="dxa"/>
            <w:vAlign w:val="center"/>
          </w:tcPr>
          <w:p w14:paraId="0B6EC607">
            <w:pPr>
              <w:spacing w:after="0" w:line="240" w:lineRule="auto"/>
            </w:pPr>
            <w:r>
              <w:rPr>
                <w:rFonts w:ascii="微软雅黑" w:hAnsi="微软雅黑" w:eastAsia="微软雅黑"/>
                <w:b w:val="0"/>
                <w:sz w:val="18"/>
              </w:rPr>
              <w:t>必须包含 close，因为 target 构造依赖 close。字段太少表达力不足，太多会增大搜索空间。</w:t>
            </w:r>
          </w:p>
        </w:tc>
      </w:tr>
      <w:tr w14:paraId="04C2FB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4F8222E">
            <w:pPr>
              <w:spacing w:after="0" w:line="240" w:lineRule="auto"/>
            </w:pPr>
            <w:r>
              <w:rPr>
                <w:rFonts w:ascii="微软雅黑" w:hAnsi="微软雅黑" w:eastAsia="微软雅黑"/>
                <w:b w:val="0"/>
                <w:sz w:val="18"/>
              </w:rPr>
              <w:t>splits</w:t>
            </w:r>
          </w:p>
        </w:tc>
        <w:tc>
          <w:tcPr>
            <w:tcW w:w="2948" w:type="dxa"/>
            <w:vAlign w:val="center"/>
          </w:tcPr>
          <w:p w14:paraId="4076B44F">
            <w:pPr>
              <w:spacing w:after="0" w:line="240" w:lineRule="auto"/>
            </w:pPr>
            <w:r>
              <w:rPr>
                <w:rFonts w:ascii="微软雅黑" w:hAnsi="微软雅黑" w:eastAsia="微软雅黑"/>
                <w:b w:val="0"/>
                <w:sz w:val="18"/>
              </w:rPr>
              <w:t>train/valid/test 缓存日期。</w:t>
            </w:r>
          </w:p>
        </w:tc>
        <w:tc>
          <w:tcPr>
            <w:tcW w:w="4139" w:type="dxa"/>
            <w:vAlign w:val="center"/>
          </w:tcPr>
          <w:p w14:paraId="4218D9EC">
            <w:pPr>
              <w:spacing w:after="0" w:line="240" w:lineRule="auto"/>
            </w:pPr>
            <w:r>
              <w:rPr>
                <w:rFonts w:ascii="微软雅黑" w:hAnsi="微软雅黑" w:eastAsia="微软雅黑"/>
                <w:b w:val="0"/>
                <w:sz w:val="18"/>
              </w:rPr>
              <w:t>需要保证训练、验证、测试时间边界清晰，避免样本泄漏。</w:t>
            </w:r>
          </w:p>
        </w:tc>
      </w:tr>
      <w:tr w14:paraId="187370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5E322E78">
            <w:pPr>
              <w:spacing w:after="0" w:line="240" w:lineRule="auto"/>
            </w:pPr>
            <w:r>
              <w:rPr>
                <w:rFonts w:ascii="微软雅黑" w:hAnsi="微软雅黑" w:eastAsia="微软雅黑"/>
                <w:b w:val="0"/>
                <w:sz w:val="18"/>
              </w:rPr>
              <w:t>max_backtrack_days</w:t>
            </w:r>
          </w:p>
        </w:tc>
        <w:tc>
          <w:tcPr>
            <w:tcW w:w="2948" w:type="dxa"/>
            <w:vAlign w:val="center"/>
          </w:tcPr>
          <w:p w14:paraId="130D64B4">
            <w:pPr>
              <w:spacing w:after="0" w:line="240" w:lineRule="auto"/>
            </w:pPr>
            <w:r>
              <w:rPr>
                <w:rFonts w:ascii="微软雅黑" w:hAnsi="微软雅黑" w:eastAsia="微软雅黑"/>
                <w:b w:val="0"/>
                <w:sz w:val="18"/>
              </w:rPr>
              <w:t>表达式可向前看的最大历史长度。</w:t>
            </w:r>
          </w:p>
        </w:tc>
        <w:tc>
          <w:tcPr>
            <w:tcW w:w="4139" w:type="dxa"/>
            <w:vAlign w:val="center"/>
          </w:tcPr>
          <w:p w14:paraId="2B1A00E9">
            <w:pPr>
              <w:spacing w:after="0" w:line="240" w:lineRule="auto"/>
            </w:pPr>
            <w:r>
              <w:rPr>
                <w:rFonts w:ascii="微软雅黑" w:hAnsi="微软雅黑" w:eastAsia="微软雅黑"/>
                <w:b w:val="0"/>
                <w:sz w:val="18"/>
              </w:rPr>
              <w:t>要覆盖 ts_mean、Ref、滚动算子等最长窗口。</w:t>
            </w:r>
          </w:p>
        </w:tc>
      </w:tr>
      <w:tr w14:paraId="21F7DF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434C050E">
            <w:pPr>
              <w:spacing w:after="0" w:line="240" w:lineRule="auto"/>
            </w:pPr>
            <w:r>
              <w:rPr>
                <w:rFonts w:ascii="微软雅黑" w:hAnsi="微软雅黑" w:eastAsia="微软雅黑"/>
                <w:b w:val="0"/>
                <w:sz w:val="18"/>
              </w:rPr>
              <w:t>target_horizon</w:t>
            </w:r>
          </w:p>
        </w:tc>
        <w:tc>
          <w:tcPr>
            <w:tcW w:w="2948" w:type="dxa"/>
            <w:vAlign w:val="center"/>
          </w:tcPr>
          <w:p w14:paraId="022D4B74">
            <w:pPr>
              <w:spacing w:after="0" w:line="240" w:lineRule="auto"/>
            </w:pPr>
            <w:r>
              <w:rPr>
                <w:rFonts w:ascii="微软雅黑" w:hAnsi="微软雅黑" w:eastAsia="微软雅黑"/>
                <w:b w:val="0"/>
                <w:sz w:val="18"/>
              </w:rPr>
              <w:t>预测目标周期。</w:t>
            </w:r>
          </w:p>
        </w:tc>
        <w:tc>
          <w:tcPr>
            <w:tcW w:w="4139" w:type="dxa"/>
            <w:vAlign w:val="center"/>
          </w:tcPr>
          <w:p w14:paraId="56AC1D83">
            <w:pPr>
              <w:spacing w:after="0" w:line="240" w:lineRule="auto"/>
            </w:pPr>
            <w:r>
              <w:rPr>
                <w:rFonts w:ascii="微软雅黑" w:hAnsi="微软雅黑" w:eastAsia="微软雅黑"/>
                <w:b w:val="0"/>
                <w:sz w:val="18"/>
              </w:rPr>
              <w:t>例如 20 表示用未来 20 日收益评价信号。</w:t>
            </w:r>
          </w:p>
        </w:tc>
      </w:tr>
      <w:tr w14:paraId="59774F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6775094">
            <w:pPr>
              <w:spacing w:after="0" w:line="240" w:lineRule="auto"/>
            </w:pPr>
            <w:r>
              <w:rPr>
                <w:rFonts w:ascii="微软雅黑" w:hAnsi="微软雅黑" w:eastAsia="微软雅黑"/>
                <w:b w:val="0"/>
                <w:sz w:val="18"/>
              </w:rPr>
              <w:t>target_factor_count</w:t>
            </w:r>
          </w:p>
        </w:tc>
        <w:tc>
          <w:tcPr>
            <w:tcW w:w="2948" w:type="dxa"/>
            <w:vAlign w:val="center"/>
          </w:tcPr>
          <w:p w14:paraId="261C0617">
            <w:pPr>
              <w:spacing w:after="0" w:line="240" w:lineRule="auto"/>
            </w:pPr>
            <w:r>
              <w:rPr>
                <w:rFonts w:ascii="微软雅黑" w:hAnsi="微软雅黑" w:eastAsia="微软雅黑"/>
                <w:b w:val="0"/>
                <w:sz w:val="18"/>
              </w:rPr>
              <w:t>目标合格因子数量。</w:t>
            </w:r>
          </w:p>
        </w:tc>
        <w:tc>
          <w:tcPr>
            <w:tcW w:w="4139" w:type="dxa"/>
            <w:vAlign w:val="center"/>
          </w:tcPr>
          <w:p w14:paraId="650606C1">
            <w:pPr>
              <w:spacing w:after="0" w:line="240" w:lineRule="auto"/>
            </w:pPr>
            <w:r>
              <w:rPr>
                <w:rFonts w:ascii="微软雅黑" w:hAnsi="微软雅黑" w:eastAsia="微软雅黑"/>
                <w:b w:val="0"/>
                <w:sz w:val="18"/>
              </w:rPr>
              <w:t>过大可能导致任务很久，过小不足以组合。</w:t>
            </w:r>
          </w:p>
        </w:tc>
      </w:tr>
      <w:tr w14:paraId="0608A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66FB665A">
            <w:pPr>
              <w:spacing w:after="0" w:line="240" w:lineRule="auto"/>
            </w:pPr>
            <w:r>
              <w:rPr>
                <w:rFonts w:ascii="微软雅黑" w:hAnsi="微软雅黑" w:eastAsia="微软雅黑"/>
                <w:b w:val="0"/>
                <w:sz w:val="18"/>
              </w:rPr>
              <w:t>max_attempts</w:t>
            </w:r>
          </w:p>
        </w:tc>
        <w:tc>
          <w:tcPr>
            <w:tcW w:w="2948" w:type="dxa"/>
            <w:vAlign w:val="center"/>
          </w:tcPr>
          <w:p w14:paraId="342A2FB9">
            <w:pPr>
              <w:spacing w:after="0" w:line="240" w:lineRule="auto"/>
            </w:pPr>
            <w:r>
              <w:rPr>
                <w:rFonts w:ascii="微软雅黑" w:hAnsi="微软雅黑" w:eastAsia="微软雅黑"/>
                <w:b w:val="0"/>
                <w:sz w:val="18"/>
              </w:rPr>
              <w:t>最大表达式尝试次数。</w:t>
            </w:r>
          </w:p>
        </w:tc>
        <w:tc>
          <w:tcPr>
            <w:tcW w:w="4139" w:type="dxa"/>
            <w:vAlign w:val="center"/>
          </w:tcPr>
          <w:p w14:paraId="1911DE81">
            <w:pPr>
              <w:spacing w:after="0" w:line="240" w:lineRule="auto"/>
            </w:pPr>
            <w:r>
              <w:rPr>
                <w:rFonts w:ascii="微软雅黑" w:hAnsi="微软雅黑" w:eastAsia="微软雅黑"/>
                <w:b w:val="0"/>
                <w:sz w:val="18"/>
              </w:rPr>
              <w:t>控制 PPO 搜索预算。</w:t>
            </w:r>
          </w:p>
        </w:tc>
      </w:tr>
      <w:tr w14:paraId="5D4AD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84" w:type="dxa"/>
            <w:vAlign w:val="center"/>
          </w:tcPr>
          <w:p w14:paraId="397EB064">
            <w:pPr>
              <w:spacing w:after="0" w:line="240" w:lineRule="auto"/>
            </w:pPr>
            <w:r>
              <w:rPr>
                <w:rFonts w:ascii="微软雅黑" w:hAnsi="微软雅黑" w:eastAsia="微软雅黑"/>
                <w:b w:val="0"/>
                <w:sz w:val="18"/>
              </w:rPr>
              <w:t>quality</w:t>
            </w:r>
          </w:p>
        </w:tc>
        <w:tc>
          <w:tcPr>
            <w:tcW w:w="2948" w:type="dxa"/>
            <w:vAlign w:val="center"/>
          </w:tcPr>
          <w:p w14:paraId="78578230">
            <w:pPr>
              <w:spacing w:after="0" w:line="240" w:lineRule="auto"/>
            </w:pPr>
            <w:r>
              <w:rPr>
                <w:rFonts w:ascii="微软雅黑" w:hAnsi="微软雅黑" w:eastAsia="微软雅黑"/>
                <w:b w:val="0"/>
                <w:sz w:val="18"/>
              </w:rPr>
              <w:t>生成阶段合格阈值。</w:t>
            </w:r>
          </w:p>
        </w:tc>
        <w:tc>
          <w:tcPr>
            <w:tcW w:w="4139" w:type="dxa"/>
            <w:vAlign w:val="center"/>
          </w:tcPr>
          <w:p w14:paraId="4BF9606D">
            <w:pPr>
              <w:spacing w:after="0" w:line="240" w:lineRule="auto"/>
            </w:pPr>
            <w:r>
              <w:rPr>
                <w:rFonts w:ascii="微软雅黑" w:hAnsi="微软雅黑" w:eastAsia="微软雅黑"/>
                <w:b w:val="0"/>
                <w:sz w:val="18"/>
              </w:rPr>
              <w:t>包括 min_coverage、min_train_ic、min_valid_ic、min_icir 等。</w:t>
            </w:r>
          </w:p>
        </w:tc>
      </w:tr>
    </w:tbl>
    <w:p w14:paraId="50266E3B"/>
    <w:p w14:paraId="33810E48">
      <w:pPr>
        <w:pStyle w:val="4"/>
      </w:pPr>
      <w:r>
        <w:t>5.3 PPO 因子生成原理</w:t>
      </w:r>
    </w:p>
    <w:p w14:paraId="5296BE90">
      <w:r>
        <w:t>PPO 生成器可以理解为一个表达式搜索器。环境状态记录当前已生成的 token 序列，动作空间包括字段、常数、时间窗口和操作符。每当表达式闭合时，系统在 PanelData 上计算该表达式的因子值，并与未来收益目标计算 IC、RankIC、ICIR 和覆盖率。质量达标的表达式写入 accepted_factors.jsonl，不达标或计算失败的候选写入 rejected_candidates.jsonl。</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31"/>
        <w:gridCol w:w="3402"/>
        <w:gridCol w:w="4139"/>
      </w:tblGrid>
      <w:tr w14:paraId="26997C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shd w:val="clear" w:color="auto" w:fill="D9EAF7"/>
            <w:vAlign w:val="center"/>
          </w:tcPr>
          <w:p w14:paraId="31598EF8">
            <w:pPr>
              <w:spacing w:after="0" w:line="240" w:lineRule="auto"/>
            </w:pPr>
            <w:r>
              <w:rPr>
                <w:rFonts w:ascii="微软雅黑" w:hAnsi="微软雅黑" w:eastAsia="微软雅黑"/>
                <w:b/>
                <w:sz w:val="18"/>
              </w:rPr>
              <w:t>指标</w:t>
            </w:r>
          </w:p>
        </w:tc>
        <w:tc>
          <w:tcPr>
            <w:tcW w:w="3402" w:type="dxa"/>
            <w:shd w:val="clear" w:color="auto" w:fill="D9EAF7"/>
            <w:vAlign w:val="center"/>
          </w:tcPr>
          <w:p w14:paraId="5C177C1C">
            <w:pPr>
              <w:spacing w:after="0" w:line="240" w:lineRule="auto"/>
            </w:pPr>
            <w:r>
              <w:rPr>
                <w:rFonts w:ascii="微软雅黑" w:hAnsi="微软雅黑" w:eastAsia="微软雅黑"/>
                <w:b/>
                <w:sz w:val="18"/>
              </w:rPr>
              <w:t>含义</w:t>
            </w:r>
          </w:p>
        </w:tc>
        <w:tc>
          <w:tcPr>
            <w:tcW w:w="4139" w:type="dxa"/>
            <w:shd w:val="clear" w:color="auto" w:fill="D9EAF7"/>
            <w:vAlign w:val="center"/>
          </w:tcPr>
          <w:p w14:paraId="0FAA0DB6">
            <w:pPr>
              <w:spacing w:after="0" w:line="240" w:lineRule="auto"/>
            </w:pPr>
            <w:r>
              <w:rPr>
                <w:rFonts w:ascii="微软雅黑" w:hAnsi="微软雅黑" w:eastAsia="微软雅黑"/>
                <w:b/>
                <w:sz w:val="18"/>
              </w:rPr>
              <w:t>生成阶段用途</w:t>
            </w:r>
          </w:p>
        </w:tc>
      </w:tr>
      <w:tr w14:paraId="26BA51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520142C1">
            <w:pPr>
              <w:spacing w:after="0" w:line="240" w:lineRule="auto"/>
            </w:pPr>
            <w:r>
              <w:rPr>
                <w:rFonts w:ascii="微软雅黑" w:hAnsi="微软雅黑" w:eastAsia="微软雅黑"/>
                <w:b w:val="0"/>
                <w:sz w:val="18"/>
              </w:rPr>
              <w:t>IC</w:t>
            </w:r>
          </w:p>
        </w:tc>
        <w:tc>
          <w:tcPr>
            <w:tcW w:w="3402" w:type="dxa"/>
            <w:vAlign w:val="center"/>
          </w:tcPr>
          <w:p w14:paraId="6C3D2CF9">
            <w:pPr>
              <w:spacing w:after="0" w:line="240" w:lineRule="auto"/>
            </w:pPr>
            <w:r>
              <w:rPr>
                <w:rFonts w:ascii="微软雅黑" w:hAnsi="微软雅黑" w:eastAsia="微软雅黑"/>
                <w:b w:val="0"/>
                <w:sz w:val="18"/>
              </w:rPr>
              <w:t>因子值与未来收益的横截面 Pearson 相关。</w:t>
            </w:r>
          </w:p>
        </w:tc>
        <w:tc>
          <w:tcPr>
            <w:tcW w:w="4139" w:type="dxa"/>
            <w:vAlign w:val="center"/>
          </w:tcPr>
          <w:p w14:paraId="35DC53F1">
            <w:pPr>
              <w:spacing w:after="0" w:line="240" w:lineRule="auto"/>
            </w:pPr>
            <w:r>
              <w:rPr>
                <w:rFonts w:ascii="微软雅黑" w:hAnsi="微软雅黑" w:eastAsia="微软雅黑"/>
                <w:b w:val="0"/>
                <w:sz w:val="18"/>
              </w:rPr>
              <w:t>衡量线性预测方向和强度。</w:t>
            </w:r>
          </w:p>
        </w:tc>
      </w:tr>
      <w:tr w14:paraId="1D5176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2597B0E8">
            <w:pPr>
              <w:spacing w:after="0" w:line="240" w:lineRule="auto"/>
            </w:pPr>
            <w:r>
              <w:rPr>
                <w:rFonts w:ascii="微软雅黑" w:hAnsi="微软雅黑" w:eastAsia="微软雅黑"/>
                <w:b w:val="0"/>
                <w:sz w:val="18"/>
              </w:rPr>
              <w:t>RankIC</w:t>
            </w:r>
          </w:p>
        </w:tc>
        <w:tc>
          <w:tcPr>
            <w:tcW w:w="3402" w:type="dxa"/>
            <w:vAlign w:val="center"/>
          </w:tcPr>
          <w:p w14:paraId="618938A7">
            <w:pPr>
              <w:spacing w:after="0" w:line="240" w:lineRule="auto"/>
            </w:pPr>
            <w:r>
              <w:rPr>
                <w:rFonts w:ascii="微软雅黑" w:hAnsi="微软雅黑" w:eastAsia="微软雅黑"/>
                <w:b w:val="0"/>
                <w:sz w:val="18"/>
              </w:rPr>
              <w:t>因子排序与未来收益排序的 Spearman 相关。</w:t>
            </w:r>
          </w:p>
        </w:tc>
        <w:tc>
          <w:tcPr>
            <w:tcW w:w="4139" w:type="dxa"/>
            <w:vAlign w:val="center"/>
          </w:tcPr>
          <w:p w14:paraId="5003416F">
            <w:pPr>
              <w:spacing w:after="0" w:line="240" w:lineRule="auto"/>
            </w:pPr>
            <w:r>
              <w:rPr>
                <w:rFonts w:ascii="微软雅黑" w:hAnsi="微软雅黑" w:eastAsia="微软雅黑"/>
                <w:b w:val="0"/>
                <w:sz w:val="18"/>
              </w:rPr>
              <w:t>衡量选股排序能力。</w:t>
            </w:r>
          </w:p>
        </w:tc>
      </w:tr>
      <w:tr w14:paraId="6519A7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4F431C51">
            <w:pPr>
              <w:spacing w:after="0" w:line="240" w:lineRule="auto"/>
            </w:pPr>
            <w:r>
              <w:rPr>
                <w:rFonts w:ascii="微软雅黑" w:hAnsi="微软雅黑" w:eastAsia="微软雅黑"/>
                <w:b w:val="0"/>
                <w:sz w:val="18"/>
              </w:rPr>
              <w:t>ICIR</w:t>
            </w:r>
          </w:p>
        </w:tc>
        <w:tc>
          <w:tcPr>
            <w:tcW w:w="3402" w:type="dxa"/>
            <w:vAlign w:val="center"/>
          </w:tcPr>
          <w:p w14:paraId="4642E7E4">
            <w:pPr>
              <w:spacing w:after="0" w:line="240" w:lineRule="auto"/>
            </w:pPr>
            <w:r>
              <w:rPr>
                <w:rFonts w:ascii="微软雅黑" w:hAnsi="微软雅黑" w:eastAsia="微软雅黑"/>
                <w:b w:val="0"/>
                <w:sz w:val="18"/>
              </w:rPr>
              <w:t>IC 均值除以 IC 波动。</w:t>
            </w:r>
          </w:p>
        </w:tc>
        <w:tc>
          <w:tcPr>
            <w:tcW w:w="4139" w:type="dxa"/>
            <w:vAlign w:val="center"/>
          </w:tcPr>
          <w:p w14:paraId="0BD8663A">
            <w:pPr>
              <w:spacing w:after="0" w:line="240" w:lineRule="auto"/>
            </w:pPr>
            <w:r>
              <w:rPr>
                <w:rFonts w:ascii="微软雅黑" w:hAnsi="微软雅黑" w:eastAsia="微软雅黑"/>
                <w:b w:val="0"/>
                <w:sz w:val="18"/>
              </w:rPr>
              <w:t>衡量预测稳定性。</w:t>
            </w:r>
          </w:p>
        </w:tc>
      </w:tr>
      <w:tr w14:paraId="239C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353B5B33">
            <w:pPr>
              <w:spacing w:after="0" w:line="240" w:lineRule="auto"/>
            </w:pPr>
            <w:r>
              <w:rPr>
                <w:rFonts w:ascii="微软雅黑" w:hAnsi="微软雅黑" w:eastAsia="微软雅黑"/>
                <w:b w:val="0"/>
                <w:sz w:val="18"/>
              </w:rPr>
              <w:t>Coverage</w:t>
            </w:r>
          </w:p>
        </w:tc>
        <w:tc>
          <w:tcPr>
            <w:tcW w:w="3402" w:type="dxa"/>
            <w:vAlign w:val="center"/>
          </w:tcPr>
          <w:p w14:paraId="6127F120">
            <w:pPr>
              <w:spacing w:after="0" w:line="240" w:lineRule="auto"/>
            </w:pPr>
            <w:r>
              <w:rPr>
                <w:rFonts w:ascii="微软雅黑" w:hAnsi="微软雅黑" w:eastAsia="微软雅黑"/>
                <w:b w:val="0"/>
                <w:sz w:val="18"/>
              </w:rPr>
              <w:t>有效因子值与目标值占比。</w:t>
            </w:r>
          </w:p>
        </w:tc>
        <w:tc>
          <w:tcPr>
            <w:tcW w:w="4139" w:type="dxa"/>
            <w:vAlign w:val="center"/>
          </w:tcPr>
          <w:p w14:paraId="1B27A0DA">
            <w:pPr>
              <w:spacing w:after="0" w:line="240" w:lineRule="auto"/>
            </w:pPr>
            <w:r>
              <w:rPr>
                <w:rFonts w:ascii="微软雅黑" w:hAnsi="微软雅黑" w:eastAsia="微软雅黑"/>
                <w:b w:val="0"/>
                <w:sz w:val="18"/>
              </w:rPr>
              <w:t>过滤缺失过多或不可计算表达式。</w:t>
            </w:r>
          </w:p>
        </w:tc>
      </w:tr>
      <w:tr w14:paraId="331A4B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531" w:type="dxa"/>
            <w:vAlign w:val="center"/>
          </w:tcPr>
          <w:p w14:paraId="79D0E364">
            <w:pPr>
              <w:spacing w:after="0" w:line="240" w:lineRule="auto"/>
            </w:pPr>
            <w:r>
              <w:rPr>
                <w:rFonts w:ascii="微软雅黑" w:hAnsi="微软雅黑" w:eastAsia="微软雅黑"/>
                <w:b w:val="0"/>
                <w:sz w:val="18"/>
              </w:rPr>
              <w:t>Score</w:t>
            </w:r>
          </w:p>
        </w:tc>
        <w:tc>
          <w:tcPr>
            <w:tcW w:w="3402" w:type="dxa"/>
            <w:vAlign w:val="center"/>
          </w:tcPr>
          <w:p w14:paraId="5EF3AE73">
            <w:pPr>
              <w:spacing w:after="0" w:line="240" w:lineRule="auto"/>
            </w:pPr>
            <w:r>
              <w:rPr>
                <w:rFonts w:ascii="微软雅黑" w:hAnsi="微软雅黑" w:eastAsia="微软雅黑"/>
                <w:b w:val="0"/>
                <w:sz w:val="18"/>
              </w:rPr>
              <w:t>按 IC、RankIC、ICIR 加权得到的综合得分。</w:t>
            </w:r>
          </w:p>
        </w:tc>
        <w:tc>
          <w:tcPr>
            <w:tcW w:w="4139" w:type="dxa"/>
            <w:vAlign w:val="center"/>
          </w:tcPr>
          <w:p w14:paraId="6199974D">
            <w:pPr>
              <w:spacing w:after="0" w:line="240" w:lineRule="auto"/>
            </w:pPr>
            <w:r>
              <w:rPr>
                <w:rFonts w:ascii="微软雅黑" w:hAnsi="微软雅黑" w:eastAsia="微软雅黑"/>
                <w:b w:val="0"/>
                <w:sz w:val="18"/>
              </w:rPr>
              <w:t>用于 PPO 奖励和后续排序。</w:t>
            </w:r>
          </w:p>
        </w:tc>
      </w:tr>
    </w:tbl>
    <w:p w14:paraId="1F346B8A"/>
    <w:p w14:paraId="3B603846">
      <w:pPr>
        <w:pStyle w:val="4"/>
      </w:pPr>
      <w:r>
        <w:t>5.4 生成产物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2"/>
        <w:gridCol w:w="4751"/>
        <w:gridCol w:w="2951"/>
      </w:tblGrid>
      <w:tr w14:paraId="60E01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shd w:val="clear" w:color="auto" w:fill="D9EAF7"/>
            <w:vAlign w:val="center"/>
          </w:tcPr>
          <w:p w14:paraId="56BD00F9">
            <w:pPr>
              <w:spacing w:after="0" w:line="240" w:lineRule="auto"/>
            </w:pPr>
            <w:r>
              <w:rPr>
                <w:rFonts w:ascii="微软雅黑" w:hAnsi="微软雅黑" w:eastAsia="微软雅黑"/>
                <w:b/>
                <w:sz w:val="18"/>
              </w:rPr>
              <w:t>产物</w:t>
            </w:r>
          </w:p>
        </w:tc>
        <w:tc>
          <w:tcPr>
            <w:tcW w:w="2948" w:type="dxa"/>
            <w:shd w:val="clear" w:color="auto" w:fill="D9EAF7"/>
            <w:vAlign w:val="center"/>
          </w:tcPr>
          <w:p w14:paraId="3AF20A5F">
            <w:pPr>
              <w:spacing w:after="0" w:line="240" w:lineRule="auto"/>
            </w:pPr>
            <w:r>
              <w:rPr>
                <w:rFonts w:ascii="微软雅黑" w:hAnsi="微软雅黑" w:eastAsia="微软雅黑"/>
                <w:b/>
                <w:sz w:val="18"/>
              </w:rPr>
              <w:t>位置</w:t>
            </w:r>
          </w:p>
        </w:tc>
        <w:tc>
          <w:tcPr>
            <w:tcW w:w="3798" w:type="dxa"/>
            <w:shd w:val="clear" w:color="auto" w:fill="D9EAF7"/>
            <w:vAlign w:val="center"/>
          </w:tcPr>
          <w:p w14:paraId="1CF14911">
            <w:pPr>
              <w:spacing w:after="0" w:line="240" w:lineRule="auto"/>
            </w:pPr>
            <w:r>
              <w:rPr>
                <w:rFonts w:ascii="微软雅黑" w:hAnsi="微软雅黑" w:eastAsia="微软雅黑"/>
                <w:b/>
                <w:sz w:val="18"/>
              </w:rPr>
              <w:t>说明</w:t>
            </w:r>
          </w:p>
        </w:tc>
      </w:tr>
      <w:tr w14:paraId="5A03F8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2324" w:type="dxa"/>
            <w:vAlign w:val="center"/>
          </w:tcPr>
          <w:p w14:paraId="3C4BD3D6">
            <w:pPr>
              <w:spacing w:after="0" w:line="240" w:lineRule="auto"/>
            </w:pPr>
            <w:r>
              <w:rPr>
                <w:rFonts w:ascii="微软雅黑" w:hAnsi="微软雅黑" w:eastAsia="微软雅黑"/>
                <w:b w:val="0"/>
                <w:sz w:val="18"/>
              </w:rPr>
              <w:t>runtime_manifest.json</w:t>
            </w:r>
          </w:p>
        </w:tc>
        <w:tc>
          <w:tcPr>
            <w:tcW w:w="2948" w:type="dxa"/>
            <w:vAlign w:val="center"/>
          </w:tcPr>
          <w:p w14:paraId="2A78EBCA">
            <w:pPr>
              <w:spacing w:after="0" w:line="240" w:lineRule="auto"/>
            </w:pPr>
            <w:r>
              <w:rPr>
                <w:rFonts w:ascii="微软雅黑" w:hAnsi="微软雅黑" w:eastAsia="微软雅黑"/>
                <w:b w:val="0"/>
                <w:sz w:val="18"/>
              </w:rPr>
              <w:t>data_cache/factor_runtime/&lt;pool_id&gt;/&lt;runtime_id&gt;</w:t>
            </w:r>
          </w:p>
        </w:tc>
        <w:tc>
          <w:tcPr>
            <w:tcW w:w="3798" w:type="dxa"/>
            <w:vAlign w:val="center"/>
          </w:tcPr>
          <w:p w14:paraId="3D1840D9">
            <w:pPr>
              <w:spacing w:after="0" w:line="240" w:lineRule="auto"/>
            </w:pPr>
            <w:r>
              <w:rPr>
                <w:rFonts w:ascii="微软雅黑" w:hAnsi="微软雅黑" w:eastAsia="微软雅黑"/>
                <w:b w:val="0"/>
                <w:sz w:val="18"/>
              </w:rPr>
              <w:t>记录运行时数据、字段、split、签名和缓存位置。</w:t>
            </w:r>
          </w:p>
        </w:tc>
      </w:tr>
      <w:tr w14:paraId="2E52B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E7FC83B">
            <w:pPr>
              <w:spacing w:after="0" w:line="240" w:lineRule="auto"/>
            </w:pPr>
            <w:r>
              <w:rPr>
                <w:rFonts w:ascii="微软雅黑" w:hAnsi="微软雅黑" w:eastAsia="微软雅黑"/>
                <w:b w:val="0"/>
                <w:sz w:val="18"/>
              </w:rPr>
              <w:t>factor_run.json</w:t>
            </w:r>
          </w:p>
        </w:tc>
        <w:tc>
          <w:tcPr>
            <w:tcW w:w="2948" w:type="dxa"/>
            <w:vAlign w:val="center"/>
          </w:tcPr>
          <w:p w14:paraId="32542083">
            <w:pPr>
              <w:spacing w:after="0" w:line="240" w:lineRule="auto"/>
            </w:pPr>
            <w:r>
              <w:rPr>
                <w:rFonts w:ascii="微软雅黑" w:hAnsi="微软雅黑" w:eastAsia="微软雅黑"/>
                <w:b w:val="0"/>
                <w:sz w:val="18"/>
              </w:rPr>
              <w:t>factor_runs/&lt;run_id&gt;</w:t>
            </w:r>
          </w:p>
        </w:tc>
        <w:tc>
          <w:tcPr>
            <w:tcW w:w="3798" w:type="dxa"/>
            <w:vAlign w:val="center"/>
          </w:tcPr>
          <w:p w14:paraId="60E67B04">
            <w:pPr>
              <w:spacing w:after="0" w:line="240" w:lineRule="auto"/>
            </w:pPr>
            <w:r>
              <w:rPr>
                <w:rFonts w:ascii="微软雅黑" w:hAnsi="微软雅黑" w:eastAsia="微软雅黑"/>
                <w:b w:val="0"/>
                <w:sz w:val="18"/>
              </w:rPr>
              <w:t>记录 run_id、pool_id、runtime_id、accepted_count、attempts 等。</w:t>
            </w:r>
          </w:p>
        </w:tc>
      </w:tr>
      <w:tr w14:paraId="46ADFF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69D6EF48">
            <w:pPr>
              <w:spacing w:after="0" w:line="240" w:lineRule="auto"/>
            </w:pPr>
            <w:r>
              <w:rPr>
                <w:rFonts w:ascii="微软雅黑" w:hAnsi="微软雅黑" w:eastAsia="微软雅黑"/>
                <w:b w:val="0"/>
                <w:sz w:val="18"/>
              </w:rPr>
              <w:t>accepted_factors.jsonl</w:t>
            </w:r>
          </w:p>
        </w:tc>
        <w:tc>
          <w:tcPr>
            <w:tcW w:w="2948" w:type="dxa"/>
            <w:vAlign w:val="center"/>
          </w:tcPr>
          <w:p w14:paraId="0DF69BA3">
            <w:pPr>
              <w:spacing w:after="0" w:line="240" w:lineRule="auto"/>
            </w:pPr>
            <w:r>
              <w:rPr>
                <w:rFonts w:ascii="微软雅黑" w:hAnsi="微软雅黑" w:eastAsia="微软雅黑"/>
                <w:b w:val="0"/>
                <w:sz w:val="18"/>
              </w:rPr>
              <w:t>factor_runs/&lt;run_id&gt;</w:t>
            </w:r>
          </w:p>
        </w:tc>
        <w:tc>
          <w:tcPr>
            <w:tcW w:w="3798" w:type="dxa"/>
            <w:vAlign w:val="center"/>
          </w:tcPr>
          <w:p w14:paraId="7EFEB40F">
            <w:pPr>
              <w:spacing w:after="0" w:line="240" w:lineRule="auto"/>
            </w:pPr>
            <w:r>
              <w:rPr>
                <w:rFonts w:ascii="微软雅黑" w:hAnsi="微软雅黑" w:eastAsia="微软雅黑"/>
                <w:b w:val="0"/>
                <w:sz w:val="18"/>
              </w:rPr>
              <w:t>每行一个合格因子，包含 expression、IC、RankIC、ICIR、coverage、score 和 metadata。</w:t>
            </w:r>
          </w:p>
        </w:tc>
      </w:tr>
      <w:tr w14:paraId="2F7DD0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7544F10F">
            <w:pPr>
              <w:spacing w:after="0" w:line="240" w:lineRule="auto"/>
            </w:pPr>
            <w:r>
              <w:rPr>
                <w:rFonts w:ascii="微软雅黑" w:hAnsi="微软雅黑" w:eastAsia="微软雅黑"/>
                <w:b w:val="0"/>
                <w:sz w:val="18"/>
              </w:rPr>
              <w:t>rejected_candidates.jsonl</w:t>
            </w:r>
          </w:p>
        </w:tc>
        <w:tc>
          <w:tcPr>
            <w:tcW w:w="2948" w:type="dxa"/>
            <w:vAlign w:val="center"/>
          </w:tcPr>
          <w:p w14:paraId="626BD297">
            <w:pPr>
              <w:spacing w:after="0" w:line="240" w:lineRule="auto"/>
            </w:pPr>
            <w:r>
              <w:rPr>
                <w:rFonts w:ascii="微软雅黑" w:hAnsi="微软雅黑" w:eastAsia="微软雅黑"/>
                <w:b w:val="0"/>
                <w:sz w:val="18"/>
              </w:rPr>
              <w:t>factor_runs/&lt;run_id&gt;</w:t>
            </w:r>
          </w:p>
        </w:tc>
        <w:tc>
          <w:tcPr>
            <w:tcW w:w="3798" w:type="dxa"/>
            <w:vAlign w:val="center"/>
          </w:tcPr>
          <w:p w14:paraId="11DF2B6C">
            <w:pPr>
              <w:spacing w:after="0" w:line="240" w:lineRule="auto"/>
            </w:pPr>
            <w:r>
              <w:rPr>
                <w:rFonts w:ascii="微软雅黑" w:hAnsi="微软雅黑" w:eastAsia="微软雅黑"/>
                <w:b w:val="0"/>
                <w:sz w:val="18"/>
              </w:rPr>
              <w:t>记录未通过的候选因子及原因，便于分析阈值和生成质量。</w:t>
            </w:r>
          </w:p>
        </w:tc>
      </w:tr>
      <w:tr w14:paraId="48115D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46F761D3">
            <w:pPr>
              <w:spacing w:after="0" w:line="240" w:lineRule="auto"/>
            </w:pPr>
            <w:r>
              <w:rPr>
                <w:rFonts w:ascii="微软雅黑" w:hAnsi="微软雅黑" w:eastAsia="微软雅黑"/>
                <w:b w:val="0"/>
                <w:sz w:val="18"/>
              </w:rPr>
              <w:t>checkpoints/</w:t>
            </w:r>
          </w:p>
        </w:tc>
        <w:tc>
          <w:tcPr>
            <w:tcW w:w="2948" w:type="dxa"/>
            <w:vAlign w:val="center"/>
          </w:tcPr>
          <w:p w14:paraId="281F9F6C">
            <w:pPr>
              <w:spacing w:after="0" w:line="240" w:lineRule="auto"/>
            </w:pPr>
            <w:r>
              <w:rPr>
                <w:rFonts w:ascii="微软雅黑" w:hAnsi="微软雅黑" w:eastAsia="微软雅黑"/>
                <w:b w:val="0"/>
                <w:sz w:val="18"/>
              </w:rPr>
              <w:t>factor_runs/&lt;run_id&gt;/checkpoints</w:t>
            </w:r>
          </w:p>
        </w:tc>
        <w:tc>
          <w:tcPr>
            <w:tcW w:w="3798" w:type="dxa"/>
            <w:vAlign w:val="center"/>
          </w:tcPr>
          <w:p w14:paraId="4EA82E7A">
            <w:pPr>
              <w:spacing w:after="0" w:line="240" w:lineRule="auto"/>
            </w:pPr>
            <w:r>
              <w:rPr>
                <w:rFonts w:ascii="微软雅黑" w:hAnsi="微软雅黑" w:eastAsia="微软雅黑"/>
                <w:b w:val="0"/>
                <w:sz w:val="18"/>
              </w:rPr>
              <w:t>PPO 模型检查点，用于恢复或审计训练过程。</w:t>
            </w:r>
          </w:p>
        </w:tc>
      </w:tr>
      <w:tr w14:paraId="7A242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24" w:type="dxa"/>
            <w:vAlign w:val="center"/>
          </w:tcPr>
          <w:p w14:paraId="0E187FAA">
            <w:pPr>
              <w:spacing w:after="0" w:line="240" w:lineRule="auto"/>
            </w:pPr>
            <w:r>
              <w:rPr>
                <w:rFonts w:ascii="微软雅黑" w:hAnsi="微软雅黑" w:eastAsia="微软雅黑"/>
                <w:b w:val="0"/>
                <w:sz w:val="18"/>
              </w:rPr>
              <w:t>run_state.json</w:t>
            </w:r>
          </w:p>
        </w:tc>
        <w:tc>
          <w:tcPr>
            <w:tcW w:w="2948" w:type="dxa"/>
            <w:vAlign w:val="center"/>
          </w:tcPr>
          <w:p w14:paraId="350CB00C">
            <w:pPr>
              <w:spacing w:after="0" w:line="240" w:lineRule="auto"/>
            </w:pPr>
            <w:r>
              <w:rPr>
                <w:rFonts w:ascii="微软雅黑" w:hAnsi="微软雅黑" w:eastAsia="微软雅黑"/>
                <w:b w:val="0"/>
                <w:sz w:val="18"/>
              </w:rPr>
              <w:t>factor_runs/&lt;run_id&gt;</w:t>
            </w:r>
          </w:p>
        </w:tc>
        <w:tc>
          <w:tcPr>
            <w:tcW w:w="3798" w:type="dxa"/>
            <w:vAlign w:val="center"/>
          </w:tcPr>
          <w:p w14:paraId="31ACE366">
            <w:pPr>
              <w:spacing w:after="0" w:line="240" w:lineRule="auto"/>
            </w:pPr>
            <w:r>
              <w:rPr>
                <w:rFonts w:ascii="微软雅黑" w:hAnsi="微软雅黑" w:eastAsia="微软雅黑"/>
                <w:b w:val="0"/>
                <w:sz w:val="18"/>
              </w:rPr>
              <w:t>记录 attempts、accepted_count、latest_checkpoint 等状态。</w:t>
            </w:r>
          </w:p>
        </w:tc>
      </w:tr>
    </w:tbl>
    <w:p w14:paraId="16B9EB5A"/>
    <w:p w14:paraId="493D66AC">
      <w:pPr>
        <w:pStyle w:val="4"/>
      </w:pPr>
      <w:r>
        <w:t>5.5 生成阶段注意事项</w:t>
      </w:r>
    </w:p>
    <w:p w14:paraId="4A3364DC">
      <w:pPr>
        <w:pStyle w:val="16"/>
      </w:pPr>
      <w:r>
        <w:t>生成阶段的“合格”不是最终交易可用，只代表表达式在 IC/ICIR/覆盖率等预测指标上通过初筛。</w:t>
      </w:r>
    </w:p>
    <w:p w14:paraId="2997ABCD">
      <w:pPr>
        <w:pStyle w:val="16"/>
      </w:pPr>
      <w:r>
        <w:t>fields 太少会限制表达式多样性；fields 太多会增加搜索难度和噪声，需要逐步扩展。</w:t>
      </w:r>
    </w:p>
    <w:p w14:paraId="4116FBC8">
      <w:pPr>
        <w:pStyle w:val="16"/>
      </w:pPr>
      <w:r>
        <w:t>train/valid/test 的日期设置必须避免重叠造成过拟合判断失真。</w:t>
      </w:r>
    </w:p>
    <w:p w14:paraId="53017949">
      <w:pPr>
        <w:pStyle w:val="16"/>
      </w:pPr>
      <w:r>
        <w:t>如果 accepted_count 长时间不增长，通常需要检查字段、质量阈值、target_horizon、max_attempts 和表达式计算错误。</w:t>
      </w:r>
    </w:p>
    <w:p w14:paraId="5C35CB15">
      <w:pPr>
        <w:pStyle w:val="16"/>
      </w:pPr>
      <w:r>
        <w:t>pool_id 和 source_signature 是生成结果的身份锁，后续回测必须匹配。</w:t>
      </w:r>
    </w:p>
    <w:p w14:paraId="076677A8">
      <w:pPr>
        <w:pStyle w:val="3"/>
      </w:pPr>
      <w:r>
        <w:t>6. 回测原理与流程</w:t>
      </w:r>
    </w:p>
    <w:p w14:paraId="13D0CCB2">
      <w:pPr>
        <w:pStyle w:val="4"/>
      </w:pPr>
      <w:r>
        <w:t>6.1 回测引擎规则</w:t>
      </w:r>
    </w:p>
    <w:p w14:paraId="2245625D">
      <w:r>
        <w:t>当前回测引擎采用多头 TopK 日频回测。系统在 T 日计算 alpha 信号，T+1 日按开盘价成交，从可交易股票中选择 alpha 排名前 top_k 的股票等权持有，并计算收益、换手、交易成本和风险指标。</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14"/>
        <w:gridCol w:w="7257"/>
      </w:tblGrid>
      <w:tr w14:paraId="5E6D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shd w:val="clear" w:color="auto" w:fill="D9EAF7"/>
            <w:vAlign w:val="center"/>
          </w:tcPr>
          <w:p w14:paraId="44EFC85B">
            <w:pPr>
              <w:spacing w:after="0" w:line="240" w:lineRule="auto"/>
            </w:pPr>
            <w:r>
              <w:rPr>
                <w:rFonts w:ascii="微软雅黑" w:hAnsi="微软雅黑" w:eastAsia="微软雅黑"/>
                <w:b/>
                <w:sz w:val="18"/>
              </w:rPr>
              <w:t>规则</w:t>
            </w:r>
          </w:p>
        </w:tc>
        <w:tc>
          <w:tcPr>
            <w:tcW w:w="7257" w:type="dxa"/>
            <w:shd w:val="clear" w:color="auto" w:fill="D9EAF7"/>
            <w:vAlign w:val="center"/>
          </w:tcPr>
          <w:p w14:paraId="6BDEB681">
            <w:pPr>
              <w:spacing w:after="0" w:line="240" w:lineRule="auto"/>
            </w:pPr>
            <w:r>
              <w:rPr>
                <w:rFonts w:ascii="微软雅黑" w:hAnsi="微软雅黑" w:eastAsia="微软雅黑"/>
                <w:b/>
                <w:sz w:val="18"/>
              </w:rPr>
              <w:t>说明</w:t>
            </w:r>
          </w:p>
        </w:tc>
      </w:tr>
      <w:tr w14:paraId="0D093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141542EE">
            <w:pPr>
              <w:spacing w:after="0" w:line="240" w:lineRule="auto"/>
            </w:pPr>
            <w:r>
              <w:rPr>
                <w:rFonts w:ascii="微软雅黑" w:hAnsi="微软雅黑" w:eastAsia="微软雅黑"/>
                <w:b w:val="0"/>
                <w:sz w:val="18"/>
              </w:rPr>
              <w:t>交易方向</w:t>
            </w:r>
          </w:p>
        </w:tc>
        <w:tc>
          <w:tcPr>
            <w:tcW w:w="7257" w:type="dxa"/>
            <w:vAlign w:val="center"/>
          </w:tcPr>
          <w:p w14:paraId="53A6BBA5">
            <w:pPr>
              <w:spacing w:after="0" w:line="240" w:lineRule="auto"/>
            </w:pPr>
            <w:r>
              <w:rPr>
                <w:rFonts w:ascii="微软雅黑" w:hAnsi="微软雅黑" w:eastAsia="微软雅黑"/>
                <w:b w:val="0"/>
                <w:sz w:val="18"/>
              </w:rPr>
              <w:t>当前第一版只做多，不做空，不融资。</w:t>
            </w:r>
          </w:p>
        </w:tc>
      </w:tr>
      <w:tr w14:paraId="67F71E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E64F8F9">
            <w:pPr>
              <w:spacing w:after="0" w:line="240" w:lineRule="auto"/>
            </w:pPr>
            <w:r>
              <w:rPr>
                <w:rFonts w:ascii="微软雅黑" w:hAnsi="微软雅黑" w:eastAsia="微软雅黑"/>
                <w:b w:val="0"/>
                <w:sz w:val="18"/>
              </w:rPr>
              <w:t>信号时点</w:t>
            </w:r>
          </w:p>
        </w:tc>
        <w:tc>
          <w:tcPr>
            <w:tcW w:w="7257" w:type="dxa"/>
            <w:vAlign w:val="center"/>
          </w:tcPr>
          <w:p w14:paraId="3254BB99">
            <w:pPr>
              <w:spacing w:after="0" w:line="240" w:lineRule="auto"/>
            </w:pPr>
            <w:r>
              <w:rPr>
                <w:rFonts w:ascii="微软雅黑" w:hAnsi="微软雅黑" w:eastAsia="微软雅黑"/>
                <w:b w:val="0"/>
                <w:sz w:val="18"/>
              </w:rPr>
              <w:t>T 日计算 alpha。</w:t>
            </w:r>
          </w:p>
        </w:tc>
      </w:tr>
      <w:tr w14:paraId="53E61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6D959B4">
            <w:pPr>
              <w:spacing w:after="0" w:line="240" w:lineRule="auto"/>
            </w:pPr>
            <w:r>
              <w:rPr>
                <w:rFonts w:ascii="微软雅黑" w:hAnsi="微软雅黑" w:eastAsia="微软雅黑"/>
                <w:b w:val="0"/>
                <w:sz w:val="18"/>
              </w:rPr>
              <w:t>成交时点</w:t>
            </w:r>
          </w:p>
        </w:tc>
        <w:tc>
          <w:tcPr>
            <w:tcW w:w="7257" w:type="dxa"/>
            <w:vAlign w:val="center"/>
          </w:tcPr>
          <w:p w14:paraId="397622FB">
            <w:pPr>
              <w:spacing w:after="0" w:line="240" w:lineRule="auto"/>
            </w:pPr>
            <w:r>
              <w:rPr>
                <w:rFonts w:ascii="微软雅黑" w:hAnsi="微软雅黑" w:eastAsia="微软雅黑"/>
                <w:b w:val="0"/>
                <w:sz w:val="18"/>
              </w:rPr>
              <w:t>T+1 日开盘成交。</w:t>
            </w:r>
          </w:p>
        </w:tc>
      </w:tr>
      <w:tr w14:paraId="2A5ACB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5B11153B">
            <w:pPr>
              <w:spacing w:after="0" w:line="240" w:lineRule="auto"/>
            </w:pPr>
            <w:r>
              <w:rPr>
                <w:rFonts w:ascii="微软雅黑" w:hAnsi="微软雅黑" w:eastAsia="微软雅黑"/>
                <w:b w:val="0"/>
                <w:sz w:val="18"/>
              </w:rPr>
              <w:t>选股规则</w:t>
            </w:r>
          </w:p>
        </w:tc>
        <w:tc>
          <w:tcPr>
            <w:tcW w:w="7257" w:type="dxa"/>
            <w:vAlign w:val="center"/>
          </w:tcPr>
          <w:p w14:paraId="44D6C25E">
            <w:pPr>
              <w:spacing w:after="0" w:line="240" w:lineRule="auto"/>
            </w:pPr>
            <w:r>
              <w:rPr>
                <w:rFonts w:ascii="微软雅黑" w:hAnsi="微软雅黑" w:eastAsia="微软雅黑"/>
                <w:b w:val="0"/>
                <w:sz w:val="18"/>
              </w:rPr>
              <w:t>按 alpha 从高到低选 TopK。</w:t>
            </w:r>
          </w:p>
        </w:tc>
      </w:tr>
      <w:tr w14:paraId="0BE802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09B17BA">
            <w:pPr>
              <w:spacing w:after="0" w:line="240" w:lineRule="auto"/>
            </w:pPr>
            <w:r>
              <w:rPr>
                <w:rFonts w:ascii="微软雅黑" w:hAnsi="微软雅黑" w:eastAsia="微软雅黑"/>
                <w:b w:val="0"/>
                <w:sz w:val="18"/>
              </w:rPr>
              <w:t>权重规则</w:t>
            </w:r>
          </w:p>
        </w:tc>
        <w:tc>
          <w:tcPr>
            <w:tcW w:w="7257" w:type="dxa"/>
            <w:vAlign w:val="center"/>
          </w:tcPr>
          <w:p w14:paraId="67EF23C9">
            <w:pPr>
              <w:spacing w:after="0" w:line="240" w:lineRule="auto"/>
            </w:pPr>
            <w:r>
              <w:rPr>
                <w:rFonts w:ascii="微软雅黑" w:hAnsi="微软雅黑" w:eastAsia="微软雅黑"/>
                <w:b w:val="0"/>
                <w:sz w:val="18"/>
              </w:rPr>
              <w:t>等权持仓，并受 max_weight_per_stock 限制。</w:t>
            </w:r>
          </w:p>
        </w:tc>
      </w:tr>
      <w:tr w14:paraId="1CEC09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2284BEB2">
            <w:pPr>
              <w:spacing w:after="0" w:line="240" w:lineRule="auto"/>
            </w:pPr>
            <w:r>
              <w:rPr>
                <w:rFonts w:ascii="微软雅黑" w:hAnsi="微软雅黑" w:eastAsia="微软雅黑"/>
                <w:b w:val="0"/>
                <w:sz w:val="18"/>
              </w:rPr>
              <w:t>可交易过滤</w:t>
            </w:r>
          </w:p>
        </w:tc>
        <w:tc>
          <w:tcPr>
            <w:tcW w:w="7257" w:type="dxa"/>
            <w:vAlign w:val="center"/>
          </w:tcPr>
          <w:p w14:paraId="455CFB07">
            <w:pPr>
              <w:spacing w:after="0" w:line="240" w:lineRule="auto"/>
            </w:pPr>
            <w:r>
              <w:rPr>
                <w:rFonts w:ascii="微软雅黑" w:hAnsi="微软雅黑" w:eastAsia="微软雅黑"/>
                <w:b w:val="0"/>
                <w:sz w:val="18"/>
              </w:rPr>
              <w:t>跳过停牌股票，可配置是否跳过涨停买入、跌停卖出。</w:t>
            </w:r>
          </w:p>
        </w:tc>
      </w:tr>
      <w:tr w14:paraId="7D18E6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14" w:type="dxa"/>
            <w:vAlign w:val="center"/>
          </w:tcPr>
          <w:p w14:paraId="75273C95">
            <w:pPr>
              <w:spacing w:after="0" w:line="240" w:lineRule="auto"/>
            </w:pPr>
            <w:r>
              <w:rPr>
                <w:rFonts w:ascii="微软雅黑" w:hAnsi="微软雅黑" w:eastAsia="微软雅黑"/>
                <w:b w:val="0"/>
                <w:sz w:val="18"/>
              </w:rPr>
              <w:t>交易成本</w:t>
            </w:r>
          </w:p>
        </w:tc>
        <w:tc>
          <w:tcPr>
            <w:tcW w:w="7257" w:type="dxa"/>
            <w:vAlign w:val="center"/>
          </w:tcPr>
          <w:p w14:paraId="085C9410">
            <w:pPr>
              <w:spacing w:after="0" w:line="240" w:lineRule="auto"/>
            </w:pPr>
            <w:r>
              <w:rPr>
                <w:rFonts w:ascii="微软雅黑" w:hAnsi="微软雅黑" w:eastAsia="微软雅黑"/>
                <w:b w:val="0"/>
                <w:sz w:val="18"/>
              </w:rPr>
              <w:t>买入费率、卖出费率、滑点和最低手续费。</w:t>
            </w:r>
          </w:p>
        </w:tc>
      </w:tr>
    </w:tbl>
    <w:p w14:paraId="1362967E"/>
    <w:p w14:paraId="0A8EEB62">
      <w:pPr>
        <w:pStyle w:val="4"/>
      </w:pPr>
      <w:r>
        <w:t>6.2 手动表达式回测</w:t>
      </w:r>
    </w:p>
    <w:p w14:paraId="74DF8D95">
      <w:r>
        <w:t>手动回测是调试表达式和验证算子的入口。用户可以在配置文件中写入一个或多个 alpha，系统将其合成为一个信号后执行 TopK 回测。</w:t>
      </w:r>
    </w:p>
    <w:p w14:paraId="020689B1">
      <w:pPr>
        <w:shd w:val="clear" w:fill="F3F6F8"/>
        <w:spacing w:after="60"/>
        <w:ind w:left="283"/>
      </w:pPr>
      <w:r>
        <w:rPr>
          <w:rFonts w:ascii="Consolas" w:hAnsi="Consolas" w:eastAsia="Consolas"/>
          <w:sz w:val="18"/>
        </w:rPr>
        <w:t>python -m custom_bt.cli backtest --data data_cache/stock_daily --alpha-config configs/default.yaml --run-name demo_top50</w:t>
      </w:r>
    </w:p>
    <w:p w14:paraId="5283E10B">
      <w:pPr>
        <w:pStyle w:val="4"/>
      </w:pPr>
      <w:r>
        <w:t>6.3 合格因子批量回测</w:t>
      </w:r>
    </w:p>
    <w:p w14:paraId="1B8D0FCD">
      <w:r>
        <w:t>批量回测只读取 accepted_factors.jsonl，不回测 rejected candidates。它会先读取 factor_run.json 取得 pool_id，再验证股票池和主缓存的 source_signature，随后只加载池内股票面板并逐个回测合格因子。</w:t>
      </w:r>
    </w:p>
    <w:p w14:paraId="4410AFDE">
      <w:pPr>
        <w:shd w:val="clear" w:fill="F3F6F8"/>
        <w:spacing w:after="60"/>
        <w:ind w:left="283"/>
      </w:pPr>
      <w:r>
        <w:rPr>
          <w:rFonts w:ascii="Consolas" w:hAnsi="Consolas" w:eastAsia="Consolas"/>
          <w:sz w:val="18"/>
        </w:rPr>
        <w:t>python -m custom_bt.cli backtest-factors --pool &lt;pool_id&gt; --factor-run &lt;run_id&gt; --config configs/default.yaml</w:t>
      </w:r>
    </w:p>
    <w:p w14:paraId="41B3FDCF">
      <w:pPr>
        <w:pStyle w:val="14"/>
      </w:pPr>
      <w:r>
        <w:t>读取 factor_run.json，确认 pool_id 和 source_signature。</w:t>
      </w:r>
    </w:p>
    <w:p w14:paraId="1D878097">
      <w:pPr>
        <w:pStyle w:val="14"/>
      </w:pPr>
      <w:r>
        <w:t>读取 pools_root/&lt;pool_id&gt;/manifest.json 和 codes.txt。</w:t>
      </w:r>
    </w:p>
    <w:p w14:paraId="48F36179">
      <w:pPr>
        <w:pStyle w:val="14"/>
      </w:pPr>
      <w:r>
        <w:t>按回测起止日期加载池内 panel。</w:t>
      </w:r>
    </w:p>
    <w:p w14:paraId="58043354">
      <w:pPr>
        <w:pStyle w:val="14"/>
      </w:pPr>
      <w:r>
        <w:t>对每个 accepted factor 执行 canonicalize、表达式翻译和 validate_backtest_expression。</w:t>
      </w:r>
    </w:p>
    <w:p w14:paraId="04142094">
      <w:pPr>
        <w:pStyle w:val="14"/>
      </w:pPr>
      <w:r>
        <w:t>调用 run_backtest 生成 BacktestResult。</w:t>
      </w:r>
    </w:p>
    <w:p w14:paraId="252217AA">
      <w:pPr>
        <w:pStyle w:val="14"/>
      </w:pPr>
      <w:r>
        <w:t>保存每个因子结果，并汇总 factor_backtest_summary.csv 和 factor_backtest_failures.csv。</w:t>
      </w:r>
    </w:p>
    <w:p w14:paraId="35E92AE9">
      <w:pPr>
        <w:pStyle w:val="4"/>
      </w:pPr>
      <w:r>
        <w:t>6.4 回测产物</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6633"/>
      </w:tblGrid>
      <w:tr w14:paraId="3D7EE4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shd w:val="clear" w:color="auto" w:fill="D9EAF7"/>
            <w:vAlign w:val="center"/>
          </w:tcPr>
          <w:p w14:paraId="078D9CBD">
            <w:pPr>
              <w:spacing w:after="0" w:line="240" w:lineRule="auto"/>
            </w:pPr>
            <w:r>
              <w:rPr>
                <w:rFonts w:ascii="微软雅黑" w:hAnsi="微软雅黑" w:eastAsia="微软雅黑"/>
                <w:b/>
                <w:sz w:val="18"/>
              </w:rPr>
              <w:t>文件</w:t>
            </w:r>
          </w:p>
        </w:tc>
        <w:tc>
          <w:tcPr>
            <w:tcW w:w="6633" w:type="dxa"/>
            <w:shd w:val="clear" w:color="auto" w:fill="D9EAF7"/>
            <w:vAlign w:val="center"/>
          </w:tcPr>
          <w:p w14:paraId="3F3AC3DF">
            <w:pPr>
              <w:spacing w:after="0" w:line="240" w:lineRule="auto"/>
            </w:pPr>
            <w:r>
              <w:rPr>
                <w:rFonts w:ascii="微软雅黑" w:hAnsi="微软雅黑" w:eastAsia="微软雅黑"/>
                <w:b/>
                <w:sz w:val="18"/>
              </w:rPr>
              <w:t>含义</w:t>
            </w:r>
          </w:p>
        </w:tc>
      </w:tr>
      <w:tr w14:paraId="173B3B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7E852CFB">
            <w:pPr>
              <w:spacing w:after="0" w:line="240" w:lineRule="auto"/>
            </w:pPr>
            <w:r>
              <w:rPr>
                <w:rFonts w:ascii="微软雅黑" w:hAnsi="微软雅黑" w:eastAsia="微软雅黑"/>
                <w:b w:val="0"/>
                <w:sz w:val="18"/>
              </w:rPr>
              <w:t>daily_report.csv</w:t>
            </w:r>
          </w:p>
        </w:tc>
        <w:tc>
          <w:tcPr>
            <w:tcW w:w="6633" w:type="dxa"/>
            <w:vAlign w:val="center"/>
          </w:tcPr>
          <w:p w14:paraId="0371E0BA">
            <w:pPr>
              <w:spacing w:after="0" w:line="240" w:lineRule="auto"/>
            </w:pPr>
            <w:r>
              <w:rPr>
                <w:rFonts w:ascii="微软雅黑" w:hAnsi="微软雅黑" w:eastAsia="微软雅黑"/>
                <w:b w:val="0"/>
                <w:sz w:val="18"/>
              </w:rPr>
              <w:t>每日组合收益、净值、回撤、成本等序列。</w:t>
            </w:r>
          </w:p>
        </w:tc>
      </w:tr>
      <w:tr w14:paraId="6A4B22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0C14024E">
            <w:pPr>
              <w:spacing w:after="0" w:line="240" w:lineRule="auto"/>
            </w:pPr>
            <w:r>
              <w:rPr>
                <w:rFonts w:ascii="微软雅黑" w:hAnsi="微软雅黑" w:eastAsia="微软雅黑"/>
                <w:b w:val="0"/>
                <w:sz w:val="18"/>
              </w:rPr>
              <w:t>positions.csv</w:t>
            </w:r>
          </w:p>
        </w:tc>
        <w:tc>
          <w:tcPr>
            <w:tcW w:w="6633" w:type="dxa"/>
            <w:vAlign w:val="center"/>
          </w:tcPr>
          <w:p w14:paraId="2E68A205">
            <w:pPr>
              <w:spacing w:after="0" w:line="240" w:lineRule="auto"/>
            </w:pPr>
            <w:r>
              <w:rPr>
                <w:rFonts w:ascii="微软雅黑" w:hAnsi="微软雅黑" w:eastAsia="微软雅黑"/>
                <w:b w:val="0"/>
                <w:sz w:val="18"/>
              </w:rPr>
              <w:t>每日持仓明细。</w:t>
            </w:r>
          </w:p>
        </w:tc>
      </w:tr>
      <w:tr w14:paraId="0BE78C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758C4A8A">
            <w:pPr>
              <w:spacing w:after="0" w:line="240" w:lineRule="auto"/>
            </w:pPr>
            <w:r>
              <w:rPr>
                <w:rFonts w:ascii="微软雅黑" w:hAnsi="微软雅黑" w:eastAsia="微软雅黑"/>
                <w:b w:val="0"/>
                <w:sz w:val="18"/>
              </w:rPr>
              <w:t>trades.csv</w:t>
            </w:r>
          </w:p>
        </w:tc>
        <w:tc>
          <w:tcPr>
            <w:tcW w:w="6633" w:type="dxa"/>
            <w:vAlign w:val="center"/>
          </w:tcPr>
          <w:p w14:paraId="3CCE8D75">
            <w:pPr>
              <w:spacing w:after="0" w:line="240" w:lineRule="auto"/>
            </w:pPr>
            <w:r>
              <w:rPr>
                <w:rFonts w:ascii="微软雅黑" w:hAnsi="微软雅黑" w:eastAsia="微软雅黑"/>
                <w:b w:val="0"/>
                <w:sz w:val="18"/>
              </w:rPr>
              <w:t>调仓交易记录。</w:t>
            </w:r>
          </w:p>
        </w:tc>
      </w:tr>
      <w:tr w14:paraId="6CD6CE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58559652">
            <w:pPr>
              <w:spacing w:after="0" w:line="240" w:lineRule="auto"/>
            </w:pPr>
            <w:r>
              <w:rPr>
                <w:rFonts w:ascii="微软雅黑" w:hAnsi="微软雅黑" w:eastAsia="微软雅黑"/>
                <w:b w:val="0"/>
                <w:sz w:val="18"/>
              </w:rPr>
              <w:t>annual_metrics.csv</w:t>
            </w:r>
          </w:p>
        </w:tc>
        <w:tc>
          <w:tcPr>
            <w:tcW w:w="6633" w:type="dxa"/>
            <w:vAlign w:val="center"/>
          </w:tcPr>
          <w:p w14:paraId="00307797">
            <w:pPr>
              <w:spacing w:after="0" w:line="240" w:lineRule="auto"/>
            </w:pPr>
            <w:r>
              <w:rPr>
                <w:rFonts w:ascii="微软雅黑" w:hAnsi="微软雅黑" w:eastAsia="微软雅黑"/>
                <w:b w:val="0"/>
                <w:sz w:val="18"/>
              </w:rPr>
              <w:t>按年度统计收益、Sharpe、回撤、换手、成本、胜率。</w:t>
            </w:r>
          </w:p>
        </w:tc>
      </w:tr>
      <w:tr w14:paraId="3D97B0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95FBBE1">
            <w:pPr>
              <w:spacing w:after="0" w:line="240" w:lineRule="auto"/>
            </w:pPr>
            <w:r>
              <w:rPr>
                <w:rFonts w:ascii="微软雅黑" w:hAnsi="微软雅黑" w:eastAsia="微软雅黑"/>
                <w:b w:val="0"/>
                <w:sz w:val="18"/>
              </w:rPr>
              <w:t>summary.json</w:t>
            </w:r>
          </w:p>
        </w:tc>
        <w:tc>
          <w:tcPr>
            <w:tcW w:w="6633" w:type="dxa"/>
            <w:vAlign w:val="center"/>
          </w:tcPr>
          <w:p w14:paraId="255EFFF0">
            <w:pPr>
              <w:spacing w:after="0" w:line="240" w:lineRule="auto"/>
            </w:pPr>
            <w:r>
              <w:rPr>
                <w:rFonts w:ascii="微软雅黑" w:hAnsi="微软雅黑" w:eastAsia="微软雅黑"/>
                <w:b w:val="0"/>
                <w:sz w:val="18"/>
              </w:rPr>
              <w:t>整体 summary 指标，如 total_return、annual_return、sharpe、max_drawdown、turnover、cost。</w:t>
            </w:r>
          </w:p>
        </w:tc>
      </w:tr>
      <w:tr w14:paraId="253777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AEC91F0">
            <w:pPr>
              <w:spacing w:after="0" w:line="240" w:lineRule="auto"/>
            </w:pPr>
            <w:r>
              <w:rPr>
                <w:rFonts w:ascii="微软雅黑" w:hAnsi="微软雅黑" w:eastAsia="微软雅黑"/>
                <w:b w:val="0"/>
                <w:sz w:val="18"/>
              </w:rPr>
              <w:t>summary.png</w:t>
            </w:r>
          </w:p>
        </w:tc>
        <w:tc>
          <w:tcPr>
            <w:tcW w:w="6633" w:type="dxa"/>
            <w:vAlign w:val="center"/>
          </w:tcPr>
          <w:p w14:paraId="00B8000E">
            <w:pPr>
              <w:spacing w:after="0" w:line="240" w:lineRule="auto"/>
            </w:pPr>
            <w:r>
              <w:rPr>
                <w:rFonts w:ascii="微软雅黑" w:hAnsi="微软雅黑" w:eastAsia="微软雅黑"/>
                <w:b w:val="0"/>
                <w:sz w:val="18"/>
              </w:rPr>
              <w:t>净值、回撤和年度指标图。</w:t>
            </w:r>
          </w:p>
        </w:tc>
      </w:tr>
      <w:tr w14:paraId="687EF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51B0B1FB">
            <w:pPr>
              <w:spacing w:after="0" w:line="240" w:lineRule="auto"/>
            </w:pPr>
            <w:r>
              <w:rPr>
                <w:rFonts w:ascii="微软雅黑" w:hAnsi="微软雅黑" w:eastAsia="微软雅黑"/>
                <w:b w:val="0"/>
                <w:sz w:val="18"/>
              </w:rPr>
              <w:t>manifest.json</w:t>
            </w:r>
          </w:p>
        </w:tc>
        <w:tc>
          <w:tcPr>
            <w:tcW w:w="6633" w:type="dxa"/>
            <w:vAlign w:val="center"/>
          </w:tcPr>
          <w:p w14:paraId="2E9CD704">
            <w:pPr>
              <w:spacing w:after="0" w:line="240" w:lineRule="auto"/>
            </w:pPr>
            <w:r>
              <w:rPr>
                <w:rFonts w:ascii="微软雅黑" w:hAnsi="微软雅黑" w:eastAsia="微软雅黑"/>
                <w:b w:val="0"/>
                <w:sz w:val="18"/>
              </w:rPr>
              <w:t>结果类型、表达式、配置、pool_id、factor_run_id、生成指标等 metadata。</w:t>
            </w:r>
          </w:p>
        </w:tc>
      </w:tr>
      <w:tr w14:paraId="4EEF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4861E60B">
            <w:pPr>
              <w:spacing w:after="0" w:line="240" w:lineRule="auto"/>
            </w:pPr>
            <w:r>
              <w:rPr>
                <w:rFonts w:ascii="微软雅黑" w:hAnsi="微软雅黑" w:eastAsia="微软雅黑"/>
                <w:b w:val="0"/>
                <w:sz w:val="18"/>
              </w:rPr>
              <w:t>factor_backtest_summary.csv</w:t>
            </w:r>
          </w:p>
        </w:tc>
        <w:tc>
          <w:tcPr>
            <w:tcW w:w="6633" w:type="dxa"/>
            <w:vAlign w:val="center"/>
          </w:tcPr>
          <w:p w14:paraId="1B922328">
            <w:pPr>
              <w:spacing w:after="0" w:line="240" w:lineRule="auto"/>
            </w:pPr>
            <w:r>
              <w:rPr>
                <w:rFonts w:ascii="微软雅黑" w:hAnsi="微软雅黑" w:eastAsia="微软雅黑"/>
                <w:b w:val="0"/>
                <w:sz w:val="18"/>
              </w:rPr>
              <w:t>批量单因子回测汇总表。</w:t>
            </w:r>
          </w:p>
        </w:tc>
      </w:tr>
      <w:tr w14:paraId="70148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vAlign w:val="center"/>
          </w:tcPr>
          <w:p w14:paraId="2C2E3A40">
            <w:pPr>
              <w:spacing w:after="0" w:line="240" w:lineRule="auto"/>
            </w:pPr>
            <w:r>
              <w:rPr>
                <w:rFonts w:ascii="微软雅黑" w:hAnsi="微软雅黑" w:eastAsia="微软雅黑"/>
                <w:b w:val="0"/>
                <w:sz w:val="18"/>
              </w:rPr>
              <w:t>factor_backtest_failures.csv</w:t>
            </w:r>
          </w:p>
        </w:tc>
        <w:tc>
          <w:tcPr>
            <w:tcW w:w="6633" w:type="dxa"/>
            <w:vAlign w:val="center"/>
          </w:tcPr>
          <w:p w14:paraId="7044B353">
            <w:pPr>
              <w:spacing w:after="0" w:line="240" w:lineRule="auto"/>
            </w:pPr>
            <w:r>
              <w:rPr>
                <w:rFonts w:ascii="微软雅黑" w:hAnsi="微软雅黑" w:eastAsia="微软雅黑"/>
                <w:b w:val="0"/>
                <w:sz w:val="18"/>
              </w:rPr>
              <w:t>批量回测中失败的因子与错误原因。</w:t>
            </w:r>
          </w:p>
        </w:tc>
      </w:tr>
    </w:tbl>
    <w:p w14:paraId="175BC12E"/>
    <w:p w14:paraId="459B4712">
      <w:pPr>
        <w:pStyle w:val="4"/>
      </w:pPr>
      <w:r>
        <w:t>6.5 回测注意事项</w:t>
      </w:r>
    </w:p>
    <w:p w14:paraId="631BB2D1">
      <w:pPr>
        <w:pStyle w:val="16"/>
      </w:pPr>
      <w:r>
        <w:t>回测指标好不代表因子生成逻辑没有过拟合，需要看训练、验证、测试和样本外表现。</w:t>
      </w:r>
    </w:p>
    <w:p w14:paraId="300D583D">
      <w:pPr>
        <w:pStyle w:val="16"/>
      </w:pPr>
      <w:r>
        <w:t>必须检查交易成本后收益，尤其是短周期、高换手因子。</w:t>
      </w:r>
    </w:p>
    <w:p w14:paraId="19C715D0">
      <w:pPr>
        <w:pStyle w:val="16"/>
      </w:pPr>
      <w:r>
        <w:t>TopK、调仓频率、max_weight_per_stock 和涨跌停规则会显著影响结果。</w:t>
      </w:r>
    </w:p>
    <w:p w14:paraId="16F5D1B8">
      <w:pPr>
        <w:pStyle w:val="16"/>
      </w:pPr>
      <w:r>
        <w:t>因子值计算失败不应静默跳过，失败原因需要落到 factor_backtest_failures.csv。</w:t>
      </w:r>
    </w:p>
    <w:p w14:paraId="5D180F7F">
      <w:pPr>
        <w:pStyle w:val="16"/>
      </w:pPr>
      <w:r>
        <w:t>同一个 factor_run 不能随意换股票池回测，否则结果不具备可比性。</w:t>
      </w:r>
    </w:p>
    <w:p w14:paraId="4FCBA01A">
      <w:pPr>
        <w:pStyle w:val="3"/>
      </w:pPr>
      <w:r>
        <w:t>7. 因子组合原理与流程</w:t>
      </w:r>
    </w:p>
    <w:p w14:paraId="7C6BAD46">
      <w:r>
        <w:t>组合流程是单因子研究之后的独立阶段。它不重新生成因子，而是消费已经合格的单因子及其可选回测指标，通过质量过滤、mutual IC 去重、权重优化和多规模扫描，形成组合表达式并回测。</w:t>
      </w:r>
    </w:p>
    <w:p w14:paraId="116DFC9C">
      <w:pPr>
        <w:shd w:val="clear" w:fill="F3F6F8"/>
        <w:spacing w:after="60"/>
        <w:ind w:left="283"/>
      </w:pPr>
      <w:r>
        <w:rPr>
          <w:rFonts w:ascii="Consolas" w:hAnsi="Consolas" w:eastAsia="Consolas"/>
          <w:sz w:val="18"/>
        </w:rPr>
        <w:t>python -m custom_bt.cli compose-factors --pool &lt;pool_id&gt; --factor-run &lt;run_id&gt; --config configs/default.yaml --sweep-sizes 10,20,30</w:t>
      </w:r>
    </w:p>
    <w:p w14:paraId="4F527454">
      <w:pPr>
        <w:pStyle w:val="14"/>
      </w:pPr>
      <w:r>
        <w:t>读取一个或多个 factor_run 目录中的 accepted_factors.jsonl。</w:t>
      </w:r>
    </w:p>
    <w:p w14:paraId="0A131003">
      <w:pPr>
        <w:pStyle w:val="14"/>
      </w:pPr>
      <w:r>
        <w:t>可选合并 factor_backtest_summary.csv，为候选因子补充回测指标。</w:t>
      </w:r>
    </w:p>
    <w:p w14:paraId="58F90EB1">
      <w:pPr>
        <w:pStyle w:val="14"/>
      </w:pPr>
      <w:r>
        <w:t>按 pool_id、accepted、selection_metric 和阈值过滤候选。</w:t>
      </w:r>
    </w:p>
    <w:p w14:paraId="1CED8918">
      <w:pPr>
        <w:pStyle w:val="14"/>
      </w:pPr>
      <w:r>
        <w:t>在池内面板上计算候选因子值，并做每日横截面标准化。</w:t>
      </w:r>
    </w:p>
    <w:p w14:paraId="7527649F">
      <w:pPr>
        <w:pStyle w:val="14"/>
      </w:pPr>
      <w:r>
        <w:t>新因子入池前与已有因子计算 mutual IC，高相关候选被拒绝。</w:t>
      </w:r>
    </w:p>
    <w:p w14:paraId="39250E86">
      <w:pPr>
        <w:pStyle w:val="14"/>
      </w:pPr>
      <w:r>
        <w:t>对已入池因子做确定性权重优化，目标兼顾 IC 与因子间相关性。</w:t>
      </w:r>
    </w:p>
    <w:p w14:paraId="3AA6A906">
      <w:pPr>
        <w:pStyle w:val="14"/>
      </w:pPr>
      <w:r>
        <w:t>按 10/20/30/... 或用户指定规模生成组合，分别回测并保存结果。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54"/>
        <w:gridCol w:w="6917"/>
      </w:tblGrid>
      <w:tr w14:paraId="69F285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shd w:val="clear" w:color="auto" w:fill="D9EAF7"/>
            <w:vAlign w:val="center"/>
          </w:tcPr>
          <w:p w14:paraId="44645909">
            <w:pPr>
              <w:spacing w:after="0" w:line="240" w:lineRule="auto"/>
            </w:pPr>
            <w:r>
              <w:rPr>
                <w:rFonts w:ascii="微软雅黑" w:hAnsi="微软雅黑" w:eastAsia="微软雅黑"/>
                <w:b/>
                <w:sz w:val="18"/>
              </w:rPr>
              <w:t>组合概念</w:t>
            </w:r>
          </w:p>
        </w:tc>
        <w:tc>
          <w:tcPr>
            <w:tcW w:w="6917" w:type="dxa"/>
            <w:shd w:val="clear" w:color="auto" w:fill="D9EAF7"/>
            <w:vAlign w:val="center"/>
          </w:tcPr>
          <w:p w14:paraId="3802FE96">
            <w:pPr>
              <w:spacing w:after="0" w:line="240" w:lineRule="auto"/>
            </w:pPr>
            <w:r>
              <w:rPr>
                <w:rFonts w:ascii="微软雅黑" w:hAnsi="微软雅黑" w:eastAsia="微软雅黑"/>
                <w:b/>
                <w:sz w:val="18"/>
              </w:rPr>
              <w:t>说明</w:t>
            </w:r>
          </w:p>
        </w:tc>
      </w:tr>
      <w:tr w14:paraId="1E2AC7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3956C2DF">
            <w:pPr>
              <w:spacing w:after="0" w:line="240" w:lineRule="auto"/>
            </w:pPr>
            <w:r>
              <w:rPr>
                <w:rFonts w:ascii="微软雅黑" w:hAnsi="微软雅黑" w:eastAsia="微软雅黑"/>
                <w:b w:val="0"/>
                <w:sz w:val="18"/>
              </w:rPr>
              <w:t>selection_metric</w:t>
            </w:r>
          </w:p>
        </w:tc>
        <w:tc>
          <w:tcPr>
            <w:tcW w:w="6917" w:type="dxa"/>
            <w:vAlign w:val="center"/>
          </w:tcPr>
          <w:p w14:paraId="6BAA2453">
            <w:pPr>
              <w:spacing w:after="0" w:line="240" w:lineRule="auto"/>
            </w:pPr>
            <w:r>
              <w:rPr>
                <w:rFonts w:ascii="微软雅黑" w:hAnsi="微软雅黑" w:eastAsia="微软雅黑"/>
                <w:b w:val="0"/>
                <w:sz w:val="18"/>
              </w:rPr>
              <w:t>候选排序指标，如 score、ic、rank_ic、icir、coverage、backtest_sharpe。</w:t>
            </w:r>
          </w:p>
        </w:tc>
      </w:tr>
      <w:tr w14:paraId="7B23DB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59CD73D9">
            <w:pPr>
              <w:spacing w:after="0" w:line="240" w:lineRule="auto"/>
            </w:pPr>
            <w:r>
              <w:rPr>
                <w:rFonts w:ascii="微软雅黑" w:hAnsi="微软雅黑" w:eastAsia="微软雅黑"/>
                <w:b w:val="0"/>
                <w:sz w:val="18"/>
              </w:rPr>
              <w:t>mutual IC</w:t>
            </w:r>
          </w:p>
        </w:tc>
        <w:tc>
          <w:tcPr>
            <w:tcW w:w="6917" w:type="dxa"/>
            <w:vAlign w:val="center"/>
          </w:tcPr>
          <w:p w14:paraId="5394A3B3">
            <w:pPr>
              <w:spacing w:after="0" w:line="240" w:lineRule="auto"/>
            </w:pPr>
            <w:r>
              <w:rPr>
                <w:rFonts w:ascii="微软雅黑" w:hAnsi="微软雅黑" w:eastAsia="微软雅黑"/>
                <w:b w:val="0"/>
                <w:sz w:val="18"/>
              </w:rPr>
              <w:t>两个因子每日横截面标准化值之间的平均相关性，用于识别重复因子。</w:t>
            </w:r>
          </w:p>
        </w:tc>
      </w:tr>
      <w:tr w14:paraId="32EE8A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400F74C8">
            <w:pPr>
              <w:spacing w:after="0" w:line="240" w:lineRule="auto"/>
            </w:pPr>
            <w:r>
              <w:rPr>
                <w:rFonts w:ascii="微软雅黑" w:hAnsi="微软雅黑" w:eastAsia="微软雅黑"/>
                <w:b w:val="0"/>
                <w:sz w:val="18"/>
              </w:rPr>
              <w:t>MSE/L1 权重优化</w:t>
            </w:r>
          </w:p>
        </w:tc>
        <w:tc>
          <w:tcPr>
            <w:tcW w:w="6917" w:type="dxa"/>
            <w:vAlign w:val="center"/>
          </w:tcPr>
          <w:p w14:paraId="1ABFAD54">
            <w:pPr>
              <w:spacing w:after="0" w:line="240" w:lineRule="auto"/>
            </w:pPr>
            <w:r>
              <w:rPr>
                <w:rFonts w:ascii="微软雅黑" w:hAnsi="微软雅黑" w:eastAsia="微软雅黑"/>
                <w:b w:val="0"/>
                <w:sz w:val="18"/>
              </w:rPr>
              <w:t>通过 w.T M w - 2w.T ic + L1 惩罚，在预测能力和重复度之间折中。</w:t>
            </w:r>
          </w:p>
        </w:tc>
      </w:tr>
      <w:tr w14:paraId="328AE0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7D900A93">
            <w:pPr>
              <w:spacing w:after="0" w:line="240" w:lineRule="auto"/>
            </w:pPr>
            <w:r>
              <w:rPr>
                <w:rFonts w:ascii="微软雅黑" w:hAnsi="微软雅黑" w:eastAsia="微软雅黑"/>
                <w:b w:val="0"/>
                <w:sz w:val="18"/>
              </w:rPr>
              <w:t>sweep_sizes</w:t>
            </w:r>
          </w:p>
        </w:tc>
        <w:tc>
          <w:tcPr>
            <w:tcW w:w="6917" w:type="dxa"/>
            <w:vAlign w:val="center"/>
          </w:tcPr>
          <w:p w14:paraId="33E11E09">
            <w:pPr>
              <w:spacing w:after="0" w:line="240" w:lineRule="auto"/>
            </w:pPr>
            <w:r>
              <w:rPr>
                <w:rFonts w:ascii="微软雅黑" w:hAnsi="微软雅黑" w:eastAsia="微软雅黑"/>
                <w:b w:val="0"/>
                <w:sz w:val="18"/>
              </w:rPr>
              <w:t>组合规模扫描，例如 10、20、30 到 100，观察组合容量与表现关系。</w:t>
            </w:r>
          </w:p>
        </w:tc>
      </w:tr>
      <w:tr w14:paraId="4AB96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54" w:type="dxa"/>
            <w:vAlign w:val="center"/>
          </w:tcPr>
          <w:p w14:paraId="674E3933">
            <w:pPr>
              <w:spacing w:after="0" w:line="240" w:lineRule="auto"/>
            </w:pPr>
            <w:r>
              <w:rPr>
                <w:rFonts w:ascii="微软雅黑" w:hAnsi="微软雅黑" w:eastAsia="微软雅黑"/>
                <w:b w:val="0"/>
                <w:sz w:val="18"/>
              </w:rPr>
              <w:t>composition_id</w:t>
            </w:r>
          </w:p>
        </w:tc>
        <w:tc>
          <w:tcPr>
            <w:tcW w:w="6917" w:type="dxa"/>
            <w:vAlign w:val="center"/>
          </w:tcPr>
          <w:p w14:paraId="2A1C773D">
            <w:pPr>
              <w:spacing w:after="0" w:line="240" w:lineRule="auto"/>
            </w:pPr>
            <w:r>
              <w:rPr>
                <w:rFonts w:ascii="微软雅黑" w:hAnsi="微软雅黑" w:eastAsia="微软雅黑"/>
                <w:b w:val="0"/>
                <w:sz w:val="18"/>
              </w:rPr>
              <w:t>组合运行唯一标识，用于结果追踪。</w:t>
            </w:r>
          </w:p>
        </w:tc>
      </w:tr>
    </w:tbl>
    <w:p w14:paraId="75CF207B"/>
    <w:p w14:paraId="57202BFE">
      <w:pPr>
        <w:pStyle w:val="16"/>
      </w:pPr>
      <w:r>
        <w:t>组合前必须先做单因子质量过滤，避免差因子通过权重优化掩盖问题。</w:t>
      </w:r>
    </w:p>
    <w:p w14:paraId="76DF057B">
      <w:pPr>
        <w:pStyle w:val="16"/>
      </w:pPr>
      <w:r>
        <w:t>mutual IC 默认拒绝高度正相关重复因子；强负相关因子不一定应拒绝，因为可能具有对冲价值。</w:t>
      </w:r>
    </w:p>
    <w:p w14:paraId="3A5C1C7E">
      <w:pPr>
        <w:pStyle w:val="16"/>
      </w:pPr>
      <w:r>
        <w:t>权重应可复现，不能使用随机权重作为正式组合结果。</w:t>
      </w:r>
    </w:p>
    <w:p w14:paraId="4B125BAE">
      <w:pPr>
        <w:pStyle w:val="16"/>
      </w:pPr>
      <w:r>
        <w:t>组合结果必须保存 components、weights、canonical_expression 和 composition_metrics，便于归因。</w:t>
      </w:r>
    </w:p>
    <w:p w14:paraId="164053F9">
      <w:pPr>
        <w:pStyle w:val="16"/>
      </w:pPr>
      <w:r>
        <w:t>多规模扫描不是为了事后只挑最好规模，而是研究组合容量、边际贡献和稳定性。</w:t>
      </w:r>
    </w:p>
    <w:p w14:paraId="5E491786">
      <w:pPr>
        <w:pStyle w:val="3"/>
      </w:pPr>
      <w:r>
        <w:t>8. 平台任务与 Streamlit 工作台</w:t>
      </w:r>
    </w:p>
    <w:p w14:paraId="2FC24F72">
      <w:r>
        <w:t>平台层把耗时操作封装为后台任务，避免 Streamlit 页面长时间阻塞。用户在页面上提交任务后，系统创建 jobs/&lt;job_id&gt;，写入 platform_job.json 和 status.json，再启动后台进程执行 CLI run-platform-job。</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98"/>
        <w:gridCol w:w="2721"/>
        <w:gridCol w:w="4252"/>
      </w:tblGrid>
      <w:tr w14:paraId="209B41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shd w:val="clear" w:color="auto" w:fill="D9EAF7"/>
            <w:vAlign w:val="center"/>
          </w:tcPr>
          <w:p w14:paraId="6EDB4231">
            <w:pPr>
              <w:spacing w:after="0" w:line="240" w:lineRule="auto"/>
            </w:pPr>
            <w:r>
              <w:rPr>
                <w:rFonts w:ascii="微软雅黑" w:hAnsi="微软雅黑" w:eastAsia="微软雅黑"/>
                <w:b/>
                <w:sz w:val="18"/>
              </w:rPr>
              <w:t>平台操作</w:t>
            </w:r>
          </w:p>
        </w:tc>
        <w:tc>
          <w:tcPr>
            <w:tcW w:w="2721" w:type="dxa"/>
            <w:shd w:val="clear" w:color="auto" w:fill="D9EAF7"/>
            <w:vAlign w:val="center"/>
          </w:tcPr>
          <w:p w14:paraId="50C79D08">
            <w:pPr>
              <w:spacing w:after="0" w:line="240" w:lineRule="auto"/>
            </w:pPr>
            <w:r>
              <w:rPr>
                <w:rFonts w:ascii="微软雅黑" w:hAnsi="微软雅黑" w:eastAsia="微软雅黑"/>
                <w:b/>
                <w:sz w:val="18"/>
              </w:rPr>
              <w:t>对应函数</w:t>
            </w:r>
          </w:p>
        </w:tc>
        <w:tc>
          <w:tcPr>
            <w:tcW w:w="4252" w:type="dxa"/>
            <w:shd w:val="clear" w:color="auto" w:fill="D9EAF7"/>
            <w:vAlign w:val="center"/>
          </w:tcPr>
          <w:p w14:paraId="19145595">
            <w:pPr>
              <w:spacing w:after="0" w:line="240" w:lineRule="auto"/>
            </w:pPr>
            <w:r>
              <w:rPr>
                <w:rFonts w:ascii="微软雅黑" w:hAnsi="微软雅黑" w:eastAsia="微软雅黑"/>
                <w:b/>
                <w:sz w:val="18"/>
              </w:rPr>
              <w:t>典型用途</w:t>
            </w:r>
          </w:p>
        </w:tc>
      </w:tr>
      <w:tr w14:paraId="5057AD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318E81C8">
            <w:pPr>
              <w:spacing w:after="0" w:line="240" w:lineRule="auto"/>
            </w:pPr>
            <w:r>
              <w:rPr>
                <w:rFonts w:ascii="微软雅黑" w:hAnsi="微软雅黑" w:eastAsia="微软雅黑"/>
                <w:b w:val="0"/>
                <w:sz w:val="18"/>
              </w:rPr>
              <w:t>prepare_master</w:t>
            </w:r>
          </w:p>
        </w:tc>
        <w:tc>
          <w:tcPr>
            <w:tcW w:w="2721" w:type="dxa"/>
            <w:vAlign w:val="center"/>
          </w:tcPr>
          <w:p w14:paraId="14C1E755">
            <w:pPr>
              <w:spacing w:after="0" w:line="240" w:lineRule="auto"/>
            </w:pPr>
            <w:r>
              <w:rPr>
                <w:rFonts w:ascii="微软雅黑" w:hAnsi="微软雅黑" w:eastAsia="微软雅黑"/>
                <w:b w:val="0"/>
                <w:sz w:val="18"/>
              </w:rPr>
              <w:t>build_master_store</w:t>
            </w:r>
          </w:p>
        </w:tc>
        <w:tc>
          <w:tcPr>
            <w:tcW w:w="4252" w:type="dxa"/>
            <w:vAlign w:val="center"/>
          </w:tcPr>
          <w:p w14:paraId="769F26A1">
            <w:pPr>
              <w:spacing w:after="0" w:line="240" w:lineRule="auto"/>
            </w:pPr>
            <w:r>
              <w:rPr>
                <w:rFonts w:ascii="微软雅黑" w:hAnsi="微软雅黑" w:eastAsia="微软雅黑"/>
                <w:b w:val="0"/>
                <w:sz w:val="18"/>
              </w:rPr>
              <w:t>导入原始大文件并构建主缓存。</w:t>
            </w:r>
          </w:p>
        </w:tc>
      </w:tr>
      <w:tr w14:paraId="371E8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39518A47">
            <w:pPr>
              <w:spacing w:after="0" w:line="240" w:lineRule="auto"/>
            </w:pPr>
            <w:r>
              <w:rPr>
                <w:rFonts w:ascii="微软雅黑" w:hAnsi="微软雅黑" w:eastAsia="微软雅黑"/>
                <w:b w:val="0"/>
                <w:sz w:val="18"/>
              </w:rPr>
              <w:t>create_pool</w:t>
            </w:r>
          </w:p>
        </w:tc>
        <w:tc>
          <w:tcPr>
            <w:tcW w:w="2721" w:type="dxa"/>
            <w:vAlign w:val="center"/>
          </w:tcPr>
          <w:p w14:paraId="17243C59">
            <w:pPr>
              <w:spacing w:after="0" w:line="240" w:lineRule="auto"/>
            </w:pPr>
            <w:r>
              <w:rPr>
                <w:rFonts w:ascii="微软雅黑" w:hAnsi="微软雅黑" w:eastAsia="微软雅黑"/>
                <w:b w:val="0"/>
                <w:sz w:val="18"/>
              </w:rPr>
              <w:t>create_pool</w:t>
            </w:r>
          </w:p>
        </w:tc>
        <w:tc>
          <w:tcPr>
            <w:tcW w:w="4252" w:type="dxa"/>
            <w:vAlign w:val="center"/>
          </w:tcPr>
          <w:p w14:paraId="38966D9D">
            <w:pPr>
              <w:spacing w:after="0" w:line="240" w:lineRule="auto"/>
            </w:pPr>
            <w:r>
              <w:rPr>
                <w:rFonts w:ascii="微软雅黑" w:hAnsi="微软雅黑" w:eastAsia="微软雅黑"/>
                <w:b w:val="0"/>
                <w:sz w:val="18"/>
              </w:rPr>
              <w:t>创建命名股票池。</w:t>
            </w:r>
          </w:p>
        </w:tc>
      </w:tr>
      <w:tr w14:paraId="4E5633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3A822287">
            <w:pPr>
              <w:spacing w:after="0" w:line="240" w:lineRule="auto"/>
            </w:pPr>
            <w:r>
              <w:rPr>
                <w:rFonts w:ascii="微软雅黑" w:hAnsi="微软雅黑" w:eastAsia="微软雅黑"/>
                <w:b w:val="0"/>
                <w:sz w:val="18"/>
              </w:rPr>
              <w:t>generate_factors</w:t>
            </w:r>
          </w:p>
        </w:tc>
        <w:tc>
          <w:tcPr>
            <w:tcW w:w="2721" w:type="dxa"/>
            <w:vAlign w:val="center"/>
          </w:tcPr>
          <w:p w14:paraId="78AF9423">
            <w:pPr>
              <w:spacing w:after="0" w:line="240" w:lineRule="auto"/>
            </w:pPr>
            <w:r>
              <w:rPr>
                <w:rFonts w:ascii="微软雅黑" w:hAnsi="微软雅黑" w:eastAsia="微软雅黑"/>
                <w:b w:val="0"/>
                <w:sz w:val="18"/>
              </w:rPr>
              <w:t>run_factor_generation</w:t>
            </w:r>
          </w:p>
        </w:tc>
        <w:tc>
          <w:tcPr>
            <w:tcW w:w="4252" w:type="dxa"/>
            <w:vAlign w:val="center"/>
          </w:tcPr>
          <w:p w14:paraId="4413F4BA">
            <w:pPr>
              <w:spacing w:after="0" w:line="240" w:lineRule="auto"/>
            </w:pPr>
            <w:r>
              <w:rPr>
                <w:rFonts w:ascii="微软雅黑" w:hAnsi="微软雅黑" w:eastAsia="微软雅黑"/>
                <w:b w:val="0"/>
                <w:sz w:val="18"/>
              </w:rPr>
              <w:t>提交 PPO 因子生成任务。</w:t>
            </w:r>
          </w:p>
        </w:tc>
      </w:tr>
      <w:tr w14:paraId="6D1B94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00669D30">
            <w:pPr>
              <w:spacing w:after="0" w:line="240" w:lineRule="auto"/>
            </w:pPr>
            <w:r>
              <w:rPr>
                <w:rFonts w:ascii="微软雅黑" w:hAnsi="微软雅黑" w:eastAsia="微软雅黑"/>
                <w:b w:val="0"/>
                <w:sz w:val="18"/>
              </w:rPr>
              <w:t>backtest_factors</w:t>
            </w:r>
          </w:p>
        </w:tc>
        <w:tc>
          <w:tcPr>
            <w:tcW w:w="2721" w:type="dxa"/>
            <w:vAlign w:val="center"/>
          </w:tcPr>
          <w:p w14:paraId="02EC2490">
            <w:pPr>
              <w:spacing w:after="0" w:line="240" w:lineRule="auto"/>
            </w:pPr>
            <w:r>
              <w:rPr>
                <w:rFonts w:ascii="微软雅黑" w:hAnsi="微软雅黑" w:eastAsia="微软雅黑"/>
                <w:b w:val="0"/>
                <w:sz w:val="18"/>
              </w:rPr>
              <w:t>backtest_accepted_factors</w:t>
            </w:r>
          </w:p>
        </w:tc>
        <w:tc>
          <w:tcPr>
            <w:tcW w:w="4252" w:type="dxa"/>
            <w:vAlign w:val="center"/>
          </w:tcPr>
          <w:p w14:paraId="02336F71">
            <w:pPr>
              <w:spacing w:after="0" w:line="240" w:lineRule="auto"/>
            </w:pPr>
            <w:r>
              <w:rPr>
                <w:rFonts w:ascii="微软雅黑" w:hAnsi="微软雅黑" w:eastAsia="微软雅黑"/>
                <w:b w:val="0"/>
                <w:sz w:val="18"/>
              </w:rPr>
              <w:t>批量回测合格因子。</w:t>
            </w:r>
          </w:p>
        </w:tc>
      </w:tr>
      <w:tr w14:paraId="5085C3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098" w:type="dxa"/>
            <w:vAlign w:val="center"/>
          </w:tcPr>
          <w:p w14:paraId="286D261E">
            <w:pPr>
              <w:spacing w:after="0" w:line="240" w:lineRule="auto"/>
            </w:pPr>
            <w:r>
              <w:rPr>
                <w:rFonts w:ascii="微软雅黑" w:hAnsi="微软雅黑" w:eastAsia="微软雅黑"/>
                <w:b w:val="0"/>
                <w:sz w:val="18"/>
              </w:rPr>
              <w:t>compose_factors</w:t>
            </w:r>
          </w:p>
        </w:tc>
        <w:tc>
          <w:tcPr>
            <w:tcW w:w="2721" w:type="dxa"/>
            <w:vAlign w:val="center"/>
          </w:tcPr>
          <w:p w14:paraId="3AA5F4CB">
            <w:pPr>
              <w:spacing w:after="0" w:line="240" w:lineRule="auto"/>
            </w:pPr>
            <w:r>
              <w:rPr>
                <w:rFonts w:ascii="微软雅黑" w:hAnsi="微软雅黑" w:eastAsia="微软雅黑"/>
                <w:b w:val="0"/>
                <w:sz w:val="18"/>
              </w:rPr>
              <w:t>compose_factors</w:t>
            </w:r>
          </w:p>
        </w:tc>
        <w:tc>
          <w:tcPr>
            <w:tcW w:w="4252" w:type="dxa"/>
            <w:vAlign w:val="center"/>
          </w:tcPr>
          <w:p w14:paraId="4162C011">
            <w:pPr>
              <w:spacing w:after="0" w:line="240" w:lineRule="auto"/>
            </w:pPr>
            <w:r>
              <w:rPr>
                <w:rFonts w:ascii="微软雅黑" w:hAnsi="微软雅黑" w:eastAsia="微软雅黑"/>
                <w:b w:val="0"/>
                <w:sz w:val="18"/>
              </w:rPr>
              <w:t>提交因子组合任务。</w:t>
            </w:r>
          </w:p>
        </w:tc>
      </w:tr>
    </w:tbl>
    <w:p w14:paraId="194F3A52"/>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6803"/>
      </w:tblGrid>
      <w:tr w14:paraId="770F8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487CEFFD">
            <w:pPr>
              <w:spacing w:after="0" w:line="240" w:lineRule="auto"/>
            </w:pPr>
            <w:r>
              <w:rPr>
                <w:rFonts w:ascii="微软雅黑" w:hAnsi="微软雅黑" w:eastAsia="微软雅黑"/>
                <w:b/>
                <w:sz w:val="18"/>
              </w:rPr>
              <w:t>Streamlit 页签</w:t>
            </w:r>
          </w:p>
        </w:tc>
        <w:tc>
          <w:tcPr>
            <w:tcW w:w="6803" w:type="dxa"/>
            <w:shd w:val="clear" w:color="auto" w:fill="D9EAF7"/>
            <w:vAlign w:val="center"/>
          </w:tcPr>
          <w:p w14:paraId="3C088787">
            <w:pPr>
              <w:spacing w:after="0" w:line="240" w:lineRule="auto"/>
            </w:pPr>
            <w:r>
              <w:rPr>
                <w:rFonts w:ascii="微软雅黑" w:hAnsi="微软雅黑" w:eastAsia="微软雅黑"/>
                <w:b/>
                <w:sz w:val="18"/>
              </w:rPr>
              <w:t>功能</w:t>
            </w:r>
          </w:p>
        </w:tc>
      </w:tr>
      <w:tr w14:paraId="0F39E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C8D8A22">
            <w:pPr>
              <w:spacing w:after="0" w:line="240" w:lineRule="auto"/>
            </w:pPr>
            <w:r>
              <w:rPr>
                <w:rFonts w:ascii="微软雅黑" w:hAnsi="微软雅黑" w:eastAsia="微软雅黑"/>
                <w:b w:val="0"/>
                <w:sz w:val="18"/>
              </w:rPr>
              <w:t>平台任务/主缓存</w:t>
            </w:r>
          </w:p>
        </w:tc>
        <w:tc>
          <w:tcPr>
            <w:tcW w:w="6803" w:type="dxa"/>
            <w:vAlign w:val="center"/>
          </w:tcPr>
          <w:p w14:paraId="74C19E16">
            <w:pPr>
              <w:spacing w:after="0" w:line="240" w:lineRule="auto"/>
            </w:pPr>
            <w:r>
              <w:rPr>
                <w:rFonts w:ascii="微软雅黑" w:hAnsi="微软雅黑" w:eastAsia="微软雅黑"/>
                <w:b w:val="0"/>
                <w:sz w:val="18"/>
              </w:rPr>
              <w:t>提交 master cache 导入，查看数据规模和字段。</w:t>
            </w:r>
          </w:p>
        </w:tc>
      </w:tr>
      <w:tr w14:paraId="2259C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8D9532">
            <w:pPr>
              <w:spacing w:after="0" w:line="240" w:lineRule="auto"/>
            </w:pPr>
            <w:r>
              <w:rPr>
                <w:rFonts w:ascii="微软雅黑" w:hAnsi="微软雅黑" w:eastAsia="微软雅黑"/>
                <w:b w:val="0"/>
                <w:sz w:val="18"/>
              </w:rPr>
              <w:t>股票池</w:t>
            </w:r>
          </w:p>
        </w:tc>
        <w:tc>
          <w:tcPr>
            <w:tcW w:w="6803" w:type="dxa"/>
            <w:vAlign w:val="center"/>
          </w:tcPr>
          <w:p w14:paraId="6567506A">
            <w:pPr>
              <w:spacing w:after="0" w:line="240" w:lineRule="auto"/>
            </w:pPr>
            <w:r>
              <w:rPr>
                <w:rFonts w:ascii="微软雅黑" w:hAnsi="微软雅黑" w:eastAsia="微软雅黑"/>
                <w:b w:val="0"/>
                <w:sz w:val="18"/>
              </w:rPr>
              <w:t>创建和查看 pool_id、池规模、筛选摘要。</w:t>
            </w:r>
          </w:p>
        </w:tc>
      </w:tr>
      <w:tr w14:paraId="01835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1DB591C4">
            <w:pPr>
              <w:spacing w:after="0" w:line="240" w:lineRule="auto"/>
            </w:pPr>
            <w:r>
              <w:rPr>
                <w:rFonts w:ascii="微软雅黑" w:hAnsi="微软雅黑" w:eastAsia="微软雅黑"/>
                <w:b w:val="0"/>
                <w:sz w:val="18"/>
              </w:rPr>
              <w:t>因子生成</w:t>
            </w:r>
          </w:p>
        </w:tc>
        <w:tc>
          <w:tcPr>
            <w:tcW w:w="6803" w:type="dxa"/>
            <w:vAlign w:val="center"/>
          </w:tcPr>
          <w:p w14:paraId="1A1E81BA">
            <w:pPr>
              <w:spacing w:after="0" w:line="240" w:lineRule="auto"/>
            </w:pPr>
            <w:r>
              <w:rPr>
                <w:rFonts w:ascii="微软雅黑" w:hAnsi="微软雅黑" w:eastAsia="微软雅黑"/>
                <w:b w:val="0"/>
                <w:sz w:val="18"/>
              </w:rPr>
              <w:t>选择股票池、字段、split 和 PPO 参数，提交生成任务，查看 accepted factors。</w:t>
            </w:r>
          </w:p>
        </w:tc>
      </w:tr>
      <w:tr w14:paraId="5B5585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28DCAB34">
            <w:pPr>
              <w:spacing w:after="0" w:line="240" w:lineRule="auto"/>
            </w:pPr>
            <w:r>
              <w:rPr>
                <w:rFonts w:ascii="微软雅黑" w:hAnsi="微软雅黑" w:eastAsia="微软雅黑"/>
                <w:b w:val="0"/>
                <w:sz w:val="18"/>
              </w:rPr>
              <w:t>因子回测</w:t>
            </w:r>
          </w:p>
        </w:tc>
        <w:tc>
          <w:tcPr>
            <w:tcW w:w="6803" w:type="dxa"/>
            <w:vAlign w:val="center"/>
          </w:tcPr>
          <w:p w14:paraId="5F38CE72">
            <w:pPr>
              <w:spacing w:after="0" w:line="240" w:lineRule="auto"/>
            </w:pPr>
            <w:r>
              <w:rPr>
                <w:rFonts w:ascii="微软雅黑" w:hAnsi="微软雅黑" w:eastAsia="微软雅黑"/>
                <w:b w:val="0"/>
                <w:sz w:val="18"/>
              </w:rPr>
              <w:t>选择 factor_run，提交合格因子批量回测，下载回测汇总。</w:t>
            </w:r>
          </w:p>
        </w:tc>
      </w:tr>
      <w:tr w14:paraId="4CCB9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8D54494">
            <w:pPr>
              <w:spacing w:after="0" w:line="240" w:lineRule="auto"/>
            </w:pPr>
            <w:r>
              <w:rPr>
                <w:rFonts w:ascii="微软雅黑" w:hAnsi="微软雅黑" w:eastAsia="微软雅黑"/>
                <w:b w:val="0"/>
                <w:sz w:val="18"/>
              </w:rPr>
              <w:t>因子组合</w:t>
            </w:r>
          </w:p>
        </w:tc>
        <w:tc>
          <w:tcPr>
            <w:tcW w:w="6803" w:type="dxa"/>
            <w:vAlign w:val="center"/>
          </w:tcPr>
          <w:p w14:paraId="4EE3DD10">
            <w:pPr>
              <w:spacing w:after="0" w:line="240" w:lineRule="auto"/>
            </w:pPr>
            <w:r>
              <w:rPr>
                <w:rFonts w:ascii="微软雅黑" w:hAnsi="微软雅黑" w:eastAsia="微软雅黑"/>
                <w:b w:val="0"/>
                <w:sz w:val="18"/>
              </w:rPr>
              <w:t>选择股票池和单因子运行，设置阈值、mutual IC、组合规模，提交组合任务。</w:t>
            </w:r>
          </w:p>
        </w:tc>
      </w:tr>
      <w:tr w14:paraId="4C2E8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126CFC3">
            <w:pPr>
              <w:spacing w:after="0" w:line="240" w:lineRule="auto"/>
            </w:pPr>
            <w:r>
              <w:rPr>
                <w:rFonts w:ascii="微软雅黑" w:hAnsi="微软雅黑" w:eastAsia="微软雅黑"/>
                <w:b w:val="0"/>
                <w:sz w:val="18"/>
              </w:rPr>
              <w:t>后台任务</w:t>
            </w:r>
          </w:p>
        </w:tc>
        <w:tc>
          <w:tcPr>
            <w:tcW w:w="6803" w:type="dxa"/>
            <w:vAlign w:val="center"/>
          </w:tcPr>
          <w:p w14:paraId="79681B52">
            <w:pPr>
              <w:spacing w:after="0" w:line="240" w:lineRule="auto"/>
            </w:pPr>
            <w:r>
              <w:rPr>
                <w:rFonts w:ascii="微软雅黑" w:hAnsi="微软雅黑" w:eastAsia="微软雅黑"/>
                <w:b w:val="0"/>
                <w:sz w:val="18"/>
              </w:rPr>
              <w:t>查看 queued/running/finished/failed 状态、进度和日志路径。</w:t>
            </w:r>
          </w:p>
        </w:tc>
      </w:tr>
      <w:tr w14:paraId="7FF2FA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5A7E24F2">
            <w:pPr>
              <w:spacing w:after="0" w:line="240" w:lineRule="auto"/>
            </w:pPr>
            <w:r>
              <w:rPr>
                <w:rFonts w:ascii="微软雅黑" w:hAnsi="微软雅黑" w:eastAsia="微软雅黑"/>
                <w:b w:val="0"/>
                <w:sz w:val="18"/>
              </w:rPr>
              <w:t>已保存结果</w:t>
            </w:r>
          </w:p>
        </w:tc>
        <w:tc>
          <w:tcPr>
            <w:tcW w:w="6803" w:type="dxa"/>
            <w:vAlign w:val="center"/>
          </w:tcPr>
          <w:p w14:paraId="2D7485A1">
            <w:pPr>
              <w:spacing w:after="0" w:line="240" w:lineRule="auto"/>
            </w:pPr>
            <w:r>
              <w:rPr>
                <w:rFonts w:ascii="微软雅黑" w:hAnsi="微软雅黑" w:eastAsia="微软雅黑"/>
                <w:b w:val="0"/>
                <w:sz w:val="18"/>
              </w:rPr>
              <w:t>统一查看 manual/factor/composite 的回测曲线、指标、表达式和备注。</w:t>
            </w:r>
          </w:p>
        </w:tc>
      </w:tr>
    </w:tbl>
    <w:p w14:paraId="3B49A92E"/>
    <w:p w14:paraId="65FB6ACF">
      <w:pPr>
        <w:pStyle w:val="3"/>
      </w:pPr>
      <w:r>
        <w:t>9. 配置文件与命令入口</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94"/>
        <w:gridCol w:w="6576"/>
      </w:tblGrid>
      <w:tr w14:paraId="7ED19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shd w:val="clear" w:color="auto" w:fill="D9EAF7"/>
            <w:vAlign w:val="center"/>
          </w:tcPr>
          <w:p w14:paraId="20DD6394">
            <w:pPr>
              <w:spacing w:after="0" w:line="240" w:lineRule="auto"/>
            </w:pPr>
            <w:r>
              <w:rPr>
                <w:rFonts w:ascii="微软雅黑" w:hAnsi="微软雅黑" w:eastAsia="微软雅黑"/>
                <w:b/>
                <w:sz w:val="18"/>
              </w:rPr>
              <w:t>配置/命令</w:t>
            </w:r>
          </w:p>
        </w:tc>
        <w:tc>
          <w:tcPr>
            <w:tcW w:w="6576" w:type="dxa"/>
            <w:shd w:val="clear" w:color="auto" w:fill="D9EAF7"/>
            <w:vAlign w:val="center"/>
          </w:tcPr>
          <w:p w14:paraId="77D5FF86">
            <w:pPr>
              <w:spacing w:after="0" w:line="240" w:lineRule="auto"/>
            </w:pPr>
            <w:r>
              <w:rPr>
                <w:rFonts w:ascii="微软雅黑" w:hAnsi="微软雅黑" w:eastAsia="微软雅黑"/>
                <w:b/>
                <w:sz w:val="18"/>
              </w:rPr>
              <w:t>作用</w:t>
            </w:r>
          </w:p>
        </w:tc>
      </w:tr>
      <w:tr w14:paraId="4F1A8F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459C3866">
            <w:pPr>
              <w:spacing w:after="0" w:line="240" w:lineRule="auto"/>
            </w:pPr>
            <w:r>
              <w:rPr>
                <w:rFonts w:ascii="微软雅黑" w:hAnsi="微软雅黑" w:eastAsia="微软雅黑"/>
                <w:b w:val="0"/>
                <w:sz w:val="18"/>
              </w:rPr>
              <w:t>configs/platform.yaml</w:t>
            </w:r>
          </w:p>
        </w:tc>
        <w:tc>
          <w:tcPr>
            <w:tcW w:w="6576" w:type="dxa"/>
            <w:vAlign w:val="center"/>
          </w:tcPr>
          <w:p w14:paraId="7D8792AB">
            <w:pPr>
              <w:spacing w:after="0" w:line="240" w:lineRule="auto"/>
            </w:pPr>
            <w:r>
              <w:rPr>
                <w:rFonts w:ascii="微软雅黑" w:hAnsi="微软雅黑" w:eastAsia="微软雅黑"/>
                <w:b w:val="0"/>
                <w:sz w:val="18"/>
              </w:rPr>
              <w:t>主数据源、master_store、字段、chunksize、delimiter 等平台默认配置。</w:t>
            </w:r>
          </w:p>
        </w:tc>
      </w:tr>
      <w:tr w14:paraId="71B45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0EC84312">
            <w:pPr>
              <w:spacing w:after="0" w:line="240" w:lineRule="auto"/>
            </w:pPr>
            <w:r>
              <w:rPr>
                <w:rFonts w:ascii="微软雅黑" w:hAnsi="微软雅黑" w:eastAsia="微软雅黑"/>
                <w:b w:val="0"/>
                <w:sz w:val="18"/>
              </w:rPr>
              <w:t>configs/pools/liquid_500.yaml</w:t>
            </w:r>
          </w:p>
        </w:tc>
        <w:tc>
          <w:tcPr>
            <w:tcW w:w="6576" w:type="dxa"/>
            <w:vAlign w:val="center"/>
          </w:tcPr>
          <w:p w14:paraId="3475D24A">
            <w:pPr>
              <w:spacing w:after="0" w:line="240" w:lineRule="auto"/>
            </w:pPr>
            <w:r>
              <w:rPr>
                <w:rFonts w:ascii="微软雅黑" w:hAnsi="微软雅黑" w:eastAsia="微软雅黑"/>
                <w:b w:val="0"/>
                <w:sz w:val="18"/>
              </w:rPr>
              <w:t>股票池名称、筛选窗口、top_n、覆盖率、上市天数等规则。</w:t>
            </w:r>
          </w:p>
        </w:tc>
      </w:tr>
      <w:tr w14:paraId="11418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1154111A">
            <w:pPr>
              <w:spacing w:after="0" w:line="240" w:lineRule="auto"/>
            </w:pPr>
            <w:r>
              <w:rPr>
                <w:rFonts w:ascii="微软雅黑" w:hAnsi="微软雅黑" w:eastAsia="微软雅黑"/>
                <w:b w:val="0"/>
                <w:sz w:val="18"/>
              </w:rPr>
              <w:t>configs/factor_generation.yaml</w:t>
            </w:r>
          </w:p>
        </w:tc>
        <w:tc>
          <w:tcPr>
            <w:tcW w:w="6576" w:type="dxa"/>
            <w:vAlign w:val="center"/>
          </w:tcPr>
          <w:p w14:paraId="1AAE95A1">
            <w:pPr>
              <w:spacing w:after="0" w:line="240" w:lineRule="auto"/>
            </w:pPr>
            <w:r>
              <w:rPr>
                <w:rFonts w:ascii="微软雅黑" w:hAnsi="微软雅黑" w:eastAsia="微软雅黑"/>
                <w:b w:val="0"/>
                <w:sz w:val="18"/>
              </w:rPr>
              <w:t>PPO 可用字段、split、target_horizon、quality 阈值和生成预算。</w:t>
            </w:r>
          </w:p>
        </w:tc>
      </w:tr>
      <w:tr w14:paraId="04D4FC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5C471A46">
            <w:pPr>
              <w:spacing w:after="0" w:line="240" w:lineRule="auto"/>
            </w:pPr>
            <w:r>
              <w:rPr>
                <w:rFonts w:ascii="微软雅黑" w:hAnsi="微软雅黑" w:eastAsia="微软雅黑"/>
                <w:b w:val="0"/>
                <w:sz w:val="18"/>
              </w:rPr>
              <w:t>configs/default.yaml</w:t>
            </w:r>
          </w:p>
        </w:tc>
        <w:tc>
          <w:tcPr>
            <w:tcW w:w="6576" w:type="dxa"/>
            <w:vAlign w:val="center"/>
          </w:tcPr>
          <w:p w14:paraId="3E60AD5A">
            <w:pPr>
              <w:spacing w:after="0" w:line="240" w:lineRule="auto"/>
            </w:pPr>
            <w:r>
              <w:rPr>
                <w:rFonts w:ascii="微软雅黑" w:hAnsi="微软雅黑" w:eastAsia="微软雅黑"/>
                <w:b w:val="0"/>
                <w:sz w:val="18"/>
              </w:rPr>
              <w:t>手动回测、因子批量回测和组合回测使用的 BacktestConfig。</w:t>
            </w:r>
          </w:p>
        </w:tc>
      </w:tr>
      <w:tr w14:paraId="48074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61435A02">
            <w:pPr>
              <w:spacing w:after="0" w:line="240" w:lineRule="auto"/>
            </w:pPr>
            <w:r>
              <w:rPr>
                <w:rFonts w:ascii="微软雅黑" w:hAnsi="微软雅黑" w:eastAsia="微软雅黑"/>
                <w:b w:val="0"/>
                <w:sz w:val="18"/>
              </w:rPr>
              <w:t>prepare-master</w:t>
            </w:r>
          </w:p>
        </w:tc>
        <w:tc>
          <w:tcPr>
            <w:tcW w:w="6576" w:type="dxa"/>
            <w:vAlign w:val="center"/>
          </w:tcPr>
          <w:p w14:paraId="4CBF6791">
            <w:pPr>
              <w:spacing w:after="0" w:line="240" w:lineRule="auto"/>
            </w:pPr>
            <w:r>
              <w:rPr>
                <w:rFonts w:ascii="微软雅黑" w:hAnsi="微软雅黑" w:eastAsia="微软雅黑"/>
                <w:b w:val="0"/>
                <w:sz w:val="18"/>
              </w:rPr>
              <w:t>构建主缓存。</w:t>
            </w:r>
          </w:p>
        </w:tc>
      </w:tr>
      <w:tr w14:paraId="69C6BF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76284341">
            <w:pPr>
              <w:spacing w:after="0" w:line="240" w:lineRule="auto"/>
            </w:pPr>
            <w:r>
              <w:rPr>
                <w:rFonts w:ascii="微软雅黑" w:hAnsi="微软雅黑" w:eastAsia="微软雅黑"/>
                <w:b w:val="0"/>
                <w:sz w:val="18"/>
              </w:rPr>
              <w:t>create-pool</w:t>
            </w:r>
          </w:p>
        </w:tc>
        <w:tc>
          <w:tcPr>
            <w:tcW w:w="6576" w:type="dxa"/>
            <w:vAlign w:val="center"/>
          </w:tcPr>
          <w:p w14:paraId="675A39C9">
            <w:pPr>
              <w:spacing w:after="0" w:line="240" w:lineRule="auto"/>
            </w:pPr>
            <w:r>
              <w:rPr>
                <w:rFonts w:ascii="微软雅黑" w:hAnsi="微软雅黑" w:eastAsia="微软雅黑"/>
                <w:b w:val="0"/>
                <w:sz w:val="18"/>
              </w:rPr>
              <w:t>创建股票池。</w:t>
            </w:r>
          </w:p>
        </w:tc>
      </w:tr>
      <w:tr w14:paraId="31130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274EDC15">
            <w:pPr>
              <w:spacing w:after="0" w:line="240" w:lineRule="auto"/>
            </w:pPr>
            <w:r>
              <w:rPr>
                <w:rFonts w:ascii="微软雅黑" w:hAnsi="微软雅黑" w:eastAsia="微软雅黑"/>
                <w:b w:val="0"/>
                <w:sz w:val="18"/>
              </w:rPr>
              <w:t>generate-factors</w:t>
            </w:r>
          </w:p>
        </w:tc>
        <w:tc>
          <w:tcPr>
            <w:tcW w:w="6576" w:type="dxa"/>
            <w:vAlign w:val="center"/>
          </w:tcPr>
          <w:p w14:paraId="0246EECA">
            <w:pPr>
              <w:spacing w:after="0" w:line="240" w:lineRule="auto"/>
            </w:pPr>
            <w:r>
              <w:rPr>
                <w:rFonts w:ascii="微软雅黑" w:hAnsi="微软雅黑" w:eastAsia="微软雅黑"/>
                <w:b w:val="0"/>
                <w:sz w:val="18"/>
              </w:rPr>
              <w:t>运行 PPO 因子生成。</w:t>
            </w:r>
          </w:p>
        </w:tc>
      </w:tr>
      <w:tr w14:paraId="1BFC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21B5D0B9">
            <w:pPr>
              <w:spacing w:after="0" w:line="240" w:lineRule="auto"/>
            </w:pPr>
            <w:r>
              <w:rPr>
                <w:rFonts w:ascii="微软雅黑" w:hAnsi="微软雅黑" w:eastAsia="微软雅黑"/>
                <w:b w:val="0"/>
                <w:sz w:val="18"/>
              </w:rPr>
              <w:t>backtest-factors</w:t>
            </w:r>
          </w:p>
        </w:tc>
        <w:tc>
          <w:tcPr>
            <w:tcW w:w="6576" w:type="dxa"/>
            <w:vAlign w:val="center"/>
          </w:tcPr>
          <w:p w14:paraId="6684CD20">
            <w:pPr>
              <w:spacing w:after="0" w:line="240" w:lineRule="auto"/>
            </w:pPr>
            <w:r>
              <w:rPr>
                <w:rFonts w:ascii="微软雅黑" w:hAnsi="微软雅黑" w:eastAsia="微软雅黑"/>
                <w:b w:val="0"/>
                <w:sz w:val="18"/>
              </w:rPr>
              <w:t>批量回测合格因子。</w:t>
            </w:r>
          </w:p>
        </w:tc>
      </w:tr>
      <w:tr w14:paraId="5F135C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062A5A3B">
            <w:pPr>
              <w:spacing w:after="0" w:line="240" w:lineRule="auto"/>
            </w:pPr>
            <w:r>
              <w:rPr>
                <w:rFonts w:ascii="微软雅黑" w:hAnsi="微软雅黑" w:eastAsia="微软雅黑"/>
                <w:b w:val="0"/>
                <w:sz w:val="18"/>
              </w:rPr>
              <w:t>compose-factors</w:t>
            </w:r>
          </w:p>
        </w:tc>
        <w:tc>
          <w:tcPr>
            <w:tcW w:w="6576" w:type="dxa"/>
            <w:vAlign w:val="center"/>
          </w:tcPr>
          <w:p w14:paraId="32E92858">
            <w:pPr>
              <w:spacing w:after="0" w:line="240" w:lineRule="auto"/>
            </w:pPr>
            <w:r>
              <w:rPr>
                <w:rFonts w:ascii="微软雅黑" w:hAnsi="微软雅黑" w:eastAsia="微软雅黑"/>
                <w:b w:val="0"/>
                <w:sz w:val="18"/>
              </w:rPr>
              <w:t>运行因子组合。</w:t>
            </w:r>
          </w:p>
        </w:tc>
      </w:tr>
      <w:tr w14:paraId="647CA6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1558912F">
            <w:pPr>
              <w:spacing w:after="0" w:line="240" w:lineRule="auto"/>
            </w:pPr>
            <w:r>
              <w:rPr>
                <w:rFonts w:ascii="微软雅黑" w:hAnsi="微软雅黑" w:eastAsia="微软雅黑"/>
                <w:b w:val="0"/>
                <w:sz w:val="18"/>
              </w:rPr>
              <w:t>backtest</w:t>
            </w:r>
          </w:p>
        </w:tc>
        <w:tc>
          <w:tcPr>
            <w:tcW w:w="6576" w:type="dxa"/>
            <w:vAlign w:val="center"/>
          </w:tcPr>
          <w:p w14:paraId="015A536A">
            <w:pPr>
              <w:spacing w:after="0" w:line="240" w:lineRule="auto"/>
            </w:pPr>
            <w:r>
              <w:rPr>
                <w:rFonts w:ascii="微软雅黑" w:hAnsi="微软雅黑" w:eastAsia="微软雅黑"/>
                <w:b w:val="0"/>
                <w:sz w:val="18"/>
              </w:rPr>
              <w:t>手动表达式回测。</w:t>
            </w:r>
          </w:p>
        </w:tc>
      </w:tr>
      <w:tr w14:paraId="471EFB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94" w:type="dxa"/>
            <w:vAlign w:val="center"/>
          </w:tcPr>
          <w:p w14:paraId="5573C999">
            <w:pPr>
              <w:spacing w:after="0" w:line="240" w:lineRule="auto"/>
            </w:pPr>
            <w:r>
              <w:rPr>
                <w:rFonts w:ascii="微软雅黑" w:hAnsi="微软雅黑" w:eastAsia="微软雅黑"/>
                <w:b w:val="0"/>
                <w:sz w:val="18"/>
              </w:rPr>
              <w:t>fields / operators</w:t>
            </w:r>
          </w:p>
        </w:tc>
        <w:tc>
          <w:tcPr>
            <w:tcW w:w="6576" w:type="dxa"/>
            <w:vAlign w:val="center"/>
          </w:tcPr>
          <w:p w14:paraId="5273115E">
            <w:pPr>
              <w:spacing w:after="0" w:line="240" w:lineRule="auto"/>
            </w:pPr>
            <w:r>
              <w:rPr>
                <w:rFonts w:ascii="微软雅黑" w:hAnsi="微软雅黑" w:eastAsia="微软雅黑"/>
                <w:b w:val="0"/>
                <w:sz w:val="18"/>
              </w:rPr>
              <w:t>查看可用字段和算子。</w:t>
            </w:r>
          </w:p>
        </w:tc>
      </w:tr>
    </w:tbl>
    <w:p w14:paraId="6A62B43A"/>
    <w:p w14:paraId="2D050403">
      <w:pPr>
        <w:pStyle w:val="4"/>
      </w:pPr>
      <w:r>
        <w:t>推荐命令顺序</w:t>
      </w:r>
    </w:p>
    <w:p w14:paraId="6803CEFE">
      <w:pPr>
        <w:shd w:val="clear" w:fill="F3F6F8"/>
        <w:spacing w:after="60"/>
        <w:ind w:left="283"/>
      </w:pPr>
      <w:r>
        <w:rPr>
          <w:rFonts w:ascii="Consolas" w:hAnsi="Consolas" w:eastAsia="Consolas"/>
          <w:sz w:val="18"/>
        </w:rPr>
        <w:t>python -m custom_bt.cli prepare-master --config configs/platform.yaml</w:t>
      </w:r>
    </w:p>
    <w:p w14:paraId="179BF007">
      <w:pPr>
        <w:shd w:val="clear" w:fill="F3F6F8"/>
        <w:spacing w:after="60"/>
        <w:ind w:left="283"/>
      </w:pPr>
      <w:r>
        <w:rPr>
          <w:rFonts w:ascii="Consolas" w:hAnsi="Consolas" w:eastAsia="Consolas"/>
          <w:sz w:val="18"/>
        </w:rPr>
        <w:t>python -m custom_bt.cli create-pool --config configs/pools/liquid_500.yaml</w:t>
      </w:r>
    </w:p>
    <w:p w14:paraId="08B29115">
      <w:pPr>
        <w:shd w:val="clear" w:fill="F3F6F8"/>
        <w:spacing w:after="60"/>
        <w:ind w:left="283"/>
      </w:pPr>
      <w:r>
        <w:rPr>
          <w:rFonts w:ascii="Consolas" w:hAnsi="Consolas" w:eastAsia="Consolas"/>
          <w:sz w:val="18"/>
        </w:rPr>
        <w:t>python -m custom_bt.cli generate-factors --pool &lt;pool_id&gt; --config configs/factor_generation.yaml</w:t>
      </w:r>
    </w:p>
    <w:p w14:paraId="3E66EBCC">
      <w:pPr>
        <w:shd w:val="clear" w:fill="F3F6F8"/>
        <w:spacing w:after="60"/>
        <w:ind w:left="283"/>
      </w:pPr>
      <w:r>
        <w:rPr>
          <w:rFonts w:ascii="Consolas" w:hAnsi="Consolas" w:eastAsia="Consolas"/>
          <w:sz w:val="18"/>
        </w:rPr>
        <w:t>python -m custom_bt.cli backtest-factors --pool &lt;pool_id&gt; --factor-run &lt;run_id&gt; --config configs/default.yaml</w:t>
      </w:r>
    </w:p>
    <w:p w14:paraId="18F98F37">
      <w:pPr>
        <w:shd w:val="clear" w:fill="F3F6F8"/>
        <w:spacing w:after="60"/>
        <w:ind w:left="283"/>
      </w:pPr>
      <w:r>
        <w:rPr>
          <w:rFonts w:ascii="Consolas" w:hAnsi="Consolas" w:eastAsia="Consolas"/>
          <w:sz w:val="18"/>
        </w:rPr>
        <w:t>python -m custom_bt.cli compose-factors --pool &lt;pool_id&gt; --factor-run &lt;run_id&gt; --config configs/default.yaml --sweep-sizes 10,20,30</w:t>
      </w:r>
    </w:p>
    <w:p w14:paraId="4975EE1F">
      <w:pPr>
        <w:pStyle w:val="3"/>
      </w:pPr>
      <w:r>
        <w:t>10. 指标体系与筛选逻辑</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1"/>
        <w:gridCol w:w="3685"/>
        <w:gridCol w:w="3685"/>
      </w:tblGrid>
      <w:tr w14:paraId="58797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shd w:val="clear" w:color="auto" w:fill="D9EAF7"/>
            <w:vAlign w:val="center"/>
          </w:tcPr>
          <w:p w14:paraId="6E2C491A">
            <w:pPr>
              <w:spacing w:after="0" w:line="240" w:lineRule="auto"/>
            </w:pPr>
            <w:r>
              <w:rPr>
                <w:rFonts w:ascii="微软雅黑" w:hAnsi="微软雅黑" w:eastAsia="微软雅黑"/>
                <w:b/>
                <w:sz w:val="18"/>
              </w:rPr>
              <w:t>阶段</w:t>
            </w:r>
          </w:p>
        </w:tc>
        <w:tc>
          <w:tcPr>
            <w:tcW w:w="3685" w:type="dxa"/>
            <w:shd w:val="clear" w:color="auto" w:fill="D9EAF7"/>
            <w:vAlign w:val="center"/>
          </w:tcPr>
          <w:p w14:paraId="141972BC">
            <w:pPr>
              <w:spacing w:after="0" w:line="240" w:lineRule="auto"/>
            </w:pPr>
            <w:r>
              <w:rPr>
                <w:rFonts w:ascii="微软雅黑" w:hAnsi="微软雅黑" w:eastAsia="微软雅黑"/>
                <w:b/>
                <w:sz w:val="18"/>
              </w:rPr>
              <w:t>主要指标</w:t>
            </w:r>
          </w:p>
        </w:tc>
        <w:tc>
          <w:tcPr>
            <w:tcW w:w="3685" w:type="dxa"/>
            <w:shd w:val="clear" w:color="auto" w:fill="D9EAF7"/>
            <w:vAlign w:val="center"/>
          </w:tcPr>
          <w:p w14:paraId="1B6511D6">
            <w:pPr>
              <w:spacing w:after="0" w:line="240" w:lineRule="auto"/>
            </w:pPr>
            <w:r>
              <w:rPr>
                <w:rFonts w:ascii="微软雅黑" w:hAnsi="微软雅黑" w:eastAsia="微软雅黑"/>
                <w:b/>
                <w:sz w:val="18"/>
              </w:rPr>
              <w:t>作用</w:t>
            </w:r>
          </w:p>
        </w:tc>
      </w:tr>
      <w:tr w14:paraId="7DDAB1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4EAB58A7">
            <w:pPr>
              <w:spacing w:after="0" w:line="240" w:lineRule="auto"/>
            </w:pPr>
            <w:r>
              <w:rPr>
                <w:rFonts w:ascii="微软雅黑" w:hAnsi="微软雅黑" w:eastAsia="微软雅黑"/>
                <w:b w:val="0"/>
                <w:sz w:val="18"/>
              </w:rPr>
              <w:t>生成阶段</w:t>
            </w:r>
          </w:p>
        </w:tc>
        <w:tc>
          <w:tcPr>
            <w:tcW w:w="3685" w:type="dxa"/>
            <w:vAlign w:val="center"/>
          </w:tcPr>
          <w:p w14:paraId="3E74BEEF">
            <w:pPr>
              <w:spacing w:after="0" w:line="240" w:lineRule="auto"/>
            </w:pPr>
            <w:r>
              <w:rPr>
                <w:rFonts w:ascii="微软雅黑" w:hAnsi="微软雅黑" w:eastAsia="微软雅黑"/>
                <w:b w:val="0"/>
                <w:sz w:val="18"/>
              </w:rPr>
              <w:t>IC、RankIC、ICIR、Coverage、Score、accepted/rejected reason</w:t>
            </w:r>
          </w:p>
        </w:tc>
        <w:tc>
          <w:tcPr>
            <w:tcW w:w="3685" w:type="dxa"/>
            <w:vAlign w:val="center"/>
          </w:tcPr>
          <w:p w14:paraId="6F7118C2">
            <w:pPr>
              <w:spacing w:after="0" w:line="240" w:lineRule="auto"/>
            </w:pPr>
            <w:r>
              <w:rPr>
                <w:rFonts w:ascii="微软雅黑" w:hAnsi="微软雅黑" w:eastAsia="微软雅黑"/>
                <w:b w:val="0"/>
                <w:sz w:val="18"/>
              </w:rPr>
              <w:t>判断表达式是否具备预测能力和稳定性。</w:t>
            </w:r>
          </w:p>
        </w:tc>
      </w:tr>
      <w:tr w14:paraId="5532CE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2526C6E6">
            <w:pPr>
              <w:spacing w:after="0" w:line="240" w:lineRule="auto"/>
            </w:pPr>
            <w:r>
              <w:rPr>
                <w:rFonts w:ascii="微软雅黑" w:hAnsi="微软雅黑" w:eastAsia="微软雅黑"/>
                <w:b w:val="0"/>
                <w:sz w:val="18"/>
              </w:rPr>
              <w:t>单因子回测</w:t>
            </w:r>
          </w:p>
        </w:tc>
        <w:tc>
          <w:tcPr>
            <w:tcW w:w="3685" w:type="dxa"/>
            <w:vAlign w:val="center"/>
          </w:tcPr>
          <w:p w14:paraId="1BE41149">
            <w:pPr>
              <w:spacing w:after="0" w:line="240" w:lineRule="auto"/>
            </w:pPr>
            <w:r>
              <w:rPr>
                <w:rFonts w:ascii="微软雅黑" w:hAnsi="微软雅黑" w:eastAsia="微软雅黑"/>
                <w:b w:val="0"/>
                <w:sz w:val="18"/>
              </w:rPr>
              <w:t>年化收益、Sharpe、最大回撤、换手、成本、胜率、持仓数</w:t>
            </w:r>
          </w:p>
        </w:tc>
        <w:tc>
          <w:tcPr>
            <w:tcW w:w="3685" w:type="dxa"/>
            <w:vAlign w:val="center"/>
          </w:tcPr>
          <w:p w14:paraId="69E4BE17">
            <w:pPr>
              <w:spacing w:after="0" w:line="240" w:lineRule="auto"/>
            </w:pPr>
            <w:r>
              <w:rPr>
                <w:rFonts w:ascii="微软雅黑" w:hAnsi="微软雅黑" w:eastAsia="微软雅黑"/>
                <w:b w:val="0"/>
                <w:sz w:val="18"/>
              </w:rPr>
              <w:t>判断生成合格因子是否能转化为交易表现。</w:t>
            </w:r>
          </w:p>
        </w:tc>
      </w:tr>
      <w:tr w14:paraId="2A1A36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3DED7C64">
            <w:pPr>
              <w:spacing w:after="0" w:line="240" w:lineRule="auto"/>
            </w:pPr>
            <w:r>
              <w:rPr>
                <w:rFonts w:ascii="微软雅黑" w:hAnsi="微软雅黑" w:eastAsia="微软雅黑"/>
                <w:b w:val="0"/>
                <w:sz w:val="18"/>
              </w:rPr>
              <w:t>组合阶段</w:t>
            </w:r>
          </w:p>
        </w:tc>
        <w:tc>
          <w:tcPr>
            <w:tcW w:w="3685" w:type="dxa"/>
            <w:vAlign w:val="center"/>
          </w:tcPr>
          <w:p w14:paraId="19E672CA">
            <w:pPr>
              <w:spacing w:after="0" w:line="240" w:lineRule="auto"/>
            </w:pPr>
            <w:r>
              <w:rPr>
                <w:rFonts w:ascii="微软雅黑" w:hAnsi="微软雅黑" w:eastAsia="微软雅黑"/>
                <w:b w:val="0"/>
                <w:sz w:val="18"/>
              </w:rPr>
              <w:t>mutual IC、组合 IC、组合 RankIC、组合 ICIR、权重、边际改善</w:t>
            </w:r>
          </w:p>
        </w:tc>
        <w:tc>
          <w:tcPr>
            <w:tcW w:w="3685" w:type="dxa"/>
            <w:vAlign w:val="center"/>
          </w:tcPr>
          <w:p w14:paraId="76DEFDE0">
            <w:pPr>
              <w:spacing w:after="0" w:line="240" w:lineRule="auto"/>
            </w:pPr>
            <w:r>
              <w:rPr>
                <w:rFonts w:ascii="微软雅黑" w:hAnsi="微软雅黑" w:eastAsia="微软雅黑"/>
                <w:b w:val="0"/>
                <w:sz w:val="18"/>
              </w:rPr>
              <w:t>判断因子之间是否互补，以及组合是否优于单因子。</w:t>
            </w:r>
          </w:p>
        </w:tc>
      </w:tr>
      <w:tr w14:paraId="2AE262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01" w:type="dxa"/>
            <w:vAlign w:val="center"/>
          </w:tcPr>
          <w:p w14:paraId="512054F2">
            <w:pPr>
              <w:spacing w:after="0" w:line="240" w:lineRule="auto"/>
            </w:pPr>
            <w:r>
              <w:rPr>
                <w:rFonts w:ascii="微软雅黑" w:hAnsi="微软雅黑" w:eastAsia="微软雅黑"/>
                <w:b w:val="0"/>
                <w:sz w:val="18"/>
              </w:rPr>
              <w:t>结果中心</w:t>
            </w:r>
          </w:p>
        </w:tc>
        <w:tc>
          <w:tcPr>
            <w:tcW w:w="3685" w:type="dxa"/>
            <w:vAlign w:val="center"/>
          </w:tcPr>
          <w:p w14:paraId="626CBBB7">
            <w:pPr>
              <w:spacing w:after="0" w:line="240" w:lineRule="auto"/>
            </w:pPr>
            <w:r>
              <w:rPr>
                <w:rFonts w:ascii="微软雅黑" w:hAnsi="微软雅黑" w:eastAsia="微软雅黑"/>
                <w:b w:val="0"/>
                <w:sz w:val="18"/>
              </w:rPr>
              <w:t>summary.json、annual_metrics.csv、daily_report.csv</w:t>
            </w:r>
          </w:p>
        </w:tc>
        <w:tc>
          <w:tcPr>
            <w:tcW w:w="3685" w:type="dxa"/>
            <w:vAlign w:val="center"/>
          </w:tcPr>
          <w:p w14:paraId="77D16CF6">
            <w:pPr>
              <w:spacing w:after="0" w:line="240" w:lineRule="auto"/>
            </w:pPr>
            <w:r>
              <w:rPr>
                <w:rFonts w:ascii="微软雅黑" w:hAnsi="微软雅黑" w:eastAsia="微软雅黑"/>
                <w:b w:val="0"/>
                <w:sz w:val="18"/>
              </w:rPr>
              <w:t>用于比较不同运行、归因和复盘。</w:t>
            </w:r>
          </w:p>
        </w:tc>
      </w:tr>
    </w:tbl>
    <w:p w14:paraId="085A0300"/>
    <w:p w14:paraId="4B0B3EEB">
      <w:pPr>
        <w:pStyle w:val="16"/>
      </w:pPr>
      <w:r>
        <w:t>生成阶段阈值可以严格一些，但过严会导致 PPO 很难找到合格因子。</w:t>
      </w:r>
    </w:p>
    <w:p w14:paraId="5BD8E2A0">
      <w:pPr>
        <w:pStyle w:val="16"/>
      </w:pPr>
      <w:r>
        <w:t>回测阶段要关注成本后指标，不应只看毛 Sharpe。</w:t>
      </w:r>
    </w:p>
    <w:p w14:paraId="58E2218D">
      <w:pPr>
        <w:pStyle w:val="16"/>
      </w:pPr>
      <w:r>
        <w:t>组合阶段要关注 marginal improvement，否则只是把重复因子叠在一起。</w:t>
      </w:r>
    </w:p>
    <w:p w14:paraId="101DCA53">
      <w:pPr>
        <w:pStyle w:val="16"/>
      </w:pPr>
      <w:r>
        <w:t>指标比较必须在相同股票池、相同回测区间、相同交易成本设置下进行。</w:t>
      </w:r>
    </w:p>
    <w:p w14:paraId="7C96403E">
      <w:pPr>
        <w:pStyle w:val="3"/>
      </w:pPr>
      <w:r>
        <w:t>11. 常见失败原因与排查路径</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28"/>
        <w:gridCol w:w="3628"/>
        <w:gridCol w:w="3515"/>
      </w:tblGrid>
      <w:tr w14:paraId="6DF943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shd w:val="clear" w:color="auto" w:fill="D9EAF7"/>
            <w:vAlign w:val="center"/>
          </w:tcPr>
          <w:p w14:paraId="57E3CDCC">
            <w:pPr>
              <w:spacing w:after="0" w:line="240" w:lineRule="auto"/>
            </w:pPr>
            <w:r>
              <w:rPr>
                <w:rFonts w:ascii="微软雅黑" w:hAnsi="微软雅黑" w:eastAsia="微软雅黑"/>
                <w:b/>
                <w:sz w:val="18"/>
              </w:rPr>
              <w:t>问题</w:t>
            </w:r>
          </w:p>
        </w:tc>
        <w:tc>
          <w:tcPr>
            <w:tcW w:w="3628" w:type="dxa"/>
            <w:shd w:val="clear" w:color="auto" w:fill="D9EAF7"/>
            <w:vAlign w:val="center"/>
          </w:tcPr>
          <w:p w14:paraId="475FD348">
            <w:pPr>
              <w:spacing w:after="0" w:line="240" w:lineRule="auto"/>
            </w:pPr>
            <w:r>
              <w:rPr>
                <w:rFonts w:ascii="微软雅黑" w:hAnsi="微软雅黑" w:eastAsia="微软雅黑"/>
                <w:b/>
                <w:sz w:val="18"/>
              </w:rPr>
              <w:t>常见原因</w:t>
            </w:r>
          </w:p>
        </w:tc>
        <w:tc>
          <w:tcPr>
            <w:tcW w:w="3515" w:type="dxa"/>
            <w:shd w:val="clear" w:color="auto" w:fill="D9EAF7"/>
            <w:vAlign w:val="center"/>
          </w:tcPr>
          <w:p w14:paraId="2ABD1F4E">
            <w:pPr>
              <w:spacing w:after="0" w:line="240" w:lineRule="auto"/>
            </w:pPr>
            <w:r>
              <w:rPr>
                <w:rFonts w:ascii="微软雅黑" w:hAnsi="微软雅黑" w:eastAsia="微软雅黑"/>
                <w:b/>
                <w:sz w:val="18"/>
              </w:rPr>
              <w:t>排查方向</w:t>
            </w:r>
          </w:p>
        </w:tc>
      </w:tr>
      <w:tr w14:paraId="614F4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61D1A880">
            <w:pPr>
              <w:spacing w:after="0" w:line="240" w:lineRule="auto"/>
            </w:pPr>
            <w:r>
              <w:rPr>
                <w:rFonts w:ascii="微软雅黑" w:hAnsi="微软雅黑" w:eastAsia="微软雅黑"/>
                <w:b w:val="0"/>
                <w:sz w:val="18"/>
              </w:rPr>
              <w:t>主缓存导入失败</w:t>
            </w:r>
          </w:p>
        </w:tc>
        <w:tc>
          <w:tcPr>
            <w:tcW w:w="3628" w:type="dxa"/>
            <w:vAlign w:val="center"/>
          </w:tcPr>
          <w:p w14:paraId="0F4B8058">
            <w:pPr>
              <w:spacing w:after="0" w:line="240" w:lineRule="auto"/>
            </w:pPr>
            <w:r>
              <w:rPr>
                <w:rFonts w:ascii="微软雅黑" w:hAnsi="微软雅黑" w:eastAsia="微软雅黑"/>
                <w:b w:val="0"/>
                <w:sz w:val="18"/>
              </w:rPr>
              <w:t>源文件路径错误、分隔符错误、必需字段缺失、磁盘空间不足。</w:t>
            </w:r>
          </w:p>
        </w:tc>
        <w:tc>
          <w:tcPr>
            <w:tcW w:w="3515" w:type="dxa"/>
            <w:vAlign w:val="center"/>
          </w:tcPr>
          <w:p w14:paraId="208934FD">
            <w:pPr>
              <w:spacing w:after="0" w:line="240" w:lineRule="auto"/>
            </w:pPr>
            <w:r>
              <w:rPr>
                <w:rFonts w:ascii="微软雅黑" w:hAnsi="微软雅黑" w:eastAsia="微软雅黑"/>
                <w:b w:val="0"/>
                <w:sz w:val="18"/>
              </w:rPr>
              <w:t>检查 platform.yaml、meta.json、job.log 和 status.json。</w:t>
            </w:r>
          </w:p>
        </w:tc>
      </w:tr>
      <w:tr w14:paraId="246DE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38E0033F">
            <w:pPr>
              <w:spacing w:after="0" w:line="240" w:lineRule="auto"/>
            </w:pPr>
            <w:r>
              <w:rPr>
                <w:rFonts w:ascii="微软雅黑" w:hAnsi="微软雅黑" w:eastAsia="微软雅黑"/>
                <w:b w:val="0"/>
                <w:sz w:val="18"/>
              </w:rPr>
              <w:t>股票池创建失败</w:t>
            </w:r>
          </w:p>
        </w:tc>
        <w:tc>
          <w:tcPr>
            <w:tcW w:w="3628" w:type="dxa"/>
            <w:vAlign w:val="center"/>
          </w:tcPr>
          <w:p w14:paraId="7BDE32BE">
            <w:pPr>
              <w:spacing w:after="0" w:line="240" w:lineRule="auto"/>
            </w:pPr>
            <w:r>
              <w:rPr>
                <w:rFonts w:ascii="微软雅黑" w:hAnsi="微软雅黑" w:eastAsia="微软雅黑"/>
                <w:b w:val="0"/>
                <w:sz w:val="18"/>
              </w:rPr>
              <w:t>筛选窗口无数据、top_n 太大、min_coverage 太高、主缓存缺 meta。</w:t>
            </w:r>
          </w:p>
        </w:tc>
        <w:tc>
          <w:tcPr>
            <w:tcW w:w="3515" w:type="dxa"/>
            <w:vAlign w:val="center"/>
          </w:tcPr>
          <w:p w14:paraId="0967A5F0">
            <w:pPr>
              <w:spacing w:after="0" w:line="240" w:lineRule="auto"/>
            </w:pPr>
            <w:r>
              <w:rPr>
                <w:rFonts w:ascii="微软雅黑" w:hAnsi="微软雅黑" w:eastAsia="微软雅黑"/>
                <w:b w:val="0"/>
                <w:sz w:val="18"/>
              </w:rPr>
              <w:t>查看 selection_start/end、coverage、ListedDate 和 category。</w:t>
            </w:r>
          </w:p>
        </w:tc>
      </w:tr>
      <w:tr w14:paraId="3F5BE0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43A9BFA6">
            <w:pPr>
              <w:spacing w:after="0" w:line="240" w:lineRule="auto"/>
            </w:pPr>
            <w:r>
              <w:rPr>
                <w:rFonts w:ascii="微软雅黑" w:hAnsi="微软雅黑" w:eastAsia="微软雅黑"/>
                <w:b w:val="0"/>
                <w:sz w:val="18"/>
              </w:rPr>
              <w:t>生成任务失败</w:t>
            </w:r>
          </w:p>
        </w:tc>
        <w:tc>
          <w:tcPr>
            <w:tcW w:w="3628" w:type="dxa"/>
            <w:vAlign w:val="center"/>
          </w:tcPr>
          <w:p w14:paraId="716D3B51">
            <w:pPr>
              <w:spacing w:after="0" w:line="240" w:lineRule="auto"/>
            </w:pPr>
            <w:r>
              <w:rPr>
                <w:rFonts w:ascii="微软雅黑" w:hAnsi="微软雅黑" w:eastAsia="微软雅黑"/>
                <w:b w:val="0"/>
                <w:sz w:val="18"/>
              </w:rPr>
              <w:t>字段缺失、close 未包含、split 日期无数据、Python 环境依赖缺失。</w:t>
            </w:r>
          </w:p>
        </w:tc>
        <w:tc>
          <w:tcPr>
            <w:tcW w:w="3515" w:type="dxa"/>
            <w:vAlign w:val="center"/>
          </w:tcPr>
          <w:p w14:paraId="2090B674">
            <w:pPr>
              <w:spacing w:after="0" w:line="240" w:lineRule="auto"/>
            </w:pPr>
            <w:r>
              <w:rPr>
                <w:rFonts w:ascii="微软雅黑" w:hAnsi="微软雅黑" w:eastAsia="微软雅黑"/>
                <w:b w:val="0"/>
                <w:sz w:val="18"/>
              </w:rPr>
              <w:t>查看 runtime_manifest、job.log、traceback 和 fields 配置。</w:t>
            </w:r>
          </w:p>
        </w:tc>
      </w:tr>
      <w:tr w14:paraId="488DAC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1928" w:type="dxa"/>
            <w:vAlign w:val="center"/>
          </w:tcPr>
          <w:p w14:paraId="544BF4CA">
            <w:pPr>
              <w:spacing w:after="0" w:line="240" w:lineRule="auto"/>
            </w:pPr>
            <w:r>
              <w:rPr>
                <w:rFonts w:ascii="微软雅黑" w:hAnsi="微软雅黑" w:eastAsia="微软雅黑"/>
                <w:b w:val="0"/>
                <w:sz w:val="18"/>
              </w:rPr>
              <w:t>accepted 因子过少</w:t>
            </w:r>
          </w:p>
        </w:tc>
        <w:tc>
          <w:tcPr>
            <w:tcW w:w="3628" w:type="dxa"/>
            <w:vAlign w:val="center"/>
          </w:tcPr>
          <w:p w14:paraId="30FB02A0">
            <w:pPr>
              <w:spacing w:after="0" w:line="240" w:lineRule="auto"/>
            </w:pPr>
            <w:r>
              <w:rPr>
                <w:rFonts w:ascii="微软雅黑" w:hAnsi="微软雅黑" w:eastAsia="微软雅黑"/>
                <w:b w:val="0"/>
                <w:sz w:val="18"/>
              </w:rPr>
              <w:t>质量阈值过高、字段太少、target_horizon 不合适、max_attempts 不足。</w:t>
            </w:r>
          </w:p>
        </w:tc>
        <w:tc>
          <w:tcPr>
            <w:tcW w:w="3515" w:type="dxa"/>
            <w:vAlign w:val="center"/>
          </w:tcPr>
          <w:p w14:paraId="23F082E9">
            <w:pPr>
              <w:spacing w:after="0" w:line="240" w:lineRule="auto"/>
            </w:pPr>
            <w:r>
              <w:rPr>
                <w:rFonts w:ascii="微软雅黑" w:hAnsi="微软雅黑" w:eastAsia="微软雅黑"/>
                <w:b w:val="0"/>
                <w:sz w:val="18"/>
              </w:rPr>
              <w:t>查看 rejected_candidates、quality 配置和 PPO 尝试次数。</w:t>
            </w:r>
          </w:p>
        </w:tc>
      </w:tr>
      <w:tr w14:paraId="7FF20E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1369905A">
            <w:pPr>
              <w:spacing w:after="0" w:line="240" w:lineRule="auto"/>
            </w:pPr>
            <w:r>
              <w:rPr>
                <w:rFonts w:ascii="微软雅黑" w:hAnsi="微软雅黑" w:eastAsia="微软雅黑"/>
                <w:b w:val="0"/>
                <w:sz w:val="18"/>
              </w:rPr>
              <w:t>单因子回测失败</w:t>
            </w:r>
          </w:p>
        </w:tc>
        <w:tc>
          <w:tcPr>
            <w:tcW w:w="3628" w:type="dxa"/>
            <w:vAlign w:val="center"/>
          </w:tcPr>
          <w:p w14:paraId="0C0A2336">
            <w:pPr>
              <w:spacing w:after="0" w:line="240" w:lineRule="auto"/>
            </w:pPr>
            <w:r>
              <w:rPr>
                <w:rFonts w:ascii="微软雅黑" w:hAnsi="微软雅黑" w:eastAsia="微软雅黑"/>
                <w:b w:val="0"/>
                <w:sz w:val="18"/>
              </w:rPr>
              <w:t>表达式无法转换、字段不在面板中、pool/source_signature 不匹配。</w:t>
            </w:r>
          </w:p>
        </w:tc>
        <w:tc>
          <w:tcPr>
            <w:tcW w:w="3515" w:type="dxa"/>
            <w:vAlign w:val="center"/>
          </w:tcPr>
          <w:p w14:paraId="20312CC6">
            <w:pPr>
              <w:spacing w:after="0" w:line="240" w:lineRule="auto"/>
            </w:pPr>
            <w:r>
              <w:rPr>
                <w:rFonts w:ascii="微软雅黑" w:hAnsi="微软雅黑" w:eastAsia="微软雅黑"/>
                <w:b w:val="0"/>
                <w:sz w:val="18"/>
              </w:rPr>
              <w:t>查看 factor_backtest_failures.csv 和 manifest。</w:t>
            </w:r>
          </w:p>
        </w:tc>
      </w:tr>
      <w:tr w14:paraId="70DC1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0A861155">
            <w:pPr>
              <w:spacing w:after="0" w:line="240" w:lineRule="auto"/>
            </w:pPr>
            <w:r>
              <w:rPr>
                <w:rFonts w:ascii="微软雅黑" w:hAnsi="微软雅黑" w:eastAsia="微软雅黑"/>
                <w:b w:val="0"/>
                <w:sz w:val="18"/>
              </w:rPr>
              <w:t>组合任务失败</w:t>
            </w:r>
          </w:p>
        </w:tc>
        <w:tc>
          <w:tcPr>
            <w:tcW w:w="3628" w:type="dxa"/>
            <w:vAlign w:val="center"/>
          </w:tcPr>
          <w:p w14:paraId="2F209F1C">
            <w:pPr>
              <w:spacing w:after="0" w:line="240" w:lineRule="auto"/>
            </w:pPr>
            <w:r>
              <w:rPr>
                <w:rFonts w:ascii="微软雅黑" w:hAnsi="微软雅黑" w:eastAsia="微软雅黑"/>
                <w:b w:val="0"/>
                <w:sz w:val="18"/>
              </w:rPr>
              <w:t>候选因子为空、mutual IC 过滤过严、表达式计算失败、组合规模超过候选数量。</w:t>
            </w:r>
          </w:p>
        </w:tc>
        <w:tc>
          <w:tcPr>
            <w:tcW w:w="3515" w:type="dxa"/>
            <w:vAlign w:val="center"/>
          </w:tcPr>
          <w:p w14:paraId="58AD7273">
            <w:pPr>
              <w:spacing w:after="0" w:line="240" w:lineRule="auto"/>
            </w:pPr>
            <w:r>
              <w:rPr>
                <w:rFonts w:ascii="微软雅黑" w:hAnsi="微软雅黑" w:eastAsia="微软雅黑"/>
                <w:b w:val="0"/>
                <w:sz w:val="18"/>
              </w:rPr>
              <w:t>检查阈值、candidate_count、rejections 和 sweep_sizes。</w:t>
            </w:r>
          </w:p>
        </w:tc>
      </w:tr>
      <w:tr w14:paraId="2D205D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928" w:type="dxa"/>
            <w:vAlign w:val="center"/>
          </w:tcPr>
          <w:p w14:paraId="2E7F3CB2">
            <w:pPr>
              <w:spacing w:after="0" w:line="240" w:lineRule="auto"/>
            </w:pPr>
            <w:r>
              <w:rPr>
                <w:rFonts w:ascii="微软雅黑" w:hAnsi="微软雅黑" w:eastAsia="微软雅黑"/>
                <w:b w:val="0"/>
                <w:sz w:val="18"/>
              </w:rPr>
              <w:t>结果中心看不到结果</w:t>
            </w:r>
          </w:p>
        </w:tc>
        <w:tc>
          <w:tcPr>
            <w:tcW w:w="3628" w:type="dxa"/>
            <w:vAlign w:val="center"/>
          </w:tcPr>
          <w:p w14:paraId="6B16AF1D">
            <w:pPr>
              <w:spacing w:after="0" w:line="240" w:lineRule="auto"/>
            </w:pPr>
            <w:r>
              <w:rPr>
                <w:rFonts w:ascii="微软雅黑" w:hAnsi="微软雅黑" w:eastAsia="微软雅黑"/>
                <w:b w:val="0"/>
                <w:sz w:val="18"/>
              </w:rPr>
              <w:t>manifest 缺 result_type、summary.json 或 daily_report.csv 缺失。</w:t>
            </w:r>
          </w:p>
        </w:tc>
        <w:tc>
          <w:tcPr>
            <w:tcW w:w="3515" w:type="dxa"/>
            <w:vAlign w:val="center"/>
          </w:tcPr>
          <w:p w14:paraId="618F6EC1">
            <w:pPr>
              <w:spacing w:after="0" w:line="240" w:lineRule="auto"/>
            </w:pPr>
            <w:r>
              <w:rPr>
                <w:rFonts w:ascii="微软雅黑" w:hAnsi="微软雅黑" w:eastAsia="微软雅黑"/>
                <w:b w:val="0"/>
                <w:sz w:val="18"/>
              </w:rPr>
              <w:t>检查 outputs/saved_backtests 目录结构。</w:t>
            </w:r>
          </w:p>
        </w:tc>
      </w:tr>
    </w:tbl>
    <w:p w14:paraId="15E3895C"/>
    <w:p w14:paraId="0A4151CE">
      <w:pPr>
        <w:pStyle w:val="3"/>
      </w:pPr>
      <w:r>
        <w:t>12. 研究边界与注意事项</w:t>
      </w:r>
    </w:p>
    <w:p w14:paraId="240ACB67">
      <w:pPr>
        <w:pStyle w:val="16"/>
      </w:pPr>
      <w:r>
        <w:t>本系统的生成阶段是因子发现，不等于最终策略上线。必须经过独立回测、组合验证和样本外评估。</w:t>
      </w:r>
    </w:p>
    <w:p w14:paraId="62FE0AC3">
      <w:pPr>
        <w:pStyle w:val="16"/>
      </w:pPr>
      <w:r>
        <w:t>股票池选择窗口应与正式回测窗口隔离，避免使用未来流动性信息选择历史股票池。</w:t>
      </w:r>
    </w:p>
    <w:p w14:paraId="0085FEBB">
      <w:pPr>
        <w:pStyle w:val="16"/>
      </w:pPr>
      <w:r>
        <w:t>生成因子的 train/valid/test 必须按时间切分，不建议随机切分时间序列样本。</w:t>
      </w:r>
    </w:p>
    <w:p w14:paraId="03B2A992">
      <w:pPr>
        <w:pStyle w:val="16"/>
      </w:pPr>
      <w:r>
        <w:t>不要用回测表现反复调阈值后再声称同一回测是样本外结果。</w:t>
      </w:r>
    </w:p>
    <w:p w14:paraId="5CF303E1">
      <w:pPr>
        <w:pStyle w:val="16"/>
      </w:pPr>
      <w:r>
        <w:t>组合扫描规模不应只选择历史最优规模，应看稳定性、边际收益和复杂度。</w:t>
      </w:r>
    </w:p>
    <w:p w14:paraId="04B1D892">
      <w:pPr>
        <w:pStyle w:val="16"/>
      </w:pPr>
      <w:r>
        <w:t>任何修改字段、源数据或股票池规则后，都应重新生成 source_signature 或 pool_id，避免旧结果混用。</w:t>
      </w:r>
    </w:p>
    <w:p w14:paraId="3D7E8621">
      <w:pPr>
        <w:pStyle w:val="16"/>
      </w:pPr>
      <w:r>
        <w:t>Streamlit 页面适合提交和查看任务，严肃研究结论应以落盘文件和固定配置为准。</w:t>
      </w:r>
    </w:p>
    <w:p w14:paraId="48174DEA">
      <w:pPr>
        <w:pStyle w:val="3"/>
      </w:pPr>
      <w:r>
        <w:t>13. 最终理解框架</w:t>
      </w:r>
    </w:p>
    <w:p w14:paraId="79A7DBDC">
      <w:r>
        <w:t>一句话概括：这个系统先把大规模日频数据变成可复用的股票级缓存，再用股票池约束研究对象，通过 PPO 自动搜索可解释表达式，并用 IC/ICIR 做生成阶段筛选；随后用统一 TopK 回测引擎检验合格因子的交易表现，最后通过 mutual IC 和权重优化把单因子升级为组合因子。</w:t>
      </w:r>
    </w:p>
    <w:p w14:paraId="242FA454">
      <w:r>
        <w:t>它的价值在于把因子研究拆成可追溯的多个层次：数据是否可靠、股票池是否一致、表达式是否合格、单因子是否可交易、组合是否互补、结果是否能复现。每一层都有明确的文件产物和状态记录，因此既能跑实验，也能复盘问题。</w:t>
      </w:r>
    </w:p>
    <w:p w14:paraId="3F484230">
      <w:pPr>
        <w:sectPr>
          <w:pgSz w:w="12240" w:h="15840"/>
          <w:pgMar w:top="1191" w:right="1191" w:bottom="1134" w:left="1191" w:header="720" w:footer="720" w:gutter="0"/>
          <w:cols w:space="720" w:num="1"/>
          <w:docGrid w:linePitch="360" w:charSpace="0"/>
        </w:sectPr>
      </w:pPr>
    </w:p>
    <w:p w14:paraId="196FF833">
      <w:pPr>
        <w:pStyle w:val="3"/>
      </w:pPr>
      <w:r>
        <w:t>附录 A：核心目录速查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7"/>
        <w:gridCol w:w="5287"/>
      </w:tblGrid>
      <w:tr w14:paraId="3B387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shd w:val="clear" w:color="auto" w:fill="D9EAF7"/>
            <w:vAlign w:val="center"/>
          </w:tcPr>
          <w:p w14:paraId="038F5D94">
            <w:pPr>
              <w:spacing w:after="0" w:line="240" w:lineRule="auto"/>
            </w:pPr>
            <w:r>
              <w:rPr>
                <w:rFonts w:ascii="微软雅黑" w:hAnsi="微软雅黑" w:eastAsia="微软雅黑"/>
                <w:b/>
                <w:sz w:val="18"/>
              </w:rPr>
              <w:t>目录/文件</w:t>
            </w:r>
          </w:p>
        </w:tc>
        <w:tc>
          <w:tcPr>
            <w:tcW w:w="5669" w:type="dxa"/>
            <w:shd w:val="clear" w:color="auto" w:fill="D9EAF7"/>
            <w:vAlign w:val="center"/>
          </w:tcPr>
          <w:p w14:paraId="1A48EB97">
            <w:pPr>
              <w:spacing w:after="0" w:line="240" w:lineRule="auto"/>
            </w:pPr>
            <w:r>
              <w:rPr>
                <w:rFonts w:ascii="微软雅黑" w:hAnsi="微软雅黑" w:eastAsia="微软雅黑"/>
                <w:b/>
                <w:sz w:val="18"/>
              </w:rPr>
              <w:t>用途</w:t>
            </w:r>
          </w:p>
        </w:tc>
      </w:tr>
      <w:tr w14:paraId="776E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8B35372">
            <w:pPr>
              <w:spacing w:after="0" w:line="240" w:lineRule="auto"/>
            </w:pPr>
            <w:r>
              <w:rPr>
                <w:rFonts w:ascii="微软雅黑" w:hAnsi="微软雅黑" w:eastAsia="微软雅黑"/>
                <w:b w:val="0"/>
                <w:sz w:val="18"/>
              </w:rPr>
              <w:t>custom_backtester/custom_bt/data.py</w:t>
            </w:r>
          </w:p>
        </w:tc>
        <w:tc>
          <w:tcPr>
            <w:tcW w:w="5669" w:type="dxa"/>
            <w:vAlign w:val="center"/>
          </w:tcPr>
          <w:p w14:paraId="2717DD4A">
            <w:pPr>
              <w:spacing w:after="0" w:line="240" w:lineRule="auto"/>
            </w:pPr>
            <w:r>
              <w:rPr>
                <w:rFonts w:ascii="微软雅黑" w:hAnsi="微软雅黑" w:eastAsia="微软雅黑"/>
                <w:b w:val="0"/>
                <w:sz w:val="18"/>
              </w:rPr>
              <w:t>主缓存构建、字段列表、按股票读取面板。</w:t>
            </w:r>
          </w:p>
        </w:tc>
      </w:tr>
      <w:tr w14:paraId="30C977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466F65FF">
            <w:pPr>
              <w:spacing w:after="0" w:line="240" w:lineRule="auto"/>
            </w:pPr>
            <w:r>
              <w:rPr>
                <w:rFonts w:ascii="微软雅黑" w:hAnsi="微软雅黑" w:eastAsia="微软雅黑"/>
                <w:b w:val="0"/>
                <w:sz w:val="18"/>
              </w:rPr>
              <w:t>custom_backtester/custom_bt/pools.py</w:t>
            </w:r>
          </w:p>
        </w:tc>
        <w:tc>
          <w:tcPr>
            <w:tcW w:w="5669" w:type="dxa"/>
            <w:vAlign w:val="center"/>
          </w:tcPr>
          <w:p w14:paraId="5011AF7E">
            <w:pPr>
              <w:spacing w:after="0" w:line="240" w:lineRule="auto"/>
            </w:pPr>
            <w:r>
              <w:rPr>
                <w:rFonts w:ascii="微软雅黑" w:hAnsi="微软雅黑" w:eastAsia="微软雅黑"/>
                <w:b w:val="0"/>
                <w:sz w:val="18"/>
              </w:rPr>
              <w:t>股票池创建、manifest 和 codes 加载。</w:t>
            </w:r>
          </w:p>
        </w:tc>
      </w:tr>
      <w:tr w14:paraId="3BF056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5C48B0BE">
            <w:pPr>
              <w:spacing w:after="0" w:line="240" w:lineRule="auto"/>
            </w:pPr>
            <w:r>
              <w:rPr>
                <w:rFonts w:ascii="微软雅黑" w:hAnsi="微软雅黑" w:eastAsia="微软雅黑"/>
                <w:b w:val="0"/>
                <w:sz w:val="18"/>
              </w:rPr>
              <w:t>custom_backtester/custom_bt/factor_generation.py</w:t>
            </w:r>
          </w:p>
        </w:tc>
        <w:tc>
          <w:tcPr>
            <w:tcW w:w="5669" w:type="dxa"/>
            <w:vAlign w:val="center"/>
          </w:tcPr>
          <w:p w14:paraId="2A41FAE0">
            <w:pPr>
              <w:spacing w:after="0" w:line="240" w:lineRule="auto"/>
            </w:pPr>
            <w:r>
              <w:rPr>
                <w:rFonts w:ascii="微软雅黑" w:hAnsi="微软雅黑" w:eastAsia="微软雅黑"/>
                <w:b w:val="0"/>
                <w:sz w:val="18"/>
              </w:rPr>
              <w:t>PPO 运行时准备和因子生成调度。</w:t>
            </w:r>
          </w:p>
        </w:tc>
      </w:tr>
      <w:tr w14:paraId="2A00EC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4DCBD79">
            <w:pPr>
              <w:spacing w:after="0" w:line="240" w:lineRule="auto"/>
            </w:pPr>
            <w:r>
              <w:rPr>
                <w:rFonts w:ascii="微软雅黑" w:hAnsi="微软雅黑" w:eastAsia="微软雅黑"/>
                <w:b w:val="0"/>
                <w:sz w:val="18"/>
              </w:rPr>
              <w:t>custom_backtester/custom_bt/factor_backtest.py</w:t>
            </w:r>
          </w:p>
        </w:tc>
        <w:tc>
          <w:tcPr>
            <w:tcW w:w="5669" w:type="dxa"/>
            <w:vAlign w:val="center"/>
          </w:tcPr>
          <w:p w14:paraId="5F02458F">
            <w:pPr>
              <w:spacing w:after="0" w:line="240" w:lineRule="auto"/>
            </w:pPr>
            <w:r>
              <w:rPr>
                <w:rFonts w:ascii="微软雅黑" w:hAnsi="微软雅黑" w:eastAsia="微软雅黑"/>
                <w:b w:val="0"/>
                <w:sz w:val="18"/>
              </w:rPr>
              <w:t>合格因子批量回测。</w:t>
            </w:r>
          </w:p>
        </w:tc>
      </w:tr>
      <w:tr w14:paraId="2BF85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8BD2A64">
            <w:pPr>
              <w:spacing w:after="0" w:line="240" w:lineRule="auto"/>
            </w:pPr>
            <w:r>
              <w:rPr>
                <w:rFonts w:ascii="微软雅黑" w:hAnsi="微软雅黑" w:eastAsia="微软雅黑"/>
                <w:b w:val="0"/>
                <w:sz w:val="18"/>
              </w:rPr>
              <w:t>custom_backtester/custom_bt/factor_composition.py</w:t>
            </w:r>
          </w:p>
        </w:tc>
        <w:tc>
          <w:tcPr>
            <w:tcW w:w="5669" w:type="dxa"/>
            <w:vAlign w:val="center"/>
          </w:tcPr>
          <w:p w14:paraId="03503C05">
            <w:pPr>
              <w:spacing w:after="0" w:line="240" w:lineRule="auto"/>
            </w:pPr>
            <w:r>
              <w:rPr>
                <w:rFonts w:ascii="微软雅黑" w:hAnsi="微软雅黑" w:eastAsia="微软雅黑"/>
                <w:b w:val="0"/>
                <w:sz w:val="18"/>
              </w:rPr>
              <w:t>因子组合、mutual IC、权重优化和组合回测。</w:t>
            </w:r>
          </w:p>
        </w:tc>
      </w:tr>
      <w:tr w14:paraId="727A82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3930E234">
            <w:pPr>
              <w:spacing w:after="0" w:line="240" w:lineRule="auto"/>
            </w:pPr>
            <w:r>
              <w:rPr>
                <w:rFonts w:ascii="微软雅黑" w:hAnsi="微软雅黑" w:eastAsia="微软雅黑"/>
                <w:b w:val="0"/>
                <w:sz w:val="18"/>
              </w:rPr>
              <w:t>custom_backtester/custom_bt/engine.py</w:t>
            </w:r>
          </w:p>
        </w:tc>
        <w:tc>
          <w:tcPr>
            <w:tcW w:w="5669" w:type="dxa"/>
            <w:vAlign w:val="center"/>
          </w:tcPr>
          <w:p w14:paraId="6C55B290">
            <w:pPr>
              <w:spacing w:after="0" w:line="240" w:lineRule="auto"/>
            </w:pPr>
            <w:r>
              <w:rPr>
                <w:rFonts w:ascii="微软雅黑" w:hAnsi="微软雅黑" w:eastAsia="微软雅黑"/>
                <w:b w:val="0"/>
                <w:sz w:val="18"/>
              </w:rPr>
              <w:t>TopK 回测引擎。</w:t>
            </w:r>
          </w:p>
        </w:tc>
      </w:tr>
      <w:tr w14:paraId="38B19D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025DBA89">
            <w:pPr>
              <w:spacing w:after="0" w:line="240" w:lineRule="auto"/>
            </w:pPr>
            <w:r>
              <w:rPr>
                <w:rFonts w:ascii="微软雅黑" w:hAnsi="微软雅黑" w:eastAsia="微软雅黑"/>
                <w:b w:val="0"/>
                <w:sz w:val="18"/>
              </w:rPr>
              <w:t>custom_backtester/custom_bt/results.py</w:t>
            </w:r>
          </w:p>
        </w:tc>
        <w:tc>
          <w:tcPr>
            <w:tcW w:w="5669" w:type="dxa"/>
            <w:vAlign w:val="center"/>
          </w:tcPr>
          <w:p w14:paraId="7B3F958B">
            <w:pPr>
              <w:spacing w:after="0" w:line="240" w:lineRule="auto"/>
            </w:pPr>
            <w:r>
              <w:rPr>
                <w:rFonts w:ascii="微软雅黑" w:hAnsi="微软雅黑" w:eastAsia="微软雅黑"/>
                <w:b w:val="0"/>
                <w:sz w:val="18"/>
              </w:rPr>
              <w:t>统一结果保存和结果扫描。</w:t>
            </w:r>
          </w:p>
        </w:tc>
      </w:tr>
      <w:tr w14:paraId="5B0429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C889E77">
            <w:pPr>
              <w:spacing w:after="0" w:line="240" w:lineRule="auto"/>
            </w:pPr>
            <w:r>
              <w:rPr>
                <w:rFonts w:ascii="微软雅黑" w:hAnsi="微软雅黑" w:eastAsia="微软雅黑"/>
                <w:b w:val="0"/>
                <w:sz w:val="18"/>
              </w:rPr>
              <w:t>custom_backtester/custom_bt/platform_jobs.py</w:t>
            </w:r>
          </w:p>
        </w:tc>
        <w:tc>
          <w:tcPr>
            <w:tcW w:w="5669" w:type="dxa"/>
            <w:vAlign w:val="center"/>
          </w:tcPr>
          <w:p w14:paraId="4DCF3220">
            <w:pPr>
              <w:spacing w:after="0" w:line="240" w:lineRule="auto"/>
            </w:pPr>
            <w:r>
              <w:rPr>
                <w:rFonts w:ascii="微软雅黑" w:hAnsi="微软雅黑" w:eastAsia="微软雅黑"/>
                <w:b w:val="0"/>
                <w:sz w:val="18"/>
              </w:rPr>
              <w:t>后台平台任务分发。</w:t>
            </w:r>
          </w:p>
        </w:tc>
      </w:tr>
      <w:tr w14:paraId="0607D3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29306DA5">
            <w:pPr>
              <w:spacing w:after="0" w:line="240" w:lineRule="auto"/>
            </w:pPr>
            <w:r>
              <w:rPr>
                <w:rFonts w:ascii="微软雅黑" w:hAnsi="微软雅黑" w:eastAsia="微软雅黑"/>
                <w:b w:val="0"/>
                <w:sz w:val="18"/>
              </w:rPr>
              <w:t>custom_backtester/app/streamlit_app.py</w:t>
            </w:r>
          </w:p>
        </w:tc>
        <w:tc>
          <w:tcPr>
            <w:tcW w:w="5669" w:type="dxa"/>
            <w:vAlign w:val="center"/>
          </w:tcPr>
          <w:p w14:paraId="3860A180">
            <w:pPr>
              <w:spacing w:after="0" w:line="240" w:lineRule="auto"/>
            </w:pPr>
            <w:r>
              <w:rPr>
                <w:rFonts w:ascii="微软雅黑" w:hAnsi="微软雅黑" w:eastAsia="微软雅黑"/>
                <w:b w:val="0"/>
                <w:sz w:val="18"/>
              </w:rPr>
              <w:t>网页工作台。</w:t>
            </w:r>
          </w:p>
        </w:tc>
      </w:tr>
      <w:tr w14:paraId="48A1E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402" w:type="dxa"/>
            <w:vAlign w:val="center"/>
          </w:tcPr>
          <w:p w14:paraId="63AD743C">
            <w:pPr>
              <w:spacing w:after="0" w:line="240" w:lineRule="auto"/>
            </w:pPr>
            <w:r>
              <w:rPr>
                <w:rFonts w:ascii="微软雅黑" w:hAnsi="微软雅黑" w:eastAsia="微软雅黑"/>
                <w:b w:val="0"/>
                <w:sz w:val="18"/>
              </w:rPr>
              <w:t>single_factor/</w:t>
            </w:r>
          </w:p>
        </w:tc>
        <w:tc>
          <w:tcPr>
            <w:tcW w:w="5669" w:type="dxa"/>
            <w:vAlign w:val="center"/>
          </w:tcPr>
          <w:p w14:paraId="4402E97E">
            <w:pPr>
              <w:spacing w:after="0" w:line="240" w:lineRule="auto"/>
            </w:pPr>
            <w:r>
              <w:rPr>
                <w:rFonts w:ascii="微软雅黑" w:hAnsi="微软雅黑" w:eastAsia="微软雅黑"/>
                <w:b w:val="0"/>
                <w:sz w:val="18"/>
              </w:rPr>
              <w:t>PPO 因子生成核心、PanelData、Evaluator、Runner 和 Storage。</w:t>
            </w:r>
          </w:p>
        </w:tc>
      </w:tr>
    </w:tbl>
    <w:p w14:paraId="0D12A4D3"/>
    <w:p w14:paraId="38E62B0A">
      <w:pPr>
        <w:pStyle w:val="3"/>
      </w:pPr>
      <w:r>
        <w:t>附录 B：关键文件产物速查</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09"/>
        <w:gridCol w:w="1814"/>
        <w:gridCol w:w="4649"/>
      </w:tblGrid>
      <w:tr w14:paraId="14EAB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shd w:val="clear" w:color="auto" w:fill="D9EAF7"/>
            <w:vAlign w:val="center"/>
          </w:tcPr>
          <w:p w14:paraId="7A8A1B9E">
            <w:pPr>
              <w:spacing w:after="0" w:line="240" w:lineRule="auto"/>
            </w:pPr>
            <w:r>
              <w:rPr>
                <w:rFonts w:ascii="微软雅黑" w:hAnsi="微软雅黑" w:eastAsia="微软雅黑"/>
                <w:b/>
                <w:sz w:val="18"/>
              </w:rPr>
              <w:t>文件</w:t>
            </w:r>
          </w:p>
        </w:tc>
        <w:tc>
          <w:tcPr>
            <w:tcW w:w="1814" w:type="dxa"/>
            <w:shd w:val="clear" w:color="auto" w:fill="D9EAF7"/>
            <w:vAlign w:val="center"/>
          </w:tcPr>
          <w:p w14:paraId="3DC4F337">
            <w:pPr>
              <w:spacing w:after="0" w:line="240" w:lineRule="auto"/>
            </w:pPr>
            <w:r>
              <w:rPr>
                <w:rFonts w:ascii="微软雅黑" w:hAnsi="微软雅黑" w:eastAsia="微软雅黑"/>
                <w:b/>
                <w:sz w:val="18"/>
              </w:rPr>
              <w:t>阶段</w:t>
            </w:r>
          </w:p>
        </w:tc>
        <w:tc>
          <w:tcPr>
            <w:tcW w:w="4649" w:type="dxa"/>
            <w:shd w:val="clear" w:color="auto" w:fill="D9EAF7"/>
            <w:vAlign w:val="center"/>
          </w:tcPr>
          <w:p w14:paraId="15424593">
            <w:pPr>
              <w:spacing w:after="0" w:line="240" w:lineRule="auto"/>
            </w:pPr>
            <w:r>
              <w:rPr>
                <w:rFonts w:ascii="微软雅黑" w:hAnsi="微软雅黑" w:eastAsia="微软雅黑"/>
                <w:b/>
                <w:sz w:val="18"/>
              </w:rPr>
              <w:t>说明</w:t>
            </w:r>
          </w:p>
        </w:tc>
      </w:tr>
      <w:tr w14:paraId="3828F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40DA1F7F">
            <w:pPr>
              <w:spacing w:after="0" w:line="240" w:lineRule="auto"/>
            </w:pPr>
            <w:r>
              <w:rPr>
                <w:rFonts w:ascii="微软雅黑" w:hAnsi="微软雅黑" w:eastAsia="微软雅黑"/>
                <w:b w:val="0"/>
                <w:sz w:val="18"/>
              </w:rPr>
              <w:t>meta.json</w:t>
            </w:r>
          </w:p>
        </w:tc>
        <w:tc>
          <w:tcPr>
            <w:tcW w:w="1814" w:type="dxa"/>
            <w:vAlign w:val="center"/>
          </w:tcPr>
          <w:p w14:paraId="1BABAC68">
            <w:pPr>
              <w:spacing w:after="0" w:line="240" w:lineRule="auto"/>
            </w:pPr>
            <w:r>
              <w:rPr>
                <w:rFonts w:ascii="微软雅黑" w:hAnsi="微软雅黑" w:eastAsia="微软雅黑"/>
                <w:b w:val="0"/>
                <w:sz w:val="18"/>
              </w:rPr>
              <w:t>主缓存</w:t>
            </w:r>
          </w:p>
        </w:tc>
        <w:tc>
          <w:tcPr>
            <w:tcW w:w="4649" w:type="dxa"/>
            <w:vAlign w:val="center"/>
          </w:tcPr>
          <w:p w14:paraId="09E50894">
            <w:pPr>
              <w:spacing w:after="0" w:line="240" w:lineRule="auto"/>
            </w:pPr>
            <w:r>
              <w:rPr>
                <w:rFonts w:ascii="微软雅黑" w:hAnsi="微软雅黑" w:eastAsia="微软雅黑"/>
                <w:b w:val="0"/>
                <w:sz w:val="18"/>
              </w:rPr>
              <w:t>主缓存元信息和 source_signature。</w:t>
            </w:r>
          </w:p>
        </w:tc>
      </w:tr>
      <w:tr w14:paraId="66A59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0FB08DD">
            <w:pPr>
              <w:spacing w:after="0" w:line="240" w:lineRule="auto"/>
            </w:pPr>
            <w:r>
              <w:rPr>
                <w:rFonts w:ascii="微软雅黑" w:hAnsi="微软雅黑" w:eastAsia="微软雅黑"/>
                <w:b w:val="0"/>
                <w:sz w:val="18"/>
              </w:rPr>
              <w:t>manifest.json</w:t>
            </w:r>
          </w:p>
        </w:tc>
        <w:tc>
          <w:tcPr>
            <w:tcW w:w="1814" w:type="dxa"/>
            <w:vAlign w:val="center"/>
          </w:tcPr>
          <w:p w14:paraId="1BCEBD47">
            <w:pPr>
              <w:spacing w:after="0" w:line="240" w:lineRule="auto"/>
            </w:pPr>
            <w:r>
              <w:rPr>
                <w:rFonts w:ascii="微软雅黑" w:hAnsi="微软雅黑" w:eastAsia="微软雅黑"/>
                <w:b w:val="0"/>
                <w:sz w:val="18"/>
              </w:rPr>
              <w:t>股票池/回测/组合</w:t>
            </w:r>
          </w:p>
        </w:tc>
        <w:tc>
          <w:tcPr>
            <w:tcW w:w="4649" w:type="dxa"/>
            <w:vAlign w:val="center"/>
          </w:tcPr>
          <w:p w14:paraId="3DA600B2">
            <w:pPr>
              <w:spacing w:after="0" w:line="240" w:lineRule="auto"/>
            </w:pPr>
            <w:r>
              <w:rPr>
                <w:rFonts w:ascii="微软雅黑" w:hAnsi="微软雅黑" w:eastAsia="微软雅黑"/>
                <w:b w:val="0"/>
                <w:sz w:val="18"/>
              </w:rPr>
              <w:t>不同阶段的元数据入口。</w:t>
            </w:r>
          </w:p>
        </w:tc>
      </w:tr>
      <w:tr w14:paraId="79EF80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14F4E42">
            <w:pPr>
              <w:spacing w:after="0" w:line="240" w:lineRule="auto"/>
            </w:pPr>
            <w:r>
              <w:rPr>
                <w:rFonts w:ascii="微软雅黑" w:hAnsi="微软雅黑" w:eastAsia="微软雅黑"/>
                <w:b w:val="0"/>
                <w:sz w:val="18"/>
              </w:rPr>
              <w:t>codes.txt</w:t>
            </w:r>
          </w:p>
        </w:tc>
        <w:tc>
          <w:tcPr>
            <w:tcW w:w="1814" w:type="dxa"/>
            <w:vAlign w:val="center"/>
          </w:tcPr>
          <w:p w14:paraId="5CAC6961">
            <w:pPr>
              <w:spacing w:after="0" w:line="240" w:lineRule="auto"/>
            </w:pPr>
            <w:r>
              <w:rPr>
                <w:rFonts w:ascii="微软雅黑" w:hAnsi="微软雅黑" w:eastAsia="微软雅黑"/>
                <w:b w:val="0"/>
                <w:sz w:val="18"/>
              </w:rPr>
              <w:t>股票池</w:t>
            </w:r>
          </w:p>
        </w:tc>
        <w:tc>
          <w:tcPr>
            <w:tcW w:w="4649" w:type="dxa"/>
            <w:vAlign w:val="center"/>
          </w:tcPr>
          <w:p w14:paraId="4537F093">
            <w:pPr>
              <w:spacing w:after="0" w:line="240" w:lineRule="auto"/>
            </w:pPr>
            <w:r>
              <w:rPr>
                <w:rFonts w:ascii="微软雅黑" w:hAnsi="微软雅黑" w:eastAsia="微软雅黑"/>
                <w:b w:val="0"/>
                <w:sz w:val="18"/>
              </w:rPr>
              <w:t>股票池代码清单。</w:t>
            </w:r>
          </w:p>
        </w:tc>
      </w:tr>
      <w:tr w14:paraId="5C511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E5FA1F2">
            <w:pPr>
              <w:spacing w:after="0" w:line="240" w:lineRule="auto"/>
            </w:pPr>
            <w:r>
              <w:rPr>
                <w:rFonts w:ascii="微软雅黑" w:hAnsi="微软雅黑" w:eastAsia="微软雅黑"/>
                <w:b w:val="0"/>
                <w:sz w:val="18"/>
              </w:rPr>
              <w:t>runtime_manifest.json</w:t>
            </w:r>
          </w:p>
        </w:tc>
        <w:tc>
          <w:tcPr>
            <w:tcW w:w="1814" w:type="dxa"/>
            <w:vAlign w:val="center"/>
          </w:tcPr>
          <w:p w14:paraId="4D50806C">
            <w:pPr>
              <w:spacing w:after="0" w:line="240" w:lineRule="auto"/>
            </w:pPr>
            <w:r>
              <w:rPr>
                <w:rFonts w:ascii="微软雅黑" w:hAnsi="微软雅黑" w:eastAsia="微软雅黑"/>
                <w:b w:val="0"/>
                <w:sz w:val="18"/>
              </w:rPr>
              <w:t>因子生成</w:t>
            </w:r>
          </w:p>
        </w:tc>
        <w:tc>
          <w:tcPr>
            <w:tcW w:w="4649" w:type="dxa"/>
            <w:vAlign w:val="center"/>
          </w:tcPr>
          <w:p w14:paraId="782F9E39">
            <w:pPr>
              <w:spacing w:after="0" w:line="240" w:lineRule="auto"/>
            </w:pPr>
            <w:r>
              <w:rPr>
                <w:rFonts w:ascii="微软雅黑" w:hAnsi="微软雅黑" w:eastAsia="微软雅黑"/>
                <w:b w:val="0"/>
                <w:sz w:val="18"/>
              </w:rPr>
              <w:t>PPO 运行时数据和 split 信息。</w:t>
            </w:r>
          </w:p>
        </w:tc>
      </w:tr>
      <w:tr w14:paraId="4F64D0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985B5A7">
            <w:pPr>
              <w:spacing w:after="0" w:line="240" w:lineRule="auto"/>
            </w:pPr>
            <w:r>
              <w:rPr>
                <w:rFonts w:ascii="微软雅黑" w:hAnsi="微软雅黑" w:eastAsia="微软雅黑"/>
                <w:b w:val="0"/>
                <w:sz w:val="18"/>
              </w:rPr>
              <w:t>accepted_factors.jsonl</w:t>
            </w:r>
          </w:p>
        </w:tc>
        <w:tc>
          <w:tcPr>
            <w:tcW w:w="1814" w:type="dxa"/>
            <w:vAlign w:val="center"/>
          </w:tcPr>
          <w:p w14:paraId="4F2054E2">
            <w:pPr>
              <w:spacing w:after="0" w:line="240" w:lineRule="auto"/>
            </w:pPr>
            <w:r>
              <w:rPr>
                <w:rFonts w:ascii="微软雅黑" w:hAnsi="微软雅黑" w:eastAsia="微软雅黑"/>
                <w:b w:val="0"/>
                <w:sz w:val="18"/>
              </w:rPr>
              <w:t>因子生成</w:t>
            </w:r>
          </w:p>
        </w:tc>
        <w:tc>
          <w:tcPr>
            <w:tcW w:w="4649" w:type="dxa"/>
            <w:vAlign w:val="center"/>
          </w:tcPr>
          <w:p w14:paraId="22791796">
            <w:pPr>
              <w:spacing w:after="0" w:line="240" w:lineRule="auto"/>
            </w:pPr>
            <w:r>
              <w:rPr>
                <w:rFonts w:ascii="微软雅黑" w:hAnsi="微软雅黑" w:eastAsia="微软雅黑"/>
                <w:b w:val="0"/>
                <w:sz w:val="18"/>
              </w:rPr>
              <w:t>生成阶段合格因子。</w:t>
            </w:r>
          </w:p>
        </w:tc>
      </w:tr>
      <w:tr w14:paraId="2A296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69F11311">
            <w:pPr>
              <w:spacing w:after="0" w:line="240" w:lineRule="auto"/>
            </w:pPr>
            <w:r>
              <w:rPr>
                <w:rFonts w:ascii="微软雅黑" w:hAnsi="微软雅黑" w:eastAsia="微软雅黑"/>
                <w:b w:val="0"/>
                <w:sz w:val="18"/>
              </w:rPr>
              <w:t>rejected_candidates.jsonl</w:t>
            </w:r>
          </w:p>
        </w:tc>
        <w:tc>
          <w:tcPr>
            <w:tcW w:w="1814" w:type="dxa"/>
            <w:vAlign w:val="center"/>
          </w:tcPr>
          <w:p w14:paraId="732CB37F">
            <w:pPr>
              <w:spacing w:after="0" w:line="240" w:lineRule="auto"/>
            </w:pPr>
            <w:r>
              <w:rPr>
                <w:rFonts w:ascii="微软雅黑" w:hAnsi="微软雅黑" w:eastAsia="微软雅黑"/>
                <w:b w:val="0"/>
                <w:sz w:val="18"/>
              </w:rPr>
              <w:t>因子生成</w:t>
            </w:r>
          </w:p>
        </w:tc>
        <w:tc>
          <w:tcPr>
            <w:tcW w:w="4649" w:type="dxa"/>
            <w:vAlign w:val="center"/>
          </w:tcPr>
          <w:p w14:paraId="6DE2F951">
            <w:pPr>
              <w:spacing w:after="0" w:line="240" w:lineRule="auto"/>
            </w:pPr>
            <w:r>
              <w:rPr>
                <w:rFonts w:ascii="微软雅黑" w:hAnsi="微软雅黑" w:eastAsia="微软雅黑"/>
                <w:b w:val="0"/>
                <w:sz w:val="18"/>
              </w:rPr>
              <w:t>生成阶段拒绝候选。</w:t>
            </w:r>
          </w:p>
        </w:tc>
      </w:tr>
      <w:tr w14:paraId="5B5790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7848B5A9">
            <w:pPr>
              <w:spacing w:after="0" w:line="240" w:lineRule="auto"/>
            </w:pPr>
            <w:r>
              <w:rPr>
                <w:rFonts w:ascii="微软雅黑" w:hAnsi="微软雅黑" w:eastAsia="微软雅黑"/>
                <w:b w:val="0"/>
                <w:sz w:val="18"/>
              </w:rPr>
              <w:t>factor_run.json</w:t>
            </w:r>
          </w:p>
        </w:tc>
        <w:tc>
          <w:tcPr>
            <w:tcW w:w="1814" w:type="dxa"/>
            <w:vAlign w:val="center"/>
          </w:tcPr>
          <w:p w14:paraId="0C5ABC6D">
            <w:pPr>
              <w:spacing w:after="0" w:line="240" w:lineRule="auto"/>
            </w:pPr>
            <w:r>
              <w:rPr>
                <w:rFonts w:ascii="微软雅黑" w:hAnsi="微软雅黑" w:eastAsia="微软雅黑"/>
                <w:b w:val="0"/>
                <w:sz w:val="18"/>
              </w:rPr>
              <w:t>因子生成</w:t>
            </w:r>
          </w:p>
        </w:tc>
        <w:tc>
          <w:tcPr>
            <w:tcW w:w="4649" w:type="dxa"/>
            <w:vAlign w:val="center"/>
          </w:tcPr>
          <w:p w14:paraId="42B0D1B8">
            <w:pPr>
              <w:spacing w:after="0" w:line="240" w:lineRule="auto"/>
            </w:pPr>
            <w:r>
              <w:rPr>
                <w:rFonts w:ascii="微软雅黑" w:hAnsi="微软雅黑" w:eastAsia="微软雅黑"/>
                <w:b w:val="0"/>
                <w:sz w:val="18"/>
              </w:rPr>
              <w:t>一次 PPO 运行的摘要。</w:t>
            </w:r>
          </w:p>
        </w:tc>
      </w:tr>
      <w:tr w14:paraId="5614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09ABEB54">
            <w:pPr>
              <w:spacing w:after="0" w:line="240" w:lineRule="auto"/>
            </w:pPr>
            <w:r>
              <w:rPr>
                <w:rFonts w:ascii="微软雅黑" w:hAnsi="微软雅黑" w:eastAsia="微软雅黑"/>
                <w:b w:val="0"/>
                <w:sz w:val="18"/>
              </w:rPr>
              <w:t>factor_backtest_summary.csv</w:t>
            </w:r>
          </w:p>
        </w:tc>
        <w:tc>
          <w:tcPr>
            <w:tcW w:w="1814" w:type="dxa"/>
            <w:vAlign w:val="center"/>
          </w:tcPr>
          <w:p w14:paraId="5A3B5034">
            <w:pPr>
              <w:spacing w:after="0" w:line="240" w:lineRule="auto"/>
            </w:pPr>
            <w:r>
              <w:rPr>
                <w:rFonts w:ascii="微软雅黑" w:hAnsi="微软雅黑" w:eastAsia="微软雅黑"/>
                <w:b w:val="0"/>
                <w:sz w:val="18"/>
              </w:rPr>
              <w:t>单因子回测</w:t>
            </w:r>
          </w:p>
        </w:tc>
        <w:tc>
          <w:tcPr>
            <w:tcW w:w="4649" w:type="dxa"/>
            <w:vAlign w:val="center"/>
          </w:tcPr>
          <w:p w14:paraId="3429A77B">
            <w:pPr>
              <w:spacing w:after="0" w:line="240" w:lineRule="auto"/>
            </w:pPr>
            <w:r>
              <w:rPr>
                <w:rFonts w:ascii="微软雅黑" w:hAnsi="微软雅黑" w:eastAsia="微软雅黑"/>
                <w:b w:val="0"/>
                <w:sz w:val="18"/>
              </w:rPr>
              <w:t>合格因子批量回测汇总。</w:t>
            </w:r>
          </w:p>
        </w:tc>
      </w:tr>
      <w:tr w14:paraId="356CF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1BA4606">
            <w:pPr>
              <w:spacing w:after="0" w:line="240" w:lineRule="auto"/>
            </w:pPr>
            <w:r>
              <w:rPr>
                <w:rFonts w:ascii="微软雅黑" w:hAnsi="微软雅黑" w:eastAsia="微软雅黑"/>
                <w:b w:val="0"/>
                <w:sz w:val="18"/>
              </w:rPr>
              <w:t>factor_weights.json</w:t>
            </w:r>
          </w:p>
        </w:tc>
        <w:tc>
          <w:tcPr>
            <w:tcW w:w="1814" w:type="dxa"/>
            <w:vAlign w:val="center"/>
          </w:tcPr>
          <w:p w14:paraId="7ED29BBA">
            <w:pPr>
              <w:spacing w:after="0" w:line="240" w:lineRule="auto"/>
            </w:pPr>
            <w:r>
              <w:rPr>
                <w:rFonts w:ascii="微软雅黑" w:hAnsi="微软雅黑" w:eastAsia="微软雅黑"/>
                <w:b w:val="0"/>
                <w:sz w:val="18"/>
              </w:rPr>
              <w:t>因子组合</w:t>
            </w:r>
          </w:p>
        </w:tc>
        <w:tc>
          <w:tcPr>
            <w:tcW w:w="4649" w:type="dxa"/>
            <w:vAlign w:val="center"/>
          </w:tcPr>
          <w:p w14:paraId="1B067D70">
            <w:pPr>
              <w:spacing w:after="0" w:line="240" w:lineRule="auto"/>
            </w:pPr>
            <w:r>
              <w:rPr>
                <w:rFonts w:ascii="微软雅黑" w:hAnsi="微软雅黑" w:eastAsia="微软雅黑"/>
                <w:b w:val="0"/>
                <w:sz w:val="18"/>
              </w:rPr>
              <w:t>组合成分和权重。</w:t>
            </w:r>
          </w:p>
        </w:tc>
      </w:tr>
      <w:tr w14:paraId="45E396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54EFBF5">
            <w:pPr>
              <w:spacing w:after="0" w:line="240" w:lineRule="auto"/>
            </w:pPr>
            <w:r>
              <w:rPr>
                <w:rFonts w:ascii="微软雅黑" w:hAnsi="微软雅黑" w:eastAsia="微软雅黑"/>
                <w:b w:val="0"/>
                <w:sz w:val="18"/>
              </w:rPr>
              <w:t>daily_report.csv</w:t>
            </w:r>
          </w:p>
        </w:tc>
        <w:tc>
          <w:tcPr>
            <w:tcW w:w="1814" w:type="dxa"/>
            <w:vAlign w:val="center"/>
          </w:tcPr>
          <w:p w14:paraId="0F66B71E">
            <w:pPr>
              <w:spacing w:after="0" w:line="240" w:lineRule="auto"/>
            </w:pPr>
            <w:r>
              <w:rPr>
                <w:rFonts w:ascii="微软雅黑" w:hAnsi="微软雅黑" w:eastAsia="微软雅黑"/>
                <w:b w:val="0"/>
                <w:sz w:val="18"/>
              </w:rPr>
              <w:t>回测结果</w:t>
            </w:r>
          </w:p>
        </w:tc>
        <w:tc>
          <w:tcPr>
            <w:tcW w:w="4649" w:type="dxa"/>
            <w:vAlign w:val="center"/>
          </w:tcPr>
          <w:p w14:paraId="47E623AD">
            <w:pPr>
              <w:spacing w:after="0" w:line="240" w:lineRule="auto"/>
            </w:pPr>
            <w:r>
              <w:rPr>
                <w:rFonts w:ascii="微软雅黑" w:hAnsi="微软雅黑" w:eastAsia="微软雅黑"/>
                <w:b w:val="0"/>
                <w:sz w:val="18"/>
              </w:rPr>
              <w:t>每日收益和净值。</w:t>
            </w:r>
          </w:p>
        </w:tc>
      </w:tr>
      <w:tr w14:paraId="05BB68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1FFE0813">
            <w:pPr>
              <w:spacing w:after="0" w:line="240" w:lineRule="auto"/>
            </w:pPr>
            <w:r>
              <w:rPr>
                <w:rFonts w:ascii="微软雅黑" w:hAnsi="微软雅黑" w:eastAsia="微软雅黑"/>
                <w:b w:val="0"/>
                <w:sz w:val="18"/>
              </w:rPr>
              <w:t>annual_metrics.csv</w:t>
            </w:r>
          </w:p>
        </w:tc>
        <w:tc>
          <w:tcPr>
            <w:tcW w:w="1814" w:type="dxa"/>
            <w:vAlign w:val="center"/>
          </w:tcPr>
          <w:p w14:paraId="63815221">
            <w:pPr>
              <w:spacing w:after="0" w:line="240" w:lineRule="auto"/>
            </w:pPr>
            <w:r>
              <w:rPr>
                <w:rFonts w:ascii="微软雅黑" w:hAnsi="微软雅黑" w:eastAsia="微软雅黑"/>
                <w:b w:val="0"/>
                <w:sz w:val="18"/>
              </w:rPr>
              <w:t>回测结果</w:t>
            </w:r>
          </w:p>
        </w:tc>
        <w:tc>
          <w:tcPr>
            <w:tcW w:w="4649" w:type="dxa"/>
            <w:vAlign w:val="center"/>
          </w:tcPr>
          <w:p w14:paraId="73352D5D">
            <w:pPr>
              <w:spacing w:after="0" w:line="240" w:lineRule="auto"/>
            </w:pPr>
            <w:r>
              <w:rPr>
                <w:rFonts w:ascii="微软雅黑" w:hAnsi="微软雅黑" w:eastAsia="微软雅黑"/>
                <w:b w:val="0"/>
                <w:sz w:val="18"/>
              </w:rPr>
              <w:t>年度统计指标。</w:t>
            </w:r>
          </w:p>
        </w:tc>
      </w:tr>
      <w:tr w14:paraId="4E33A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3E4A2247">
            <w:pPr>
              <w:spacing w:after="0" w:line="240" w:lineRule="auto"/>
            </w:pPr>
            <w:r>
              <w:rPr>
                <w:rFonts w:ascii="微软雅黑" w:hAnsi="微软雅黑" w:eastAsia="微软雅黑"/>
                <w:b w:val="0"/>
                <w:sz w:val="18"/>
              </w:rPr>
              <w:t>summary.json</w:t>
            </w:r>
          </w:p>
        </w:tc>
        <w:tc>
          <w:tcPr>
            <w:tcW w:w="1814" w:type="dxa"/>
            <w:vAlign w:val="center"/>
          </w:tcPr>
          <w:p w14:paraId="0534471B">
            <w:pPr>
              <w:spacing w:after="0" w:line="240" w:lineRule="auto"/>
            </w:pPr>
            <w:r>
              <w:rPr>
                <w:rFonts w:ascii="微软雅黑" w:hAnsi="微软雅黑" w:eastAsia="微软雅黑"/>
                <w:b w:val="0"/>
                <w:sz w:val="18"/>
              </w:rPr>
              <w:t>回测结果</w:t>
            </w:r>
          </w:p>
        </w:tc>
        <w:tc>
          <w:tcPr>
            <w:tcW w:w="4649" w:type="dxa"/>
            <w:vAlign w:val="center"/>
          </w:tcPr>
          <w:p w14:paraId="0A534A5D">
            <w:pPr>
              <w:spacing w:after="0" w:line="240" w:lineRule="auto"/>
            </w:pPr>
            <w:r>
              <w:rPr>
                <w:rFonts w:ascii="微软雅黑" w:hAnsi="微软雅黑" w:eastAsia="微软雅黑"/>
                <w:b w:val="0"/>
                <w:sz w:val="18"/>
              </w:rPr>
              <w:t>总览指标。</w:t>
            </w:r>
          </w:p>
        </w:tc>
      </w:tr>
      <w:tr w14:paraId="7C431D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5316134F">
            <w:pPr>
              <w:spacing w:after="0" w:line="240" w:lineRule="auto"/>
            </w:pPr>
            <w:r>
              <w:rPr>
                <w:rFonts w:ascii="微软雅黑" w:hAnsi="微软雅黑" w:eastAsia="微软雅黑"/>
                <w:b w:val="0"/>
                <w:sz w:val="18"/>
              </w:rPr>
              <w:t>status.json</w:t>
            </w:r>
          </w:p>
        </w:tc>
        <w:tc>
          <w:tcPr>
            <w:tcW w:w="1814" w:type="dxa"/>
            <w:vAlign w:val="center"/>
          </w:tcPr>
          <w:p w14:paraId="22E7F8BB">
            <w:pPr>
              <w:spacing w:after="0" w:line="240" w:lineRule="auto"/>
            </w:pPr>
            <w:r>
              <w:rPr>
                <w:rFonts w:ascii="微软雅黑" w:hAnsi="微软雅黑" w:eastAsia="微软雅黑"/>
                <w:b w:val="0"/>
                <w:sz w:val="18"/>
              </w:rPr>
              <w:t>后台任务</w:t>
            </w:r>
          </w:p>
        </w:tc>
        <w:tc>
          <w:tcPr>
            <w:tcW w:w="4649" w:type="dxa"/>
            <w:vAlign w:val="center"/>
          </w:tcPr>
          <w:p w14:paraId="7C1AA60B">
            <w:pPr>
              <w:spacing w:after="0" w:line="240" w:lineRule="auto"/>
            </w:pPr>
            <w:r>
              <w:rPr>
                <w:rFonts w:ascii="微软雅黑" w:hAnsi="微软雅黑" w:eastAsia="微软雅黑"/>
                <w:b w:val="0"/>
                <w:sz w:val="18"/>
              </w:rPr>
              <w:t>任务状态和进度。</w:t>
            </w:r>
          </w:p>
        </w:tc>
      </w:tr>
      <w:tr w14:paraId="557862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608" w:type="dxa"/>
            <w:vAlign w:val="center"/>
          </w:tcPr>
          <w:p w14:paraId="2D0CBE1D">
            <w:pPr>
              <w:spacing w:after="0" w:line="240" w:lineRule="auto"/>
            </w:pPr>
            <w:r>
              <w:rPr>
                <w:rFonts w:ascii="微软雅黑" w:hAnsi="微软雅黑" w:eastAsia="微软雅黑"/>
                <w:b w:val="0"/>
                <w:sz w:val="18"/>
              </w:rPr>
              <w:t>job.log</w:t>
            </w:r>
          </w:p>
        </w:tc>
        <w:tc>
          <w:tcPr>
            <w:tcW w:w="1814" w:type="dxa"/>
            <w:vAlign w:val="center"/>
          </w:tcPr>
          <w:p w14:paraId="3DDE4E97">
            <w:pPr>
              <w:spacing w:after="0" w:line="240" w:lineRule="auto"/>
            </w:pPr>
            <w:r>
              <w:rPr>
                <w:rFonts w:ascii="微软雅黑" w:hAnsi="微软雅黑" w:eastAsia="微软雅黑"/>
                <w:b w:val="0"/>
                <w:sz w:val="18"/>
              </w:rPr>
              <w:t>后台任务</w:t>
            </w:r>
          </w:p>
        </w:tc>
        <w:tc>
          <w:tcPr>
            <w:tcW w:w="4649" w:type="dxa"/>
            <w:vAlign w:val="center"/>
          </w:tcPr>
          <w:p w14:paraId="5D53068D">
            <w:pPr>
              <w:spacing w:after="0" w:line="240" w:lineRule="auto"/>
            </w:pPr>
            <w:r>
              <w:rPr>
                <w:rFonts w:ascii="微软雅黑" w:hAnsi="微软雅黑" w:eastAsia="微软雅黑"/>
                <w:b w:val="0"/>
                <w:sz w:val="18"/>
              </w:rPr>
              <w:t>后台进程 stdout/stderr 日志。</w:t>
            </w:r>
          </w:p>
        </w:tc>
      </w:tr>
    </w:tbl>
    <w:p w14:paraId="68846E2E"/>
    <w:sectPr>
      <w:pgSz w:w="12240" w:h="15840"/>
      <w:pgMar w:top="1191" w:right="1191" w:bottom="1134" w:left="119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ＭＳ 明朝">
    <w:altName w:val="ESRI AMFM Electric"/>
    <w:panose1 w:val="00000000000000000000"/>
    <w:charset w:val="00"/>
    <w:family w:val="auto"/>
    <w:pitch w:val="default"/>
    <w:sig w:usb0="00000000" w:usb1="00000000" w:usb2="00000000" w:usb3="00000000" w:csb0="00000000" w:csb1="00000000"/>
  </w:font>
  <w:font w:name="ESRI AMFM Electric">
    <w:panose1 w:val="02000400000000000000"/>
    <w:charset w:val="00"/>
    <w:family w:val="auto"/>
    <w:pitch w:val="default"/>
    <w:sig w:usb0="00000003" w:usb1="00000000" w:usb2="00000000" w:usb3="00000000" w:csb0="00000001" w:csb1="0000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6"/>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776388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1F4E79"/>
      <w:sz w:val="31"/>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1F4E79"/>
      <w:sz w:val="25"/>
      <w:szCs w:val="26"/>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1F4E79"/>
      <w:sz w:val="22"/>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F4E79"/>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1461</Words>
  <Characters>2561</Characters>
  <Lines>0</Lines>
  <Paragraphs>0</Paragraphs>
  <TotalTime>36</TotalTime>
  <ScaleCrop>false</ScaleCrop>
  <LinksUpToDate>false</LinksUpToDate>
  <CharactersWithSpaces>2649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Mabo.</cp:lastModifiedBy>
  <dcterms:modified xsi:type="dcterms:W3CDTF">2026-08-27T07:18:37Z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eyJoZGlkIjoiODBiMzllNGFjYzVmMTNiY2QyOGUxYjZjMWMzODQ2NTciLCJ1c2VySWQiOiI3MzAzODgzNjYifQ==</vt:lpwstr>
  </property>
  <property fmtid="{D5CDD505-2E9C-101B-9397-08002B2CF9AE}" pid="3" name="KSOProductBuildVer">
    <vt:lpwstr>2052-12.1.0.28043</vt:lpwstr>
  </property>
  <property fmtid="{D5CDD505-2E9C-101B-9397-08002B2CF9AE}" pid="4" name="ICV">
    <vt:lpwstr>AB5DA4DFBDC04927B27E0FC38025B886_12</vt:lpwstr>
  </property>
</Properties>
</file>