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3486A3B" w14:textId="193586BE" w:rsidR="00D7522C" w:rsidRPr="00AC4EAF" w:rsidRDefault="00AC4EAF" w:rsidP="00AC4EAF">
      <w:pPr>
        <w:pStyle w:val="Author"/>
        <w:spacing w:before="5pt" w:beforeAutospacing="1" w:after="5pt" w:afterAutospacing="1"/>
        <w:rPr>
          <w:rFonts w:eastAsia="MS Mincho"/>
          <w:kern w:val="48"/>
          <w:sz w:val="48"/>
          <w:szCs w:val="48"/>
        </w:rPr>
      </w:pPr>
      <w:r w:rsidRPr="00AC4EAF">
        <w:rPr>
          <w:rFonts w:eastAsia="MS Mincho"/>
          <w:kern w:val="48"/>
          <w:sz w:val="48"/>
          <w:szCs w:val="48"/>
        </w:rPr>
        <w:t>Comparative Analysis of Machine Learning Models for Predicting Customer Churn in a Subscription-Based Service</w:t>
      </w:r>
    </w:p>
    <w:p w14:paraId="0131C165" w14:textId="1DBB662B" w:rsidR="00AC4EAF" w:rsidRDefault="00AC4EAF" w:rsidP="00AC4EAF">
      <w:pPr>
        <w:pStyle w:val="Heading2"/>
        <w:numPr>
          <w:ilvl w:val="0"/>
          <w:numId w:val="0"/>
        </w:numPr>
        <w:ind w:start="14.40pt"/>
        <w:jc w:val="center"/>
        <w:rPr>
          <w:lang w:val="en-AE"/>
        </w:rPr>
      </w:pPr>
      <w:r w:rsidRPr="00AC4EAF">
        <w:rPr>
          <w:lang w:val="en-AE"/>
        </w:rPr>
        <w:t>Farah Walid Abdelsalam</w:t>
      </w:r>
    </w:p>
    <w:p w14:paraId="2DCE8AAD" w14:textId="77777777" w:rsidR="00AC4EAF" w:rsidRDefault="00AC4EAF" w:rsidP="00AC4EAF">
      <w:pPr>
        <w:pStyle w:val="Heading2"/>
        <w:numPr>
          <w:ilvl w:val="0"/>
          <w:numId w:val="0"/>
        </w:numPr>
        <w:ind w:start="14.40pt"/>
        <w:jc w:val="center"/>
        <w:rPr>
          <w:lang w:val="en-AE"/>
        </w:rPr>
      </w:pPr>
      <w:r>
        <w:rPr>
          <w:lang w:val="en-AE"/>
        </w:rPr>
        <w:t>S</w:t>
      </w:r>
      <w:r w:rsidRPr="00AC4EAF">
        <w:rPr>
          <w:lang w:val="en-AE"/>
        </w:rPr>
        <w:t>oftware Engineer</w:t>
      </w:r>
    </w:p>
    <w:p w14:paraId="326EAFD0" w14:textId="394B4F7F" w:rsidR="00AC4EAF" w:rsidRPr="00AC4EAF" w:rsidRDefault="00AC4EAF" w:rsidP="00AC4EAF">
      <w:pPr>
        <w:pStyle w:val="Heading2"/>
        <w:numPr>
          <w:ilvl w:val="0"/>
          <w:numId w:val="0"/>
        </w:numPr>
        <w:ind w:start="14.40pt" w:hanging="14.40pt"/>
        <w:jc w:val="center"/>
        <w:rPr>
          <w:lang w:val="en-AE"/>
        </w:rPr>
      </w:pPr>
      <w:r>
        <w:rPr>
          <w:lang w:val="en-AE"/>
        </w:rPr>
        <w:t>Uneeq interns Machine learning task 1</w:t>
      </w:r>
    </w:p>
    <w:p w14:paraId="0C200738" w14:textId="45AC3486" w:rsidR="00AC4EAF" w:rsidRPr="00AC4EAF" w:rsidRDefault="00AC4EAF" w:rsidP="00AC4EAF">
      <w:pPr>
        <w:pStyle w:val="Author"/>
        <w:spacing w:before="5pt" w:beforeAutospacing="1" w:after="5pt" w:afterAutospacing="1" w:line="6pt" w:lineRule="auto"/>
        <w:jc w:val="both"/>
        <w:rPr>
          <w:sz w:val="16"/>
          <w:szCs w:val="16"/>
          <w:lang w:val="en-AE"/>
        </w:rPr>
        <w:sectPr w:rsidR="00AC4EAF" w:rsidRPr="00AC4EAF" w:rsidSect="003B4E04">
          <w:footerReference w:type="first" r:id="rId8"/>
          <w:pgSz w:w="595.30pt" w:h="841.90pt" w:code="9"/>
          <w:pgMar w:top="27pt" w:right="44.65pt" w:bottom="72pt" w:left="44.65pt" w:header="36pt" w:footer="36pt" w:gutter="0pt"/>
          <w:cols w:space="36pt"/>
          <w:titlePg/>
          <w:docGrid w:linePitch="360"/>
        </w:sectPr>
      </w:pPr>
    </w:p>
    <w:p w14:paraId="1577A1F2" w14:textId="77777777" w:rsidR="008B13EA" w:rsidRPr="00AC4EAF" w:rsidRDefault="008B13EA" w:rsidP="00AC4EAF">
      <w:pPr>
        <w:jc w:val="both"/>
        <w:rPr>
          <w:lang w:val="en-AE"/>
        </w:rPr>
      </w:pPr>
    </w:p>
    <w:p w14:paraId="5EB67959" w14:textId="77777777" w:rsidR="008B13EA" w:rsidRPr="00AC4EAF" w:rsidRDefault="008B13EA">
      <w:pPr>
        <w:rPr>
          <w:lang w:val="en-AE"/>
        </w:rPr>
      </w:pPr>
    </w:p>
    <w:p w14:paraId="34EBBCA7" w14:textId="77777777" w:rsidR="008B13EA" w:rsidRPr="00AC4EAF" w:rsidRDefault="008B13EA">
      <w:pPr>
        <w:rPr>
          <w:lang w:val="en-AE"/>
        </w:rPr>
      </w:pPr>
    </w:p>
    <w:p w14:paraId="72670480" w14:textId="77777777" w:rsidR="008B13EA" w:rsidRPr="00AC4EAF" w:rsidRDefault="008B13EA">
      <w:pPr>
        <w:rPr>
          <w:lang w:val="en-AE"/>
        </w:rPr>
      </w:pPr>
    </w:p>
    <w:p w14:paraId="15B1511C" w14:textId="77777777" w:rsidR="008B13EA" w:rsidRPr="00AC4EAF" w:rsidRDefault="008B13EA">
      <w:pPr>
        <w:rPr>
          <w:lang w:val="en-AE"/>
        </w:rPr>
      </w:pPr>
    </w:p>
    <w:p w14:paraId="564BCDEF" w14:textId="77777777" w:rsidR="008B13EA" w:rsidRPr="00AC4EAF" w:rsidRDefault="008B13EA">
      <w:pPr>
        <w:rPr>
          <w:lang w:val="en-AE"/>
        </w:rPr>
      </w:pPr>
    </w:p>
    <w:p w14:paraId="4B6D866F" w14:textId="77777777" w:rsidR="008B13EA" w:rsidRPr="00AC4EAF" w:rsidRDefault="008B13EA">
      <w:pPr>
        <w:rPr>
          <w:lang w:val="en-AE"/>
        </w:rPr>
        <w:sectPr w:rsidR="008B13EA" w:rsidRPr="00AC4EAF" w:rsidSect="003B4E04">
          <w:type w:val="continuous"/>
          <w:pgSz w:w="595.30pt" w:h="841.90pt" w:code="9"/>
          <w:pgMar w:top="22.50pt" w:right="44.65pt" w:bottom="72pt" w:left="44.65pt" w:header="36pt" w:footer="36pt" w:gutter="0pt"/>
          <w:cols w:num="3" w:space="36pt"/>
          <w:docGrid w:linePitch="360"/>
        </w:sectPr>
      </w:pPr>
    </w:p>
    <w:p w14:paraId="26800E31" w14:textId="45D4C773" w:rsidR="008B13EA" w:rsidRDefault="009303D9" w:rsidP="008B13EA">
      <w:pPr>
        <w:pStyle w:val="Abstract"/>
      </w:pPr>
      <w:r>
        <w:rPr>
          <w:i/>
          <w:iCs/>
        </w:rPr>
        <w:t>Abstract</w:t>
      </w:r>
      <w:r>
        <w:t>—</w:t>
      </w:r>
      <w:r w:rsidR="008B13EA" w:rsidRPr="008B13EA">
        <w:t xml:space="preserve"> </w:t>
      </w:r>
      <w:r w:rsidR="007E681B" w:rsidRPr="007E681B">
        <w:t>This report presents a comparative analysis of three machine learning models—Logistic Regression, Decision Tree Classifier, and k-Nearest Neighbors (k-NN)—for predicting customer churn in a subscription-based service. The dataset used for this study was preprocessed through various steps, including handling missing values and encoding categorical data. The models were evaluated based on their accuracy, recall, precision, and F1 scores. Among the models tested, Decision Tree showed the highest performance with Accuracy, precision</w:t>
      </w:r>
      <w:r w:rsidR="007E681B">
        <w:t>,</w:t>
      </w:r>
      <w:r w:rsidR="007E681B" w:rsidRPr="007E681B">
        <w:t xml:space="preserve"> and F1-score while KNN performed the highest in Recall, indicating that these 2 could be the best 2 options for such datasets.</w:t>
      </w:r>
    </w:p>
    <w:p w14:paraId="00819B1D" w14:textId="652C1BB6" w:rsidR="00BA7BF5" w:rsidRPr="004D72B5" w:rsidRDefault="004D72B5" w:rsidP="007B1F5B">
      <w:pPr>
        <w:pStyle w:val="Abstract"/>
        <w:ind w:firstLine="0pt"/>
      </w:pPr>
      <w:r w:rsidRPr="004D72B5">
        <w:t>Keywords—</w:t>
      </w:r>
      <w:r w:rsidR="007E681B">
        <w:t xml:space="preserve"> k-NN, customer churn, accuracy, precision, recall, f1-score, decision tree, logistic regression, classification models.</w:t>
      </w:r>
    </w:p>
    <w:p w14:paraId="3DEB8426" w14:textId="6D58A49D" w:rsidR="00B766CE" w:rsidRDefault="009303D9" w:rsidP="007E681B">
      <w:pPr>
        <w:pStyle w:val="Heading1"/>
      </w:pPr>
      <w:r w:rsidRPr="00D632BE">
        <w:t xml:space="preserve">Introduction </w:t>
      </w:r>
    </w:p>
    <w:p w14:paraId="44D0BDB5" w14:textId="575BF44F" w:rsidR="00A56A97" w:rsidRDefault="00F00B0D" w:rsidP="00F00B0D">
      <w:pPr>
        <w:pStyle w:val="BodyText"/>
      </w:pPr>
      <w:r w:rsidRPr="00F00B0D">
        <w:t>Predicting client churn is an essential challenge for subscription-based organisations that want to reduce turnover and keep consumers. Businesses can prevent consumers from leaving by taking proactive measures if they can accurately forecast which ones are likely to do so.</w:t>
      </w:r>
      <w:r w:rsidRPr="00F00B0D">
        <w:t xml:space="preserve"> </w:t>
      </w:r>
      <w:r w:rsidRPr="00F00B0D">
        <w:t>his report explores the performance of three widely used classification algorithms</w:t>
      </w:r>
      <w:r>
        <w:t xml:space="preserve">: </w:t>
      </w:r>
      <w:r w:rsidRPr="00F00B0D">
        <w:t>Logistic Regression, Decision Tree Classifier, and k-NN—in predicting customer churn. The goal is to determine which algorithm offers the most reliable performance in this context.</w:t>
      </w:r>
    </w:p>
    <w:p w14:paraId="0908FDD9" w14:textId="77777777" w:rsidR="00BA7BF5" w:rsidRPr="005B520E" w:rsidRDefault="00BA7BF5" w:rsidP="00BA7BF5">
      <w:pPr>
        <w:pStyle w:val="BodyText"/>
        <w:ind w:firstLine="0pt"/>
      </w:pPr>
    </w:p>
    <w:p w14:paraId="2B1F608F" w14:textId="7970B7BE" w:rsidR="009303D9" w:rsidRDefault="00A56A97" w:rsidP="006B6B66">
      <w:pPr>
        <w:pStyle w:val="Heading1"/>
      </w:pPr>
      <w:r>
        <w:t>data description and preprocessing steps</w:t>
      </w:r>
    </w:p>
    <w:p w14:paraId="1731D474" w14:textId="536669EE" w:rsidR="00F00B0D" w:rsidRDefault="007B1F5B" w:rsidP="00BA7BF5">
      <w:pPr>
        <w:jc w:val="start"/>
      </w:pPr>
      <w:r w:rsidRPr="00BA7BF5">
        <w:drawing>
          <wp:anchor distT="0" distB="0" distL="114300" distR="114300" simplePos="0" relativeHeight="251671040" behindDoc="0" locked="0" layoutInCell="1" allowOverlap="1" wp14:anchorId="77095908" wp14:editId="2425507A">
            <wp:simplePos x="0" y="0"/>
            <wp:positionH relativeFrom="column">
              <wp:posOffset>3089910</wp:posOffset>
            </wp:positionH>
            <wp:positionV relativeFrom="paragraph">
              <wp:posOffset>43180</wp:posOffset>
            </wp:positionV>
            <wp:extent cx="3493135" cy="2120900"/>
            <wp:effectExtent l="0" t="0" r="0" b="0"/>
            <wp:wrapSquare wrapText="bothSides"/>
            <wp:docPr id="1031210337" name="Picture 1" descr="A graph showing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210337" name="Picture 1" descr="A graph showing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3135" cy="2120900"/>
                    </a:xfrm>
                    <a:prstGeom prst="rect">
                      <a:avLst/>
                    </a:prstGeom>
                  </pic:spPr>
                </pic:pic>
              </a:graphicData>
            </a:graphic>
            <wp14:sizeRelH relativeFrom="margin">
              <wp14:pctWidth>0%</wp14:pctWidth>
            </wp14:sizeRelH>
            <wp14:sizeRelV relativeFrom="margin">
              <wp14:pctHeight>0%</wp14:pctHeight>
            </wp14:sizeRelV>
          </wp:anchor>
        </w:drawing>
      </w:r>
      <w:r w:rsidR="00BA7BF5">
        <w:t xml:space="preserve">   </w:t>
      </w:r>
      <w:r w:rsidR="00F00B0D">
        <w:t>The dataset comprises two parts: a training set and a testing set, which were concatenated for easier preprocessing. It contains both numerical and categorical features, including customer demographics, subscription details, and contract length. The target variable is a binary indicator of customer churn.</w:t>
      </w:r>
    </w:p>
    <w:p w14:paraId="6DB0126C" w14:textId="77777777" w:rsidR="00F00B0D" w:rsidRDefault="00F00B0D" w:rsidP="00F00B0D"/>
    <w:p w14:paraId="16BFA07D" w14:textId="77777777" w:rsidR="00F00B0D" w:rsidRDefault="00F00B0D" w:rsidP="00BA7BF5">
      <w:pPr>
        <w:jc w:val="start"/>
      </w:pPr>
      <w:r>
        <w:t>Preprocessing Steps:</w:t>
      </w:r>
    </w:p>
    <w:p w14:paraId="507C9A93" w14:textId="77777777" w:rsidR="00F00B0D" w:rsidRDefault="00F00B0D" w:rsidP="00F00B0D"/>
    <w:p w14:paraId="5742D7F6" w14:textId="1A1FDCCD" w:rsidR="00F00B0D" w:rsidRDefault="00F00B0D" w:rsidP="00F00B0D">
      <w:pPr>
        <w:pStyle w:val="ListParagraph"/>
        <w:numPr>
          <w:ilvl w:val="0"/>
          <w:numId w:val="26"/>
        </w:numPr>
      </w:pPr>
      <w:r>
        <w:t>Handling Missing Values: Missing values were identified and addressed by dropping rows with null values.</w:t>
      </w:r>
    </w:p>
    <w:p w14:paraId="17058A30" w14:textId="77777777" w:rsidR="00F00B0D" w:rsidRDefault="00F00B0D" w:rsidP="00F00B0D">
      <w:pPr>
        <w:pStyle w:val="ListParagraph"/>
        <w:jc w:val="both"/>
      </w:pPr>
    </w:p>
    <w:p w14:paraId="3A63DB0C" w14:textId="2494E537" w:rsidR="00F00B0D" w:rsidRDefault="00F00B0D" w:rsidP="00F00B0D">
      <w:pPr>
        <w:pStyle w:val="ListParagraph"/>
        <w:numPr>
          <w:ilvl w:val="0"/>
          <w:numId w:val="26"/>
        </w:numPr>
      </w:pPr>
      <w:r>
        <w:t>Encoding Categorical Data: Categorical features such as Gender, Subscription Type, and Contract Length were manually encoded into numerical values for model compatibility.</w:t>
      </w:r>
    </w:p>
    <w:p w14:paraId="053533EB" w14:textId="77777777" w:rsidR="00F00B0D" w:rsidRDefault="00F00B0D" w:rsidP="00F00B0D">
      <w:pPr>
        <w:jc w:val="both"/>
      </w:pPr>
    </w:p>
    <w:p w14:paraId="317A8E3E" w14:textId="52A610D6" w:rsidR="00A56A97" w:rsidRDefault="00F00B0D" w:rsidP="00F00B0D">
      <w:pPr>
        <w:pStyle w:val="ListParagraph"/>
        <w:numPr>
          <w:ilvl w:val="0"/>
          <w:numId w:val="26"/>
        </w:numPr>
      </w:pPr>
      <w:r>
        <w:t>Feature Scaling: Numerical features were scaled using StandardScaler to ensure uniformity across features.</w:t>
      </w:r>
    </w:p>
    <w:p w14:paraId="79CED10C" w14:textId="45AFB079" w:rsidR="009303D9" w:rsidRPr="005B520E" w:rsidRDefault="009303D9" w:rsidP="00721864">
      <w:pPr>
        <w:pStyle w:val="bulletlist"/>
        <w:numPr>
          <w:ilvl w:val="0"/>
          <w:numId w:val="0"/>
        </w:numPr>
      </w:pPr>
    </w:p>
    <w:p w14:paraId="1B3E2B4A" w14:textId="77777777" w:rsidR="00721864" w:rsidRDefault="009303D9" w:rsidP="00E7596C">
      <w:pPr>
        <w:pStyle w:val="Heading1"/>
      </w:pPr>
      <w:r>
        <w:t xml:space="preserve">Using </w:t>
      </w:r>
      <w:r w:rsidR="00721864" w:rsidRPr="00721864">
        <w:t>Methodology/Approach</w:t>
      </w:r>
    </w:p>
    <w:p w14:paraId="635BE99E" w14:textId="4DDBB9F5" w:rsidR="00721864" w:rsidRDefault="00721864" w:rsidP="007B1F5B">
      <w:pPr>
        <w:jc w:val="start"/>
      </w:pPr>
      <w:r>
        <w:t xml:space="preserve"> </w:t>
      </w:r>
      <w:r w:rsidR="00BA7BF5">
        <w:t xml:space="preserve">     </w:t>
      </w:r>
      <w:r w:rsidR="00BA7BF5" w:rsidRPr="00BA7BF5">
        <w:t>Using the preprocessed dataset, the methodology entails training and assessing three machine learning models: k-NN, Decision Tree Classifier, and Logistic Regression. 30% of the data set was used for testing after the models had been trained on 70% of it. Accuracy, recall, precision, and F1 score were used to assess each model's performance, giving a thorough understanding of its advantages and</w:t>
      </w:r>
      <w:r w:rsidR="00BA7BF5">
        <w:t xml:space="preserve"> </w:t>
      </w:r>
      <w:r w:rsidR="00BA7BF5" w:rsidRPr="00BA7BF5">
        <w:t>disadvantages.</w:t>
      </w:r>
    </w:p>
    <w:p w14:paraId="31B5DE1C" w14:textId="7131F960" w:rsidR="00721864" w:rsidRDefault="00721864" w:rsidP="00721864">
      <w:pPr>
        <w:pStyle w:val="Heading1"/>
      </w:pPr>
      <w:r w:rsidRPr="003644C1">
        <w:t>Results</w:t>
      </w:r>
    </w:p>
    <w:p w14:paraId="01AC46B6" w14:textId="77777777" w:rsidR="00BA7BF5" w:rsidRDefault="00BA7BF5" w:rsidP="00BA7BF5"/>
    <w:p w14:paraId="08B66B8C" w14:textId="43A727C9" w:rsidR="00BA7BF5" w:rsidRPr="00BA7BF5" w:rsidRDefault="00BA7BF5" w:rsidP="00BA7BF5">
      <w:pPr>
        <w:jc w:val="start"/>
      </w:pPr>
      <w:r>
        <w:t xml:space="preserve">      </w:t>
      </w:r>
      <w:r w:rsidRPr="00BA7BF5">
        <w:t>The results obtained from the three models are as follows:</w:t>
      </w:r>
    </w:p>
    <w:p w14:paraId="1109F267" w14:textId="77777777" w:rsidR="00BA7BF5" w:rsidRPr="00BA7BF5" w:rsidRDefault="00BA7BF5" w:rsidP="00BA7BF5"/>
    <w:tbl>
      <w:tblPr>
        <w:tblStyle w:val="TableGrid"/>
        <w:tblpPr w:leftFromText="180" w:rightFromText="180" w:vertAnchor="text" w:horzAnchor="page" w:tblpX="6521" w:tblpY="23"/>
        <w:tblW w:w="197.65pt" w:type="dxa"/>
        <w:tblLook w:firstRow="1" w:lastRow="0" w:firstColumn="1" w:lastColumn="0" w:noHBand="0" w:noVBand="1"/>
      </w:tblPr>
      <w:tblGrid>
        <w:gridCol w:w="1018"/>
        <w:gridCol w:w="1142"/>
        <w:gridCol w:w="960"/>
        <w:gridCol w:w="833"/>
      </w:tblGrid>
      <w:tr w:rsidR="00BA7BF5" w:rsidRPr="00721864" w14:paraId="0EB5CF9C" w14:textId="77777777" w:rsidTr="00BA7BF5">
        <w:trPr>
          <w:trHeight w:val="335"/>
        </w:trPr>
        <w:tc>
          <w:tcPr>
            <w:tcW w:w="197.65pt" w:type="dxa"/>
            <w:gridSpan w:val="4"/>
          </w:tcPr>
          <w:p w14:paraId="0D4AEEBF"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rPr>
              <w:t>Model Comparison</w:t>
            </w:r>
          </w:p>
        </w:tc>
      </w:tr>
      <w:tr w:rsidR="00BA7BF5" w:rsidRPr="00721864" w14:paraId="00992514" w14:textId="77777777" w:rsidTr="00BA7BF5">
        <w:trPr>
          <w:trHeight w:val="335"/>
        </w:trPr>
        <w:tc>
          <w:tcPr>
            <w:tcW w:w="50.90pt" w:type="dxa"/>
          </w:tcPr>
          <w:p w14:paraId="6FEA4C51" w14:textId="77777777" w:rsidR="00BA7BF5" w:rsidRPr="00B766CE" w:rsidRDefault="00BA7BF5" w:rsidP="00BA7BF5">
            <w:pPr>
              <w:rPr>
                <w:rFonts w:asciiTheme="majorBidi" w:hAnsiTheme="majorBidi" w:cstheme="majorBidi"/>
                <w:sz w:val="20"/>
                <w:szCs w:val="20"/>
              </w:rPr>
            </w:pPr>
          </w:p>
        </w:tc>
        <w:tc>
          <w:tcPr>
            <w:tcW w:w="57.10pt" w:type="dxa"/>
          </w:tcPr>
          <w:p w14:paraId="0A7EA58F" w14:textId="77777777" w:rsidR="00BA7BF5" w:rsidRPr="00B766CE" w:rsidRDefault="00BA7BF5" w:rsidP="00BA7BF5">
            <w:pPr>
              <w:rPr>
                <w:rFonts w:asciiTheme="majorBidi" w:hAnsiTheme="majorBidi" w:cstheme="majorBidi"/>
                <w:sz w:val="20"/>
                <w:szCs w:val="20"/>
              </w:rPr>
            </w:pPr>
            <w:r w:rsidRPr="00B766CE">
              <w:rPr>
                <w:rFonts w:asciiTheme="majorBidi" w:hAnsiTheme="majorBidi" w:cstheme="majorBidi"/>
                <w:sz w:val="20"/>
                <w:szCs w:val="20"/>
              </w:rPr>
              <w:t>Logistic Regression</w:t>
            </w:r>
          </w:p>
        </w:tc>
        <w:tc>
          <w:tcPr>
            <w:tcW w:w="48pt" w:type="dxa"/>
          </w:tcPr>
          <w:p w14:paraId="37A2023E" w14:textId="77777777" w:rsidR="00BA7BF5" w:rsidRPr="00B766CE" w:rsidRDefault="00BA7BF5" w:rsidP="00BA7BF5">
            <w:pPr>
              <w:rPr>
                <w:rFonts w:asciiTheme="majorBidi" w:hAnsiTheme="majorBidi" w:cstheme="majorBidi"/>
                <w:sz w:val="20"/>
                <w:szCs w:val="20"/>
              </w:rPr>
            </w:pPr>
            <w:r w:rsidRPr="00B766CE">
              <w:rPr>
                <w:rFonts w:asciiTheme="majorBidi" w:hAnsiTheme="majorBidi" w:cstheme="majorBidi"/>
                <w:sz w:val="20"/>
                <w:szCs w:val="20"/>
              </w:rPr>
              <w:t>Decision Tree</w:t>
            </w:r>
          </w:p>
        </w:tc>
        <w:tc>
          <w:tcPr>
            <w:tcW w:w="41.65pt" w:type="dxa"/>
          </w:tcPr>
          <w:p w14:paraId="5D3CCD34" w14:textId="77777777" w:rsidR="00BA7BF5" w:rsidRPr="00B766CE" w:rsidRDefault="00BA7BF5" w:rsidP="00BA7BF5">
            <w:pPr>
              <w:rPr>
                <w:rFonts w:asciiTheme="majorBidi" w:hAnsiTheme="majorBidi" w:cstheme="majorBidi"/>
                <w:sz w:val="20"/>
                <w:szCs w:val="20"/>
              </w:rPr>
            </w:pPr>
            <w:r>
              <w:rPr>
                <w:rFonts w:asciiTheme="majorBidi" w:hAnsiTheme="majorBidi" w:cstheme="majorBidi"/>
                <w:sz w:val="20"/>
                <w:szCs w:val="20"/>
              </w:rPr>
              <w:t>KNN</w:t>
            </w:r>
          </w:p>
        </w:tc>
      </w:tr>
      <w:tr w:rsidR="00BA7BF5" w:rsidRPr="00721864" w14:paraId="63687A3D" w14:textId="77777777" w:rsidTr="00BA7BF5">
        <w:trPr>
          <w:trHeight w:val="335"/>
        </w:trPr>
        <w:tc>
          <w:tcPr>
            <w:tcW w:w="50.90pt" w:type="dxa"/>
          </w:tcPr>
          <w:p w14:paraId="0E3013EF" w14:textId="77777777" w:rsidR="00BA7BF5" w:rsidRPr="00B766CE" w:rsidRDefault="00BA7BF5" w:rsidP="00BA7BF5">
            <w:pPr>
              <w:rPr>
                <w:rFonts w:asciiTheme="majorBidi" w:hAnsiTheme="majorBidi" w:cstheme="majorBidi"/>
                <w:sz w:val="20"/>
                <w:szCs w:val="20"/>
              </w:rPr>
            </w:pPr>
            <w:r w:rsidRPr="00B766CE">
              <w:rPr>
                <w:rFonts w:asciiTheme="majorBidi" w:hAnsiTheme="majorBidi" w:cstheme="majorBidi"/>
                <w:sz w:val="20"/>
                <w:szCs w:val="20"/>
                <w:lang w:val="en-US"/>
              </w:rPr>
              <w:t>Accuracy</w:t>
            </w:r>
          </w:p>
        </w:tc>
        <w:tc>
          <w:tcPr>
            <w:tcW w:w="57.10pt" w:type="dxa"/>
          </w:tcPr>
          <w:p w14:paraId="65797CFB" w14:textId="77777777" w:rsidR="00BA7BF5" w:rsidRPr="00B766CE" w:rsidRDefault="00BA7BF5" w:rsidP="00BA7BF5">
            <w:pPr>
              <w:rPr>
                <w:rFonts w:asciiTheme="majorBidi" w:hAnsiTheme="majorBidi" w:cstheme="majorBidi"/>
                <w:sz w:val="20"/>
                <w:szCs w:val="20"/>
              </w:rPr>
            </w:pPr>
            <w:r w:rsidRPr="00B766CE">
              <w:rPr>
                <w:rFonts w:asciiTheme="majorBidi" w:hAnsiTheme="majorBidi" w:cstheme="majorBidi"/>
                <w:sz w:val="20"/>
                <w:szCs w:val="20"/>
              </w:rPr>
              <w:t>87.84%</w:t>
            </w:r>
          </w:p>
        </w:tc>
        <w:tc>
          <w:tcPr>
            <w:tcW w:w="48pt" w:type="dxa"/>
          </w:tcPr>
          <w:p w14:paraId="00BCA7A1" w14:textId="77777777" w:rsidR="00BA7BF5" w:rsidRPr="00B766CE" w:rsidRDefault="00BA7BF5" w:rsidP="00BA7BF5">
            <w:pPr>
              <w:rPr>
                <w:rFonts w:asciiTheme="majorBidi" w:hAnsiTheme="majorBidi" w:cstheme="majorBidi"/>
                <w:sz w:val="20"/>
                <w:szCs w:val="20"/>
              </w:rPr>
            </w:pPr>
            <w:r>
              <w:rPr>
                <w:rFonts w:asciiTheme="majorBidi" w:hAnsiTheme="majorBidi" w:cstheme="majorBidi"/>
                <w:sz w:val="20"/>
                <w:szCs w:val="20"/>
              </w:rPr>
              <w:t>93.53%</w:t>
            </w:r>
          </w:p>
        </w:tc>
        <w:tc>
          <w:tcPr>
            <w:tcW w:w="41.65pt" w:type="dxa"/>
          </w:tcPr>
          <w:p w14:paraId="60777FA3" w14:textId="77777777" w:rsidR="00BA7BF5" w:rsidRPr="00B766CE" w:rsidRDefault="00BA7BF5" w:rsidP="00BA7BF5">
            <w:pPr>
              <w:rPr>
                <w:rFonts w:asciiTheme="majorBidi" w:hAnsiTheme="majorBidi" w:cstheme="majorBidi"/>
                <w:sz w:val="20"/>
                <w:szCs w:val="20"/>
              </w:rPr>
            </w:pPr>
            <w:r w:rsidRPr="00B766CE">
              <w:rPr>
                <w:rFonts w:asciiTheme="majorBidi" w:hAnsiTheme="majorBidi" w:cstheme="majorBidi"/>
                <w:sz w:val="20"/>
                <w:szCs w:val="20"/>
              </w:rPr>
              <w:t>91.95%</w:t>
            </w:r>
          </w:p>
        </w:tc>
      </w:tr>
      <w:tr w:rsidR="00BA7BF5" w:rsidRPr="00721864" w14:paraId="42D87715" w14:textId="77777777" w:rsidTr="00BA7BF5">
        <w:trPr>
          <w:trHeight w:val="335"/>
        </w:trPr>
        <w:tc>
          <w:tcPr>
            <w:tcW w:w="50.90pt" w:type="dxa"/>
          </w:tcPr>
          <w:p w14:paraId="3A265C4A"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Precision</w:t>
            </w:r>
          </w:p>
        </w:tc>
        <w:tc>
          <w:tcPr>
            <w:tcW w:w="57.10pt" w:type="dxa"/>
          </w:tcPr>
          <w:p w14:paraId="6CAF4C76"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rPr>
              <w:t>87.74%</w:t>
            </w:r>
          </w:p>
        </w:tc>
        <w:tc>
          <w:tcPr>
            <w:tcW w:w="48pt" w:type="dxa"/>
          </w:tcPr>
          <w:p w14:paraId="1C1532F2"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94.10%</w:t>
            </w:r>
          </w:p>
        </w:tc>
        <w:tc>
          <w:tcPr>
            <w:tcW w:w="41.65pt" w:type="dxa"/>
          </w:tcPr>
          <w:p w14:paraId="74502CED"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90.43%</w:t>
            </w:r>
          </w:p>
        </w:tc>
      </w:tr>
      <w:tr w:rsidR="00BA7BF5" w:rsidRPr="00721864" w14:paraId="363722CC" w14:textId="77777777" w:rsidTr="00BA7BF5">
        <w:trPr>
          <w:trHeight w:val="335"/>
        </w:trPr>
        <w:tc>
          <w:tcPr>
            <w:tcW w:w="50.90pt" w:type="dxa"/>
          </w:tcPr>
          <w:p w14:paraId="055D4B8E"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Recall</w:t>
            </w:r>
          </w:p>
        </w:tc>
        <w:tc>
          <w:tcPr>
            <w:tcW w:w="57.10pt" w:type="dxa"/>
          </w:tcPr>
          <w:p w14:paraId="672841C7"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rPr>
              <w:t>90.83%</w:t>
            </w:r>
          </w:p>
        </w:tc>
        <w:tc>
          <w:tcPr>
            <w:tcW w:w="48pt" w:type="dxa"/>
          </w:tcPr>
          <w:p w14:paraId="0E705C2B"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94.28%</w:t>
            </w:r>
          </w:p>
        </w:tc>
        <w:tc>
          <w:tcPr>
            <w:tcW w:w="41.65pt" w:type="dxa"/>
          </w:tcPr>
          <w:p w14:paraId="078C8E2E"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95.67%</w:t>
            </w:r>
          </w:p>
        </w:tc>
      </w:tr>
      <w:tr w:rsidR="00BA7BF5" w:rsidRPr="00721864" w14:paraId="1A8BA78E" w14:textId="77777777" w:rsidTr="00BA7BF5">
        <w:trPr>
          <w:trHeight w:val="323"/>
        </w:trPr>
        <w:tc>
          <w:tcPr>
            <w:tcW w:w="50.90pt" w:type="dxa"/>
          </w:tcPr>
          <w:p w14:paraId="7C3ECCC3"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F1-Score</w:t>
            </w:r>
          </w:p>
        </w:tc>
        <w:tc>
          <w:tcPr>
            <w:tcW w:w="57.10pt" w:type="dxa"/>
          </w:tcPr>
          <w:p w14:paraId="1042612F"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rPr>
              <w:t>89.26%</w:t>
            </w:r>
          </w:p>
        </w:tc>
        <w:tc>
          <w:tcPr>
            <w:tcW w:w="48pt" w:type="dxa"/>
          </w:tcPr>
          <w:p w14:paraId="5D9703CA"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94.19%</w:t>
            </w:r>
          </w:p>
        </w:tc>
        <w:tc>
          <w:tcPr>
            <w:tcW w:w="41.65pt" w:type="dxa"/>
          </w:tcPr>
          <w:p w14:paraId="057953AC" w14:textId="77777777" w:rsidR="00BA7BF5" w:rsidRPr="00B766CE" w:rsidRDefault="00BA7BF5" w:rsidP="00BA7BF5">
            <w:pPr>
              <w:rPr>
                <w:rFonts w:asciiTheme="majorBidi" w:hAnsiTheme="majorBidi" w:cstheme="majorBidi"/>
                <w:sz w:val="20"/>
                <w:szCs w:val="20"/>
                <w:lang w:val="en-US"/>
              </w:rPr>
            </w:pPr>
            <w:r w:rsidRPr="00B766CE">
              <w:rPr>
                <w:rFonts w:asciiTheme="majorBidi" w:hAnsiTheme="majorBidi" w:cstheme="majorBidi"/>
                <w:sz w:val="20"/>
                <w:szCs w:val="20"/>
                <w:lang w:val="en-US"/>
              </w:rPr>
              <w:t>92.97%</w:t>
            </w:r>
          </w:p>
        </w:tc>
      </w:tr>
    </w:tbl>
    <w:p w14:paraId="6B72596B" w14:textId="12C6029B" w:rsidR="00BA7BF5" w:rsidRDefault="00BA7BF5" w:rsidP="00BA7BF5">
      <w:pPr>
        <w:pStyle w:val="Heading3"/>
        <w:numPr>
          <w:ilvl w:val="0"/>
          <w:numId w:val="0"/>
        </w:numPr>
        <w:rPr>
          <w:i w:val="0"/>
          <w:iCs w:val="0"/>
          <w:noProof w:val="0"/>
          <w:spacing w:val="-1"/>
          <w:lang w:eastAsia="x-none"/>
        </w:rPr>
      </w:pPr>
    </w:p>
    <w:p w14:paraId="46DF56FC" w14:textId="6559DEFE" w:rsidR="00BA7BF5" w:rsidRPr="00BA7BF5" w:rsidRDefault="007B1F5B" w:rsidP="00BA7BF5">
      <w:pPr>
        <w:rPr>
          <w:lang w:eastAsia="x-none"/>
        </w:rPr>
      </w:pPr>
      <w:r>
        <w:rPr>
          <w:noProof/>
        </w:rPr>
        <w:drawing>
          <wp:anchor distT="0" distB="0" distL="114300" distR="114300" simplePos="0" relativeHeight="251670016" behindDoc="0" locked="0" layoutInCell="1" allowOverlap="1" wp14:anchorId="78B15594" wp14:editId="43CCB4AD">
            <wp:simplePos x="0" y="0"/>
            <wp:positionH relativeFrom="margin">
              <wp:align>right</wp:align>
            </wp:positionH>
            <wp:positionV relativeFrom="paragraph">
              <wp:posOffset>2214880</wp:posOffset>
            </wp:positionV>
            <wp:extent cx="2997835" cy="635"/>
            <wp:effectExtent l="0" t="0" r="0" b="8255"/>
            <wp:wrapSquare wrapText="bothSides"/>
            <wp:docPr id="1710621725" name="Text Box 1"/>
            <wp:cNvGraphicFramePr/>
            <a:graphic xmlns:a="http://purl.oclc.org/ooxml/drawingml/main">
              <a:graphicData uri="http://schemas.microsoft.com/office/word/2010/wordprocessingShape">
                <wp:wsp>
                  <wp:cNvSpPr txBox="1"/>
                  <wp:spPr>
                    <a:xfrm>
                      <a:off x="0" y="0"/>
                      <a:ext cx="2997835" cy="635"/>
                    </a:xfrm>
                    <a:prstGeom prst="rect">
                      <a:avLst/>
                    </a:prstGeom>
                    <a:solidFill>
                      <a:prstClr val="white"/>
                    </a:solidFill>
                    <a:ln>
                      <a:noFill/>
                    </a:ln>
                  </wp:spPr>
                  <wp:txbx>
                    <wne:txbxContent>
                      <w:p w14:paraId="3C198580" w14:textId="4007F5F9" w:rsidR="0045286A" w:rsidRPr="00184EC6" w:rsidRDefault="00BA7BF5" w:rsidP="0045286A">
                        <w:pPr>
                          <w:pStyle w:val="Caption"/>
                          <w:jc w:val="start"/>
                          <w:rPr>
                            <w:noProof/>
                            <w:sz w:val="20"/>
                            <w:szCs w:val="20"/>
                          </w:rPr>
                        </w:pPr>
                        <w:r>
                          <w:t>Bar chart comparison of the models used on the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7356AF7C" w14:textId="463E76A1" w:rsidR="0045286A" w:rsidRPr="00BA7BF5" w:rsidRDefault="0045286A" w:rsidP="00BA7BF5">
      <w:pPr>
        <w:pStyle w:val="Heading3"/>
        <w:numPr>
          <w:ilvl w:val="0"/>
          <w:numId w:val="0"/>
        </w:numPr>
      </w:pPr>
    </w:p>
    <w:p w14:paraId="0F3BB754" w14:textId="4E053B4C" w:rsidR="00721864" w:rsidRDefault="00721864" w:rsidP="0045286A"/>
    <w:p w14:paraId="5D417DF1" w14:textId="27C800E6" w:rsidR="00721864" w:rsidRDefault="00721864" w:rsidP="00721864">
      <w:pPr>
        <w:pStyle w:val="Heading1"/>
      </w:pPr>
      <w:r>
        <w:lastRenderedPageBreak/>
        <w:t>Conclusion</w:t>
      </w:r>
    </w:p>
    <w:p w14:paraId="5FB55600" w14:textId="04895335" w:rsidR="00721864" w:rsidRDefault="007B1F5B" w:rsidP="007B1F5B">
      <w:pPr>
        <w:pStyle w:val="BodyText"/>
      </w:pPr>
      <w:r w:rsidRPr="007B1F5B">
        <w:t xml:space="preserve">As previously said, this study shows that Decision tree, which came in second to KNN, provides the most dependable performance for churn prediction of customers, as seen by its </w:t>
      </w:r>
      <w:r>
        <w:t xml:space="preserve"> </w:t>
      </w:r>
      <w:r w:rsidRPr="007B1F5B">
        <w:t>near 95% results in all evaluation criteria. The findings suggest that meticulous data preprocessing, when paired with a suitable machine learning model selection, can greatly influence the accuracy and efficiency of churn prediction.</w:t>
      </w:r>
      <w:r>
        <w:t xml:space="preserve"> </w:t>
      </w:r>
      <w:r w:rsidRPr="007B1F5B">
        <w:t>Future work could explore additional models, such as ensemble methods, or further refine the feature engineering process to enhance predictive performance.</w:t>
      </w:r>
    </w:p>
    <w:p w14:paraId="43D516D9" w14:textId="77777777" w:rsidR="007B1F5B" w:rsidRDefault="007B1F5B" w:rsidP="007B1F5B">
      <w:pPr>
        <w:pStyle w:val="BodyText"/>
      </w:pPr>
    </w:p>
    <w:p w14:paraId="188B450A" w14:textId="1562CB02" w:rsidR="0045286A" w:rsidRPr="007B1F5B" w:rsidRDefault="0045286A" w:rsidP="0045286A">
      <w:pPr>
        <w:jc w:val="start"/>
        <w:rPr>
          <w:color w:val="FFFFFF" w:themeColor="background1"/>
          <w:spacing w:val="-1"/>
          <w:sz w:val="18"/>
          <w:szCs w:val="18"/>
          <w:lang w:val="x-none" w:eastAsia="x-none"/>
        </w:rPr>
      </w:pPr>
      <w:r w:rsidRPr="007B1F5B">
        <w:rPr>
          <w:color w:val="FFFFFF" w:themeColor="background1"/>
          <w:spacing w:val="-1"/>
          <w:sz w:val="18"/>
          <w:szCs w:val="18"/>
          <w:lang w:val="x-none" w:eastAsia="x-none"/>
        </w:rPr>
        <w:t xml:space="preserve">1] </w:t>
      </w:r>
      <w:r w:rsidR="007B1F5B" w:rsidRPr="007B1F5B">
        <w:rPr>
          <w:color w:val="FFFFFF" w:themeColor="background1"/>
          <w:spacing w:val="-1"/>
          <w:sz w:val="18"/>
          <w:szCs w:val="18"/>
          <w:lang w:val="x-none" w:eastAsia="x-none"/>
        </w:rPr>
        <w:t>Kera’s</w:t>
      </w:r>
      <w:r w:rsidRPr="007B1F5B">
        <w:rPr>
          <w:color w:val="FFFFFF" w:themeColor="background1"/>
          <w:spacing w:val="-1"/>
          <w:sz w:val="18"/>
          <w:szCs w:val="18"/>
          <w:lang w:val="x-none" w:eastAsia="x-none"/>
        </w:rPr>
        <w:t xml:space="preserve"> Team. Documentation." Available online: https://keras.io/api/applications/ (accessed on 20 May 2024).</w:t>
      </w:r>
    </w:p>
    <w:p w14:paraId="31E44007" w14:textId="77777777" w:rsidR="0045286A" w:rsidRPr="007B1F5B" w:rsidRDefault="0045286A" w:rsidP="0045286A">
      <w:pPr>
        <w:jc w:val="start"/>
        <w:rPr>
          <w:color w:val="FFFFFF" w:themeColor="background1"/>
          <w:spacing w:val="-1"/>
          <w:sz w:val="18"/>
          <w:szCs w:val="18"/>
          <w:lang w:val="x-none" w:eastAsia="x-none"/>
        </w:rPr>
      </w:pPr>
    </w:p>
    <w:p w14:paraId="1C790EE5" w14:textId="478D3E81" w:rsidR="0045286A" w:rsidRPr="007B1F5B" w:rsidRDefault="0045286A" w:rsidP="0045286A">
      <w:pPr>
        <w:jc w:val="start"/>
        <w:rPr>
          <w:color w:val="FFFFFF" w:themeColor="background1"/>
          <w:spacing w:val="-1"/>
          <w:sz w:val="18"/>
          <w:szCs w:val="18"/>
          <w:lang w:val="x-none" w:eastAsia="x-none"/>
        </w:rPr>
      </w:pPr>
      <w:r w:rsidRPr="007B1F5B">
        <w:rPr>
          <w:color w:val="FFFFFF" w:themeColor="background1"/>
          <w:spacing w:val="-1"/>
          <w:sz w:val="18"/>
          <w:szCs w:val="18"/>
          <w:lang w:val="x-none" w:eastAsia="x-none"/>
        </w:rPr>
        <w:t>[2] G. . "100 Bird Species Classification Dataset." Available online: https://www.kaggle.com/datasets/gpiosenka/100-bird-species/data (accessed on 20 May 2024).</w:t>
      </w:r>
    </w:p>
    <w:p w14:paraId="6B3D27D1" w14:textId="77777777" w:rsidR="0045286A" w:rsidRPr="007B1F5B" w:rsidRDefault="0045286A" w:rsidP="0045286A">
      <w:pPr>
        <w:jc w:val="start"/>
        <w:rPr>
          <w:color w:val="FFFFFF" w:themeColor="background1"/>
          <w:spacing w:val="-1"/>
          <w:sz w:val="18"/>
          <w:szCs w:val="18"/>
          <w:lang w:val="x-none" w:eastAsia="x-none"/>
        </w:rPr>
      </w:pPr>
    </w:p>
    <w:p w14:paraId="5ED1B0AE" w14:textId="0A12DBD4" w:rsidR="009303D9" w:rsidRPr="007B1F5B" w:rsidRDefault="0045286A" w:rsidP="0045286A">
      <w:pPr>
        <w:jc w:val="start"/>
        <w:rPr>
          <w:color w:val="FFFFFF" w:themeColor="background1"/>
          <w:spacing w:val="-1"/>
          <w:sz w:val="18"/>
          <w:szCs w:val="18"/>
          <w:lang w:val="x-none" w:eastAsia="x-none"/>
        </w:rPr>
      </w:pPr>
      <w:r w:rsidRPr="007B1F5B">
        <w:rPr>
          <w:color w:val="FFFFFF" w:themeColor="background1"/>
          <w:spacing w:val="-1"/>
          <w:sz w:val="18"/>
          <w:szCs w:val="18"/>
          <w:lang w:val="x-none" w:eastAsia="x-none"/>
        </w:rPr>
        <w:t>[3] Bird Species Classification Model Comparison." Available online: https://www.kaggle.com/code/entropapi/bird-species-classification-model-comparison/notebook (accessed on 20 May 2024).</w:t>
      </w:r>
    </w:p>
    <w:p w14:paraId="636F419C" w14:textId="77777777" w:rsidR="0045286A" w:rsidRPr="005B520E" w:rsidRDefault="0045286A" w:rsidP="0045286A"/>
    <w:p w14:paraId="4AB36B24" w14:textId="77777777" w:rsidR="009303D9" w:rsidRPr="0045286A" w:rsidRDefault="009303D9" w:rsidP="00836367">
      <w:pPr>
        <w:pStyle w:val="references"/>
        <w:numPr>
          <w:ilvl w:val="0"/>
          <w:numId w:val="0"/>
        </w:numPr>
        <w:ind w:start="18pt" w:hanging="18pt"/>
        <w:rPr>
          <w:color w:val="FFFFFF" w:themeColor="background1"/>
        </w:rPr>
      </w:pPr>
    </w:p>
    <w:p w14:paraId="60222CFA" w14:textId="2EA9DDEA" w:rsidR="00836367" w:rsidRPr="0045286A"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sectPr w:rsidR="00836367" w:rsidRPr="0045286A" w:rsidSect="003B4E04">
          <w:type w:val="continuous"/>
          <w:pgSz w:w="595.30pt" w:h="841.90pt" w:code="9"/>
          <w:pgMar w:top="54pt" w:right="45.35pt" w:bottom="72pt" w:left="45.35pt" w:header="36pt" w:footer="36pt" w:gutter="0pt"/>
          <w:cols w:num="2" w:space="18pt"/>
          <w:docGrid w:linePitch="360"/>
        </w:sectPr>
      </w:pPr>
      <w:r w:rsidRPr="0045286A">
        <w:rPr>
          <w:rFonts w:eastAsia="SimSun"/>
          <w:b/>
          <w:noProof w:val="0"/>
          <w:color w:val="FFFFFF" w:themeColor="background1"/>
          <w:spacing w:val="-1"/>
          <w:sz w:val="20"/>
          <w:szCs w:val="20"/>
          <w:lang w:val="x-none" w:eastAsia="x-none"/>
        </w:rPr>
        <w:t xml:space="preserve">IEEE conference </w:t>
      </w:r>
    </w:p>
    <w:p w14:paraId="3F66CA3B" w14:textId="77777777" w:rsidR="0045286A" w:rsidRPr="007B1F5B" w:rsidRDefault="0045286A" w:rsidP="007B1F5B">
      <w:pPr>
        <w:jc w:val="both"/>
        <w:rPr>
          <w:lang w:val="x-none"/>
        </w:rPr>
      </w:pPr>
    </w:p>
    <w:sectPr w:rsidR="0045286A" w:rsidRPr="007B1F5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350B932" w14:textId="77777777" w:rsidR="00463F2E" w:rsidRDefault="00463F2E" w:rsidP="001A3B3D">
      <w:r>
        <w:separator/>
      </w:r>
    </w:p>
  </w:endnote>
  <w:endnote w:type="continuationSeparator" w:id="0">
    <w:p w14:paraId="29980030" w14:textId="77777777" w:rsidR="00463F2E" w:rsidRDefault="00463F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2C4571" w14:textId="69C1195B" w:rsidR="001A3B3D" w:rsidRPr="006F6D3D" w:rsidRDefault="00BA7BF5" w:rsidP="0056610F">
    <w:pPr>
      <w:pStyle w:val="Footer"/>
      <w:jc w:val="start"/>
      <w:rPr>
        <w:sz w:val="16"/>
        <w:szCs w:val="16"/>
      </w:rPr>
    </w:pPr>
    <w:r>
      <w:rPr>
        <w:sz w:val="16"/>
        <w:szCs w:val="16"/>
      </w:rPr>
      <w:t>IEEE format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4274D19" w14:textId="77777777" w:rsidR="00463F2E" w:rsidRDefault="00463F2E" w:rsidP="001A3B3D">
      <w:r>
        <w:separator/>
      </w:r>
    </w:p>
  </w:footnote>
  <w:footnote w:type="continuationSeparator" w:id="0">
    <w:p w14:paraId="2D2902B0" w14:textId="77777777" w:rsidR="00463F2E" w:rsidRDefault="00463F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202.50pt"/>
        </w:tabs>
        <w:ind w:start="202.50pt" w:firstLine="0pt"/>
      </w:pPr>
      <w:rPr>
        <w:rFonts w:ascii="Symbol" w:hAnsi="Symbol" w:hint="default"/>
      </w:rPr>
    </w:lvl>
    <w:lvl w:ilvl="1">
      <w:start w:val="1"/>
      <w:numFmt w:val="bullet"/>
      <w:lvlText w:val=""/>
      <w:lvlJc w:val="start"/>
      <w:pPr>
        <w:tabs>
          <w:tab w:val="num" w:pos="238.50pt"/>
        </w:tabs>
        <w:ind w:start="256.50pt" w:hanging="18pt"/>
      </w:pPr>
      <w:rPr>
        <w:rFonts w:ascii="Symbol" w:hAnsi="Symbol" w:hint="default"/>
      </w:rPr>
    </w:lvl>
    <w:lvl w:ilvl="2">
      <w:start w:val="1"/>
      <w:numFmt w:val="bullet"/>
      <w:lvlText w:val="o"/>
      <w:lvlJc w:val="start"/>
      <w:pPr>
        <w:tabs>
          <w:tab w:val="num" w:pos="274.50pt"/>
        </w:tabs>
        <w:ind w:start="292.50pt" w:hanging="18pt"/>
      </w:pPr>
      <w:rPr>
        <w:rFonts w:ascii="Courier New" w:hAnsi="Courier New" w:cs="Courier New" w:hint="default"/>
      </w:rPr>
    </w:lvl>
    <w:lvl w:ilvl="3">
      <w:start w:val="1"/>
      <w:numFmt w:val="bullet"/>
      <w:lvlText w:val=""/>
      <w:lvlJc w:val="start"/>
      <w:pPr>
        <w:tabs>
          <w:tab w:val="num" w:pos="310.50pt"/>
        </w:tabs>
        <w:ind w:start="328.50pt" w:hanging="18pt"/>
      </w:pPr>
      <w:rPr>
        <w:rFonts w:ascii="Wingdings" w:hAnsi="Wingdings" w:hint="default"/>
      </w:rPr>
    </w:lvl>
    <w:lvl w:ilvl="4">
      <w:start w:val="1"/>
      <w:numFmt w:val="bullet"/>
      <w:lvlText w:val=""/>
      <w:lvlJc w:val="start"/>
      <w:pPr>
        <w:tabs>
          <w:tab w:val="num" w:pos="346.50pt"/>
        </w:tabs>
        <w:ind w:start="364.50pt" w:hanging="18pt"/>
      </w:pPr>
      <w:rPr>
        <w:rFonts w:ascii="Wingdings" w:hAnsi="Wingdings" w:hint="default"/>
      </w:rPr>
    </w:lvl>
    <w:lvl w:ilvl="5">
      <w:start w:val="1"/>
      <w:numFmt w:val="bullet"/>
      <w:lvlText w:val=""/>
      <w:lvlJc w:val="start"/>
      <w:pPr>
        <w:tabs>
          <w:tab w:val="num" w:pos="382.50pt"/>
        </w:tabs>
        <w:ind w:start="400.50pt" w:hanging="18pt"/>
      </w:pPr>
      <w:rPr>
        <w:rFonts w:ascii="Symbol" w:hAnsi="Symbol" w:hint="default"/>
      </w:rPr>
    </w:lvl>
    <w:lvl w:ilvl="6">
      <w:start w:val="1"/>
      <w:numFmt w:val="bullet"/>
      <w:lvlText w:val="o"/>
      <w:lvlJc w:val="start"/>
      <w:pPr>
        <w:tabs>
          <w:tab w:val="num" w:pos="418.50pt"/>
        </w:tabs>
        <w:ind w:start="436.50pt" w:hanging="18pt"/>
      </w:pPr>
      <w:rPr>
        <w:rFonts w:ascii="Courier New" w:hAnsi="Courier New" w:cs="Courier New" w:hint="default"/>
      </w:rPr>
    </w:lvl>
    <w:lvl w:ilvl="7">
      <w:start w:val="1"/>
      <w:numFmt w:val="bullet"/>
      <w:lvlText w:val=""/>
      <w:lvlJc w:val="start"/>
      <w:pPr>
        <w:tabs>
          <w:tab w:val="num" w:pos="454.50pt"/>
        </w:tabs>
        <w:ind w:start="472.50pt" w:hanging="18pt"/>
      </w:pPr>
      <w:rPr>
        <w:rFonts w:ascii="Wingdings" w:hAnsi="Wingdings" w:hint="default"/>
      </w:rPr>
    </w:lvl>
    <w:lvl w:ilvl="8">
      <w:start w:val="1"/>
      <w:numFmt w:val="bullet"/>
      <w:lvlText w:val=""/>
      <w:lvlJc w:val="start"/>
      <w:pPr>
        <w:tabs>
          <w:tab w:val="num" w:pos="490.50pt"/>
        </w:tabs>
        <w:ind w:start="508.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485AE7"/>
    <w:multiLevelType w:val="hybridMultilevel"/>
    <w:tmpl w:val="F9DE59E4"/>
    <w:lvl w:ilvl="0" w:tplc="7958A922">
      <w:start w:val="1"/>
      <w:numFmt w:val="decimal"/>
      <w:lvlText w:val="%1."/>
      <w:lvlJc w:val="start"/>
      <w:pPr>
        <w:ind w:start="32.40pt" w:hanging="18pt"/>
      </w:pPr>
      <w:rPr>
        <w:rFonts w:hint="default"/>
      </w:rPr>
    </w:lvl>
    <w:lvl w:ilvl="1" w:tplc="4C090019" w:tentative="1">
      <w:start w:val="1"/>
      <w:numFmt w:val="lowerLetter"/>
      <w:lvlText w:val="%2."/>
      <w:lvlJc w:val="start"/>
      <w:pPr>
        <w:ind w:start="68.40pt" w:hanging="18pt"/>
      </w:pPr>
    </w:lvl>
    <w:lvl w:ilvl="2" w:tplc="4C09001B" w:tentative="1">
      <w:start w:val="1"/>
      <w:numFmt w:val="lowerRoman"/>
      <w:lvlText w:val="%3."/>
      <w:lvlJc w:val="end"/>
      <w:pPr>
        <w:ind w:start="104.40pt" w:hanging="9pt"/>
      </w:pPr>
    </w:lvl>
    <w:lvl w:ilvl="3" w:tplc="4C09000F" w:tentative="1">
      <w:start w:val="1"/>
      <w:numFmt w:val="decimal"/>
      <w:lvlText w:val="%4."/>
      <w:lvlJc w:val="start"/>
      <w:pPr>
        <w:ind w:start="140.40pt" w:hanging="18pt"/>
      </w:pPr>
    </w:lvl>
    <w:lvl w:ilvl="4" w:tplc="4C090019" w:tentative="1">
      <w:start w:val="1"/>
      <w:numFmt w:val="lowerLetter"/>
      <w:lvlText w:val="%5."/>
      <w:lvlJc w:val="start"/>
      <w:pPr>
        <w:ind w:start="176.40pt" w:hanging="18pt"/>
      </w:pPr>
    </w:lvl>
    <w:lvl w:ilvl="5" w:tplc="4C09001B" w:tentative="1">
      <w:start w:val="1"/>
      <w:numFmt w:val="lowerRoman"/>
      <w:lvlText w:val="%6."/>
      <w:lvlJc w:val="end"/>
      <w:pPr>
        <w:ind w:start="212.40pt" w:hanging="9pt"/>
      </w:pPr>
    </w:lvl>
    <w:lvl w:ilvl="6" w:tplc="4C09000F" w:tentative="1">
      <w:start w:val="1"/>
      <w:numFmt w:val="decimal"/>
      <w:lvlText w:val="%7."/>
      <w:lvlJc w:val="start"/>
      <w:pPr>
        <w:ind w:start="248.40pt" w:hanging="18pt"/>
      </w:pPr>
    </w:lvl>
    <w:lvl w:ilvl="7" w:tplc="4C090019" w:tentative="1">
      <w:start w:val="1"/>
      <w:numFmt w:val="lowerLetter"/>
      <w:lvlText w:val="%8."/>
      <w:lvlJc w:val="start"/>
      <w:pPr>
        <w:ind w:start="284.40pt" w:hanging="18pt"/>
      </w:pPr>
    </w:lvl>
    <w:lvl w:ilvl="8" w:tplc="4C09001B" w:tentative="1">
      <w:start w:val="1"/>
      <w:numFmt w:val="lowerRoman"/>
      <w:lvlText w:val="%9."/>
      <w:lvlJc w:val="end"/>
      <w:pPr>
        <w:ind w:start="320.4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6A3A02"/>
    <w:multiLevelType w:val="hybridMultilevel"/>
    <w:tmpl w:val="6EC0173A"/>
    <w:lvl w:ilvl="0" w:tplc="B774518A">
      <w:start w:val="92"/>
      <w:numFmt w:val="bullet"/>
      <w:lvlText w:val=""/>
      <w:lvlJc w:val="start"/>
      <w:pPr>
        <w:ind w:start="36pt" w:hanging="18pt"/>
      </w:pPr>
      <w:rPr>
        <w:rFonts w:ascii="Symbol" w:eastAsia="SimSun" w:hAnsi="Symbol" w:cs="Times New Roman" w:hint="default"/>
      </w:rPr>
    </w:lvl>
    <w:lvl w:ilvl="1" w:tplc="4C090003" w:tentative="1">
      <w:start w:val="1"/>
      <w:numFmt w:val="bullet"/>
      <w:lvlText w:val="o"/>
      <w:lvlJc w:val="start"/>
      <w:pPr>
        <w:ind w:start="72pt" w:hanging="18pt"/>
      </w:pPr>
      <w:rPr>
        <w:rFonts w:ascii="Courier New" w:hAnsi="Courier New" w:cs="Courier New" w:hint="default"/>
      </w:rPr>
    </w:lvl>
    <w:lvl w:ilvl="2" w:tplc="4C090005" w:tentative="1">
      <w:start w:val="1"/>
      <w:numFmt w:val="bullet"/>
      <w:lvlText w:val=""/>
      <w:lvlJc w:val="start"/>
      <w:pPr>
        <w:ind w:start="108pt" w:hanging="18pt"/>
      </w:pPr>
      <w:rPr>
        <w:rFonts w:ascii="Wingdings" w:hAnsi="Wingdings" w:hint="default"/>
      </w:rPr>
    </w:lvl>
    <w:lvl w:ilvl="3" w:tplc="4C090001" w:tentative="1">
      <w:start w:val="1"/>
      <w:numFmt w:val="bullet"/>
      <w:lvlText w:val=""/>
      <w:lvlJc w:val="start"/>
      <w:pPr>
        <w:ind w:start="144pt" w:hanging="18pt"/>
      </w:pPr>
      <w:rPr>
        <w:rFonts w:ascii="Symbol" w:hAnsi="Symbol" w:hint="default"/>
      </w:rPr>
    </w:lvl>
    <w:lvl w:ilvl="4" w:tplc="4C090003" w:tentative="1">
      <w:start w:val="1"/>
      <w:numFmt w:val="bullet"/>
      <w:lvlText w:val="o"/>
      <w:lvlJc w:val="start"/>
      <w:pPr>
        <w:ind w:start="180pt" w:hanging="18pt"/>
      </w:pPr>
      <w:rPr>
        <w:rFonts w:ascii="Courier New" w:hAnsi="Courier New" w:cs="Courier New" w:hint="default"/>
      </w:rPr>
    </w:lvl>
    <w:lvl w:ilvl="5" w:tplc="4C090005" w:tentative="1">
      <w:start w:val="1"/>
      <w:numFmt w:val="bullet"/>
      <w:lvlText w:val=""/>
      <w:lvlJc w:val="start"/>
      <w:pPr>
        <w:ind w:start="216pt" w:hanging="18pt"/>
      </w:pPr>
      <w:rPr>
        <w:rFonts w:ascii="Wingdings" w:hAnsi="Wingdings" w:hint="default"/>
      </w:rPr>
    </w:lvl>
    <w:lvl w:ilvl="6" w:tplc="4C090001" w:tentative="1">
      <w:start w:val="1"/>
      <w:numFmt w:val="bullet"/>
      <w:lvlText w:val=""/>
      <w:lvlJc w:val="start"/>
      <w:pPr>
        <w:ind w:start="252pt" w:hanging="18pt"/>
      </w:pPr>
      <w:rPr>
        <w:rFonts w:ascii="Symbol" w:hAnsi="Symbol" w:hint="default"/>
      </w:rPr>
    </w:lvl>
    <w:lvl w:ilvl="7" w:tplc="4C090003" w:tentative="1">
      <w:start w:val="1"/>
      <w:numFmt w:val="bullet"/>
      <w:lvlText w:val="o"/>
      <w:lvlJc w:val="start"/>
      <w:pPr>
        <w:ind w:start="288pt" w:hanging="18pt"/>
      </w:pPr>
      <w:rPr>
        <w:rFonts w:ascii="Courier New" w:hAnsi="Courier New" w:cs="Courier New" w:hint="default"/>
      </w:rPr>
    </w:lvl>
    <w:lvl w:ilvl="8" w:tplc="4C090005" w:tentative="1">
      <w:start w:val="1"/>
      <w:numFmt w:val="bullet"/>
      <w:lvlText w:val=""/>
      <w:lvlJc w:val="start"/>
      <w:pPr>
        <w:ind w:start="324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79461285">
    <w:abstractNumId w:val="15"/>
  </w:num>
  <w:num w:numId="2" w16cid:durableId="1533423155">
    <w:abstractNumId w:val="21"/>
  </w:num>
  <w:num w:numId="3" w16cid:durableId="235483156">
    <w:abstractNumId w:val="14"/>
  </w:num>
  <w:num w:numId="4" w16cid:durableId="1581718277">
    <w:abstractNumId w:val="17"/>
  </w:num>
  <w:num w:numId="5" w16cid:durableId="726949679">
    <w:abstractNumId w:val="17"/>
  </w:num>
  <w:num w:numId="6" w16cid:durableId="422990592">
    <w:abstractNumId w:val="17"/>
  </w:num>
  <w:num w:numId="7" w16cid:durableId="616104705">
    <w:abstractNumId w:val="17"/>
  </w:num>
  <w:num w:numId="8" w16cid:durableId="1013383168">
    <w:abstractNumId w:val="20"/>
  </w:num>
  <w:num w:numId="9" w16cid:durableId="235359763">
    <w:abstractNumId w:val="22"/>
  </w:num>
  <w:num w:numId="10" w16cid:durableId="1876624718">
    <w:abstractNumId w:val="16"/>
  </w:num>
  <w:num w:numId="11" w16cid:durableId="773092189">
    <w:abstractNumId w:val="13"/>
  </w:num>
  <w:num w:numId="12" w16cid:durableId="35855131">
    <w:abstractNumId w:val="11"/>
  </w:num>
  <w:num w:numId="13" w16cid:durableId="1321234074">
    <w:abstractNumId w:val="0"/>
  </w:num>
  <w:num w:numId="14" w16cid:durableId="141311499">
    <w:abstractNumId w:val="10"/>
  </w:num>
  <w:num w:numId="15" w16cid:durableId="970744093">
    <w:abstractNumId w:val="8"/>
  </w:num>
  <w:num w:numId="16" w16cid:durableId="1603222412">
    <w:abstractNumId w:val="7"/>
  </w:num>
  <w:num w:numId="17" w16cid:durableId="490995926">
    <w:abstractNumId w:val="6"/>
  </w:num>
  <w:num w:numId="18" w16cid:durableId="1102724549">
    <w:abstractNumId w:val="5"/>
  </w:num>
  <w:num w:numId="19" w16cid:durableId="1240821204">
    <w:abstractNumId w:val="9"/>
  </w:num>
  <w:num w:numId="20" w16cid:durableId="1563054281">
    <w:abstractNumId w:val="4"/>
  </w:num>
  <w:num w:numId="21" w16cid:durableId="217058974">
    <w:abstractNumId w:val="3"/>
  </w:num>
  <w:num w:numId="22" w16cid:durableId="96682441">
    <w:abstractNumId w:val="2"/>
  </w:num>
  <w:num w:numId="23" w16cid:durableId="1295260141">
    <w:abstractNumId w:val="1"/>
  </w:num>
  <w:num w:numId="24" w16cid:durableId="1024938038">
    <w:abstractNumId w:val="18"/>
  </w:num>
  <w:num w:numId="25" w16cid:durableId="582106027">
    <w:abstractNumId w:val="12"/>
  </w:num>
  <w:num w:numId="26" w16cid:durableId="87138203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3B88"/>
    <w:rsid w:val="002254A9"/>
    <w:rsid w:val="00233D97"/>
    <w:rsid w:val="002347A2"/>
    <w:rsid w:val="0023597E"/>
    <w:rsid w:val="002850E3"/>
    <w:rsid w:val="00354FCF"/>
    <w:rsid w:val="003A19E2"/>
    <w:rsid w:val="003B2B40"/>
    <w:rsid w:val="003B4E04"/>
    <w:rsid w:val="003F5A08"/>
    <w:rsid w:val="00420716"/>
    <w:rsid w:val="004325FB"/>
    <w:rsid w:val="004432BA"/>
    <w:rsid w:val="0044407E"/>
    <w:rsid w:val="00447BB9"/>
    <w:rsid w:val="0045286A"/>
    <w:rsid w:val="0046031D"/>
    <w:rsid w:val="00463F2E"/>
    <w:rsid w:val="00473AC9"/>
    <w:rsid w:val="004A4306"/>
    <w:rsid w:val="004C6831"/>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21864"/>
    <w:rsid w:val="00740EEA"/>
    <w:rsid w:val="00794804"/>
    <w:rsid w:val="007B1F5B"/>
    <w:rsid w:val="007B33F1"/>
    <w:rsid w:val="007B6DDA"/>
    <w:rsid w:val="007C0308"/>
    <w:rsid w:val="007C2FF2"/>
    <w:rsid w:val="007D6232"/>
    <w:rsid w:val="007E681B"/>
    <w:rsid w:val="007F1F99"/>
    <w:rsid w:val="007F768F"/>
    <w:rsid w:val="0080791D"/>
    <w:rsid w:val="00812BA3"/>
    <w:rsid w:val="00836367"/>
    <w:rsid w:val="00873603"/>
    <w:rsid w:val="008A2C7D"/>
    <w:rsid w:val="008B13EA"/>
    <w:rsid w:val="008B6524"/>
    <w:rsid w:val="008C4B23"/>
    <w:rsid w:val="008F6E2C"/>
    <w:rsid w:val="009303D9"/>
    <w:rsid w:val="00933C64"/>
    <w:rsid w:val="00972203"/>
    <w:rsid w:val="0098223A"/>
    <w:rsid w:val="009F1D79"/>
    <w:rsid w:val="00A059B3"/>
    <w:rsid w:val="00A44A49"/>
    <w:rsid w:val="00A56A97"/>
    <w:rsid w:val="00A97415"/>
    <w:rsid w:val="00AC4EAF"/>
    <w:rsid w:val="00AE3409"/>
    <w:rsid w:val="00B11A60"/>
    <w:rsid w:val="00B22613"/>
    <w:rsid w:val="00B44A76"/>
    <w:rsid w:val="00B50666"/>
    <w:rsid w:val="00B544A1"/>
    <w:rsid w:val="00B64CB5"/>
    <w:rsid w:val="00B67B7F"/>
    <w:rsid w:val="00B766CE"/>
    <w:rsid w:val="00B768D1"/>
    <w:rsid w:val="00BA1016"/>
    <w:rsid w:val="00BA1025"/>
    <w:rsid w:val="00BA663A"/>
    <w:rsid w:val="00BA7BF5"/>
    <w:rsid w:val="00BC3420"/>
    <w:rsid w:val="00BD670B"/>
    <w:rsid w:val="00BE7D3C"/>
    <w:rsid w:val="00BF5FF6"/>
    <w:rsid w:val="00C0207F"/>
    <w:rsid w:val="00C16117"/>
    <w:rsid w:val="00C3075A"/>
    <w:rsid w:val="00C65B82"/>
    <w:rsid w:val="00C919A4"/>
    <w:rsid w:val="00CA4392"/>
    <w:rsid w:val="00CC393F"/>
    <w:rsid w:val="00D2176E"/>
    <w:rsid w:val="00D632BE"/>
    <w:rsid w:val="00D72D06"/>
    <w:rsid w:val="00D7522C"/>
    <w:rsid w:val="00D7536F"/>
    <w:rsid w:val="00D76668"/>
    <w:rsid w:val="00E07383"/>
    <w:rsid w:val="00E10D01"/>
    <w:rsid w:val="00E165BC"/>
    <w:rsid w:val="00E528C8"/>
    <w:rsid w:val="00E61E12"/>
    <w:rsid w:val="00E7596C"/>
    <w:rsid w:val="00E878F2"/>
    <w:rsid w:val="00ED0149"/>
    <w:rsid w:val="00EF7DE3"/>
    <w:rsid w:val="00F00B0D"/>
    <w:rsid w:val="00F03103"/>
    <w:rsid w:val="00F271DE"/>
    <w:rsid w:val="00F5097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85CAF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B82"/>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721864"/>
    <w:pPr>
      <w:spacing w:after="10pt"/>
    </w:pPr>
    <w:rPr>
      <w:i/>
      <w:iCs/>
      <w:color w:val="44546A" w:themeColor="text2"/>
      <w:sz w:val="18"/>
      <w:szCs w:val="18"/>
    </w:rPr>
  </w:style>
  <w:style w:type="table" w:styleId="TableGrid">
    <w:name w:val="Table Grid"/>
    <w:basedOn w:val="TableNormal"/>
    <w:uiPriority w:val="39"/>
    <w:rsid w:val="00721864"/>
    <w:rPr>
      <w:rFonts w:asciiTheme="minorHAnsi" w:eastAsiaTheme="minorHAnsi" w:hAnsiTheme="minorHAnsi" w:cstheme="minorBidi"/>
      <w:kern w:val="2"/>
      <w:sz w:val="22"/>
      <w:szCs w:val="22"/>
      <w:lang w:val="en-AE"/>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B0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76669">
      <w:bodyDiv w:val="1"/>
      <w:marLeft w:val="0pt"/>
      <w:marRight w:val="0pt"/>
      <w:marTop w:val="0pt"/>
      <w:marBottom w:val="0pt"/>
      <w:divBdr>
        <w:top w:val="none" w:sz="0" w:space="0" w:color="auto"/>
        <w:left w:val="none" w:sz="0" w:space="0" w:color="auto"/>
        <w:bottom w:val="none" w:sz="0" w:space="0" w:color="auto"/>
        <w:right w:val="none" w:sz="0" w:space="0" w:color="auto"/>
      </w:divBdr>
    </w:div>
    <w:div w:id="277807411">
      <w:bodyDiv w:val="1"/>
      <w:marLeft w:val="0pt"/>
      <w:marRight w:val="0pt"/>
      <w:marTop w:val="0pt"/>
      <w:marBottom w:val="0pt"/>
      <w:divBdr>
        <w:top w:val="none" w:sz="0" w:space="0" w:color="auto"/>
        <w:left w:val="none" w:sz="0" w:space="0" w:color="auto"/>
        <w:bottom w:val="none" w:sz="0" w:space="0" w:color="auto"/>
        <w:right w:val="none" w:sz="0" w:space="0" w:color="auto"/>
      </w:divBdr>
    </w:div>
    <w:div w:id="545027094">
      <w:bodyDiv w:val="1"/>
      <w:marLeft w:val="0pt"/>
      <w:marRight w:val="0pt"/>
      <w:marTop w:val="0pt"/>
      <w:marBottom w:val="0pt"/>
      <w:divBdr>
        <w:top w:val="none" w:sz="0" w:space="0" w:color="auto"/>
        <w:left w:val="none" w:sz="0" w:space="0" w:color="auto"/>
        <w:bottom w:val="none" w:sz="0" w:space="0" w:color="auto"/>
        <w:right w:val="none" w:sz="0" w:space="0" w:color="auto"/>
      </w:divBdr>
    </w:div>
    <w:div w:id="598099826">
      <w:bodyDiv w:val="1"/>
      <w:marLeft w:val="0pt"/>
      <w:marRight w:val="0pt"/>
      <w:marTop w:val="0pt"/>
      <w:marBottom w:val="0pt"/>
      <w:divBdr>
        <w:top w:val="none" w:sz="0" w:space="0" w:color="auto"/>
        <w:left w:val="none" w:sz="0" w:space="0" w:color="auto"/>
        <w:bottom w:val="none" w:sz="0" w:space="0" w:color="auto"/>
        <w:right w:val="none" w:sz="0" w:space="0" w:color="auto"/>
      </w:divBdr>
    </w:div>
    <w:div w:id="857230061">
      <w:bodyDiv w:val="1"/>
      <w:marLeft w:val="0pt"/>
      <w:marRight w:val="0pt"/>
      <w:marTop w:val="0pt"/>
      <w:marBottom w:val="0pt"/>
      <w:divBdr>
        <w:top w:val="none" w:sz="0" w:space="0" w:color="auto"/>
        <w:left w:val="none" w:sz="0" w:space="0" w:color="auto"/>
        <w:bottom w:val="none" w:sz="0" w:space="0" w:color="auto"/>
        <w:right w:val="none" w:sz="0" w:space="0" w:color="auto"/>
      </w:divBdr>
    </w:div>
    <w:div w:id="1080717511">
      <w:bodyDiv w:val="1"/>
      <w:marLeft w:val="0pt"/>
      <w:marRight w:val="0pt"/>
      <w:marTop w:val="0pt"/>
      <w:marBottom w:val="0pt"/>
      <w:divBdr>
        <w:top w:val="none" w:sz="0" w:space="0" w:color="auto"/>
        <w:left w:val="none" w:sz="0" w:space="0" w:color="auto"/>
        <w:bottom w:val="none" w:sz="0" w:space="0" w:color="auto"/>
        <w:right w:val="none" w:sz="0" w:space="0" w:color="auto"/>
      </w:divBdr>
    </w:div>
    <w:div w:id="1169709767">
      <w:bodyDiv w:val="1"/>
      <w:marLeft w:val="0pt"/>
      <w:marRight w:val="0pt"/>
      <w:marTop w:val="0pt"/>
      <w:marBottom w:val="0pt"/>
      <w:divBdr>
        <w:top w:val="none" w:sz="0" w:space="0" w:color="auto"/>
        <w:left w:val="none" w:sz="0" w:space="0" w:color="auto"/>
        <w:bottom w:val="none" w:sz="0" w:space="0" w:color="auto"/>
        <w:right w:val="none" w:sz="0" w:space="0" w:color="auto"/>
      </w:divBdr>
    </w:div>
    <w:div w:id="1603298445">
      <w:bodyDiv w:val="1"/>
      <w:marLeft w:val="0pt"/>
      <w:marRight w:val="0pt"/>
      <w:marTop w:val="0pt"/>
      <w:marBottom w:val="0pt"/>
      <w:divBdr>
        <w:top w:val="none" w:sz="0" w:space="0" w:color="auto"/>
        <w:left w:val="none" w:sz="0" w:space="0" w:color="auto"/>
        <w:bottom w:val="none" w:sz="0" w:space="0" w:color="auto"/>
        <w:right w:val="none" w:sz="0" w:space="0" w:color="auto"/>
      </w:divBdr>
    </w:div>
    <w:div w:id="1809281994">
      <w:bodyDiv w:val="1"/>
      <w:marLeft w:val="0pt"/>
      <w:marRight w:val="0pt"/>
      <w:marTop w:val="0pt"/>
      <w:marBottom w:val="0pt"/>
      <w:divBdr>
        <w:top w:val="none" w:sz="0" w:space="0" w:color="auto"/>
        <w:left w:val="none" w:sz="0" w:space="0" w:color="auto"/>
        <w:bottom w:val="none" w:sz="0" w:space="0" w:color="auto"/>
        <w:right w:val="none" w:sz="0" w:space="0" w:color="auto"/>
      </w:divBdr>
    </w:div>
    <w:div w:id="21327494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183</TotalTime>
  <Pages>2</Pages>
  <Words>544</Words>
  <Characters>3516</Characters>
  <Application>Microsoft Office Word</Application>
  <DocSecurity>0</DocSecurity>
  <Lines>130</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farah abdelsalam</cp:lastModifiedBy>
  <cp:revision>11</cp:revision>
  <cp:lastPrinted>2024-05-22T03:45:00Z</cp:lastPrinted>
  <dcterms:created xsi:type="dcterms:W3CDTF">2019-01-08T18:42:00Z</dcterms:created>
  <dcterms:modified xsi:type="dcterms:W3CDTF">2024-08-21T22:06:00Z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3020e400744f7702355c3f8b540287958354e595c0bbe97fe6a5a1dad27de0e4</vt:lpwstr>
  </property>
</Properties>
</file>