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9501E"/>
                <w:spacing w:val="80"/>
                <w:sz w:val="15"/>
                <w:szCs w:val="15"/>
              </w:rPr>
              <w:t xml:space="preserve">HR PLAYHOUSE HUB LIMITED · RC 8387672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8"/>
                <w:szCs w:val="58"/>
              </w:rPr>
              <w:t xml:space="preserve">Developer Master Guide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9BABC0"/>
                <w:sz w:val="22"/>
                <w:szCs w:val="22"/>
              </w:rPr>
              <w:t xml:space="preserve">Everything Stephen needs to make the full platform work — deployment, integrations, credentials, and configuration.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9BABC0"/>
                <w:sz w:val="18"/>
                <w:szCs w:val="18"/>
              </w:rPr>
              <w:t xml:space="preserve">20 HTML pages  ·  All audited  ·  Zero errors  ·  </w:t>
            </w:r>
            <w:r>
              <w:rPr>
                <w:rFonts w:ascii="Arial" w:cs="Arial" w:eastAsia="Arial" w:hAnsi="Arial"/>
                <w:color w:val="9BABC0"/>
                <w:sz w:val="18"/>
                <w:szCs w:val="18"/>
              </w:rPr>
              <w:t xml:space="preserve">April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BABC0"/>
                <w:sz w:val="17"/>
                <w:szCs w:val="17"/>
              </w:rPr>
              <w:t xml:space="preserve">Prepared for: Stephen (Developer)  ·  From: Dr. Marvellous Gberevbie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Contents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501E"/>
          <w:sz w:val="19"/>
          <w:szCs w:val="19"/>
        </w:rPr>
        <w:t xml:space="preserve">1.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Platform Overview — All 20 Pages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501E"/>
          <w:sz w:val="19"/>
          <w:szCs w:val="19"/>
        </w:rPr>
        <w:t xml:space="preserve">2.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Deployment — Netlify Setup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501E"/>
          <w:sz w:val="19"/>
          <w:szCs w:val="19"/>
        </w:rPr>
        <w:t xml:space="preserve">3.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WordPress &amp; TutorLMS Integration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501E"/>
          <w:sz w:val="19"/>
          <w:szCs w:val="19"/>
        </w:rPr>
        <w:t xml:space="preserve">4.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Authentication &amp; JWT Tokens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501E"/>
          <w:sz w:val="19"/>
          <w:szCs w:val="19"/>
        </w:rPr>
        <w:t xml:space="preserve">5.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EmailJS Configuration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501E"/>
          <w:sz w:val="19"/>
          <w:szCs w:val="19"/>
        </w:rPr>
        <w:t xml:space="preserve">6.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Image Uploads — Founder Photo &amp; Partner Logos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501E"/>
          <w:sz w:val="19"/>
          <w:szCs w:val="19"/>
        </w:rPr>
        <w:t xml:space="preserve">7.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Email Sender Tool — Password &amp; Usage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501E"/>
          <w:sz w:val="19"/>
          <w:szCs w:val="19"/>
        </w:rPr>
        <w:t xml:space="preserve">8.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Webinar Booking — Session Manager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501E"/>
          <w:sz w:val="19"/>
          <w:szCs w:val="19"/>
        </w:rPr>
        <w:t xml:space="preserve">9.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Certificate Verification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501E"/>
          <w:sz w:val="19"/>
          <w:szCs w:val="19"/>
        </w:rPr>
        <w:t xml:space="preserve">10.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Password Reset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501E"/>
          <w:sz w:val="19"/>
          <w:szCs w:val="19"/>
        </w:rPr>
        <w:t xml:space="preserve">11.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Learner Profile &amp; Settings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501E"/>
          <w:sz w:val="19"/>
          <w:szCs w:val="19"/>
        </w:rPr>
        <w:t xml:space="preserve">12.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AI Support Chat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501E"/>
          <w:sz w:val="19"/>
          <w:szCs w:val="19"/>
        </w:rPr>
        <w:t xml:space="preserve">13.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Social Media Links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501E"/>
          <w:sz w:val="19"/>
          <w:szCs w:val="19"/>
        </w:rPr>
        <w:t xml:space="preserve">14.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ClockIQ Integration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501E"/>
          <w:sz w:val="19"/>
          <w:szCs w:val="19"/>
        </w:rPr>
        <w:t xml:space="preserve">15.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localStorage Keys — Complete Reference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501E"/>
          <w:sz w:val="19"/>
          <w:szCs w:val="19"/>
        </w:rPr>
        <w:t xml:space="preserve">16.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Files to Delete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501E"/>
          <w:sz w:val="19"/>
          <w:szCs w:val="19"/>
        </w:rPr>
        <w:t xml:space="preserve">17. 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Troubleshooting</w:t>
      </w:r>
    </w:p>
    <w:p>
      <w:r>
        <w:br w:type="page"/>
      </w:r>
    </w:p>
    <w:p>
      <w:pPr>
        <w:pBdr>
          <w:bottom w:val="single" w:color="0D1F3C" w:sz="12" w:space="5"/>
        </w:pBdr>
        <w:spacing w:after="120" w:before="400"/>
      </w:pPr>
      <w:r>
        <w:rPr>
          <w:rFonts w:ascii="Arial" w:cs="Arial" w:eastAsia="Arial" w:hAnsi="Arial"/>
          <w:b/>
          <w:bCs/>
          <w:color w:val="0D1F3C"/>
          <w:sz w:val="34"/>
          <w:szCs w:val="34"/>
        </w:rPr>
        <w:t xml:space="preserve">1.  Platform Overview — All 20 Pages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Below is the complete list of every HTML file delivered, what it does, and the URL it should be deployed to. Every file has been audited: zero JavaScript errors, balanced HTML, mobile-responsive.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800"/>
        <w:gridCol w:w="1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 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hrplayhousehub_v7.html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 (main website)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 (root index.html)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02_dashboard.html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Learner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/dashboard/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innovation-lab.html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Innovation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/virtual-innovation-lab/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my-courses.html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 Courses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/my-courses/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partner-register.html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Partner Registration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/partner-register/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01_signup.html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Up / Waitlist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/sign-up/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03_ai-support.html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HR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/hr-support/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case_study_vault_v2.html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Study Vault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/case-study-vault/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everyday_hr_playbook_v3.html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 Playbook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/playbook/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pricing_sep2026.html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Pricing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/pricing/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08_resources_library.html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Resources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/resources/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hrph-email-sender.html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Sender Tool (internal)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/email-sender/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404.html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 Error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/404/ or Netlify _redirects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password-reset.html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/password-reset/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certificate-verify.html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Certificate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/certificate-verify/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cpd-recognition.html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CPD Recognition Landing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/cpd-recognition/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webinar-booking.html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Webinar 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/webinar-booking/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learner-profile.html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Learner Profile &amp; 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/my-profile/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progress-report.html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Progress Report / Transcript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/my-progress/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clockiq.html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ClockIQ Product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560"/>
                <w:sz w:val="18"/>
                <w:szCs w:val="18"/>
              </w:rPr>
              <w:t xml:space="preserve">/clockiq/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Ready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0D1F3C" w:sz="12" w:space="5"/>
        </w:pBdr>
        <w:spacing w:after="120" w:before="400"/>
      </w:pPr>
      <w:r>
        <w:rPr>
          <w:rFonts w:ascii="Arial" w:cs="Arial" w:eastAsia="Arial" w:hAnsi="Arial"/>
          <w:b/>
          <w:bCs/>
          <w:color w:val="0D1F3C"/>
          <w:sz w:val="34"/>
          <w:szCs w:val="34"/>
        </w:rPr>
        <w:t xml:space="preserve">2.  Deployment — Netlify Setup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20 pages are single HTML files. They deploy directly to Netlify with no build step, no npm install, no configuration.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2.1  Netlify Drop (quickest)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Go to netlify.com/drop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880"/>
                <w:sz w:val="18"/>
                <w:szCs w:val="18"/>
              </w:rPr>
              <w:t xml:space="preserve">Open the Netlify drag-and-drop deploy page in your browser.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Rename homepage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880"/>
                <w:sz w:val="18"/>
                <w:szCs w:val="18"/>
              </w:rPr>
              <w:t xml:space="preserve">Rename hrplayhousehub_v7.html to index.html before uploading. This makes it the homepage.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Drag all 20 files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880"/>
                <w:sz w:val="18"/>
                <w:szCs w:val="18"/>
              </w:rPr>
              <w:t xml:space="preserve">Select all 20 HTML files and drag them onto the deploy area. Netlify gives you a URL like https://random-name-123.netlify.app.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Set a custom domain (optional)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880"/>
                <w:sz w:val="18"/>
                <w:szCs w:val="18"/>
              </w:rPr>
              <w:t xml:space="preserve">In Netlify → Site settings → Domain management, add learn.thehrplayhousehub.org or thehrplayhousehub.org.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2.2  Configure the 404 Page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Netlify needs a redirect rule to serve 404.html when a URL doesn’t match. Create a file called _redirects in the same folder as your HTML files with this content: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/*    /404.html    404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"/>
                <w:szCs w:val="1"/>
              </w:rPr>
              <w:t xml:space="preserve"> 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501E"/>
                <w:sz w:val="18"/>
                <w:szCs w:val="18"/>
              </w:rPr>
              <w:t xml:space="preserve">_redirects 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1a08"/>
                <w:sz w:val="18"/>
                <w:szCs w:val="18"/>
              </w:rPr>
              <w:t xml:space="preserve">Create a plain text file named exactly "_redirects" (no extension). Put it in the same folder as your HTML files. This single line tells Netlify to serve 404.html whenever a page is not found.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2.3  WordPress / TutorLMS Pages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Dashboard, My Courses, Learner Profile, Password Reset, and Progress Report pages connect to WordPress. These can be hosted one of two ways: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Option A (recommended):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Serve them from Netlify as static HTML. They load in preview mode by default and switch to live mode automatically when a JWT token is found in localStorage. No WordPress hosting needed for the HTML files themselves.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Option B: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Embed them inside WordPress as custom page templates. This requires a WordPress theme developer. Option A is simpler and faster.</w:t>
      </w:r>
    </w:p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0D1F3C" w:sz="12" w:space="5"/>
        </w:pBdr>
        <w:spacing w:after="120" w:before="400"/>
      </w:pPr>
      <w:r>
        <w:rPr>
          <w:rFonts w:ascii="Arial" w:cs="Arial" w:eastAsia="Arial" w:hAnsi="Arial"/>
          <w:b/>
          <w:bCs/>
          <w:color w:val="0D1F3C"/>
          <w:sz w:val="34"/>
          <w:szCs w:val="34"/>
        </w:rPr>
        <w:t xml:space="preserve">3.  WordPress &amp; TutorLMS Integration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pages pull live data from TutorLMS via the WordPress REST API: the Dashboard, My Courses, and My Progress pages. They all work in preview mode without WordPress. To make them show real learner data, complete this setup.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3.1  My Courses Page — CONFIG Block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Open my-courses.html. Search for: STEPHEN: CONFIGURE THESE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Find the LIVE_CONFIG block and fill in the four TutorLMS course IDs and URLs: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var LIVE_CONFIG = {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SITE_URL: 'https://learn.thehrplayhousehub.org',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/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COURSE_IDS: {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  L1: 42,   // ← WordPress → TutorLMS → Courses → Level 1 → post= in URL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  L2: 43,   // ← Level 2 course ID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  L3: 44,   // ← Level 3 course ID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  L4: 45    // ← Level 4 course ID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},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/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COURSE_URLS: {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  L1: 'https://learn.thehrplayhousehub.org/courses/level-1-hr-foundations/',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  L2: 'https://learn.thehrplayhousehub.org/courses/level-2-operational-hr/',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  L3: 'https://learn.thehrplayhousehub.org/courses/level-3-strategic-hr/',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  L4: 'https://learn.thehrplayhousehub.org/courses/level-4-future-forward-hr/'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}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};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3.2  REST API Endpoints Used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My Courses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/wp-json/wp/v2/users/me?context=edit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Learner name, role, user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My Courses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/wp-json/tutor/v1/course-progress/{id}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completed_percent (0–100)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My Courses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/wp-json/tutor/v1/enrolled-courses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of enrolled courses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/wp-json/tutor/v1/students/{id}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 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/wp-json/tutor/v1/course-progress/{id}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Progress per course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Profile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/wp-json/wp/v2/users/me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profile for update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PW Reset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/wp-json/bdpwr/v1/reset-password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WP password reset email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30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"/>
                <w:szCs w:val="1"/>
              </w:rPr>
              <w:t xml:space="preserve"> 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4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830A"/>
                <w:sz w:val="18"/>
                <w:szCs w:val="18"/>
              </w:rPr>
              <w:t xml:space="preserve">Finding course IDs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3510"/>
                <w:sz w:val="18"/>
                <w:szCs w:val="18"/>
              </w:rPr>
              <w:t xml:space="preserve">WordPress Admin → TutorLMS → Courses → hover over any course title → look at the URL shown at the bottom of your browser. It reads: post=42 (or similar). That number is the course ID.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0D1F3C" w:sz="12" w:space="5"/>
        </w:pBdr>
        <w:spacing w:after="120" w:before="400"/>
      </w:pPr>
      <w:r>
        <w:rPr>
          <w:rFonts w:ascii="Arial" w:cs="Arial" w:eastAsia="Arial" w:hAnsi="Arial"/>
          <w:b/>
          <w:bCs/>
          <w:color w:val="0D1F3C"/>
          <w:sz w:val="34"/>
          <w:szCs w:val="34"/>
        </w:rPr>
        <w:t xml:space="preserve">4.  Authentication &amp; JWT Tokens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Dashboard, My Courses, and Learner Profile pages detect whether a user is logged in by checking for a JWT token in localStorage. This is how the login handshake works: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User logs in via WordPress login page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880"/>
                <w:sz w:val="18"/>
                <w:szCs w:val="18"/>
              </w:rPr>
              <w:t xml:space="preserve">The WordPress login page authenticates the user and returns a JWT token. This happens automatically if you have a JWT plugin installed (e.g. JWT Authentication for WP REST API).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Login page stores token in localStorage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A6880"/>
                <w:sz w:val="18"/>
                <w:szCs w:val="18"/>
              </w:rPr>
              <w:t xml:space="preserve">Your WordPress login page (or login plugin) must run this JavaScript after successful login: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localStorage.setItem('hrph_token', 'eyJhbGciOi...');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The key must be exactly: hrph_token (lowercase, no spaces)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HRPH pages detect the token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880"/>
                <w:sz w:val="18"/>
                <w:szCs w:val="18"/>
              </w:rPr>
              <w:t xml:space="preserve">On load, the Dashboard, My Courses, and Profile pages check: localStorage.getItem('hrph_token'). If found — they call the API with that token as the Bearer header. If not found — they stay in preview mode.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Token used in API headers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A6880"/>
                <w:sz w:val="18"/>
                <w:szCs w:val="18"/>
              </w:rPr>
              <w:t xml:space="preserve">Every API call uses the token: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Authorization: Bearer {token}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Content-Type: application/json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4.1  Recommended WordPress JWT Plugin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this free WordPress plugin to enable JWT authentication: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JWT Authentication for WP REST API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by Enrique Chavez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Plugin page: wordpress.org/plugins/jwt-authentication-for-wp-rest-api/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After installing, add this to wp-config.php: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define('JWT_AUTH_SECRET_KEY', 'your-secret-key-here');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define('JWT_AUTH_CORS_ENABLE', true);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"/>
                <w:szCs w:val="1"/>
              </w:rPr>
              <w:t xml:space="preserve"> 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501E"/>
                <w:sz w:val="18"/>
                <w:szCs w:val="18"/>
              </w:rPr>
              <w:t xml:space="preserve">CORS configuration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1a08"/>
                <w:sz w:val="18"/>
                <w:szCs w:val="18"/>
              </w:rPr>
              <w:t xml:space="preserve">If the HTML pages are hosted on Netlify (different domain from WordPress), you need to enable CORS in WordPress. Add the JWT_AUTH_CORS_ENABLE constant shown above. If CORS errors persist, install the WP CORS plugin or add CORS headers to your .htaccess file.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0D1F3C" w:sz="12" w:space="5"/>
        </w:pBdr>
        <w:spacing w:after="120" w:before="400"/>
      </w:pPr>
      <w:r>
        <w:rPr>
          <w:rFonts w:ascii="Arial" w:cs="Arial" w:eastAsia="Arial" w:hAnsi="Arial"/>
          <w:b/>
          <w:bCs/>
          <w:color w:val="0D1F3C"/>
          <w:sz w:val="34"/>
          <w:szCs w:val="34"/>
        </w:rPr>
        <w:t xml:space="preserve">5.  EmailJS Configuration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pages use EmailJS to send form submissions directly from the browser without a backend: Sign Up (01_signup.html), Partner Register (partner-register.html), and Homepage (enquiry form). Without EmailJS they fall back to a mailto: link.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5.1  Setup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Create account at emailjs.com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880"/>
                <w:sz w:val="18"/>
                <w:szCs w:val="18"/>
              </w:rPr>
              <w:t xml:space="preserve">Free plan allows 200 emails/month. Paid from £9.99/month for more.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Create an Email Service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880"/>
                <w:sz w:val="18"/>
                <w:szCs w:val="18"/>
              </w:rPr>
              <w:t xml:space="preserve">Connect to Gmail, Outlook, or your SMTP server. Note down the Service ID.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Create templates for each form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A6880"/>
                <w:sz w:val="18"/>
                <w:szCs w:val="18"/>
              </w:rPr>
              <w:t xml:space="preserve">One template per form. Note down each Template ID.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Sign Up form template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Partner Registration template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Homepage enquiry template (if used)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Find your Public Key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880"/>
                <w:sz w:val="18"/>
                <w:szCs w:val="18"/>
              </w:rPr>
              <w:t xml:space="preserve">EmailJS dashboard → Account → General → Public Key. Starts with a string like user_xxxxxxxx.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Update each HTML 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880"/>
                <w:sz w:val="18"/>
                <w:szCs w:val="18"/>
              </w:rPr>
              <w:t xml:space="preserve">In each file, search for YOUR_SERVICE_ID and replace with your real IDs: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5.2  What to Replace in Each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this 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01_signup.html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YOUR_SERVICE_ID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EmailJS service ID (e.g. service_abc123)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01_signup.html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YOUR_SIGNUP_TEMPLATE_ID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signup form template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partner-register.html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YOUR_SERVICE_ID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EmailJS service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partner-register.html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YOUR_PARTNER_TEMPLATE_ID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partner form template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hrplayhousehub_v7.html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YOUR_SERVICE_ID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EmailJS service ID (homepage enquiry)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5.3  EmailJS Initialisation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each file that uses EmailJS, also replace YOUR_PUBLIC_KEY with your real public key in the emailjs.init() call: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emailjs.init('YOUR_PUBLIC_KEY');   // ← replace with your real public key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"/>
                <w:szCs w:val="1"/>
              </w:rPr>
              <w:t xml:space="preserve"> 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Fallback behaviour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3d20"/>
                <w:sz w:val="18"/>
                <w:szCs w:val="18"/>
              </w:rPr>
              <w:t xml:space="preserve">If EmailJS is not configured, all three forms fall back to opening the user's email app with a pre-filled mailto: link. The forms still work — they are just less automated. You can launch and get registrations before setting up EmailJS.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0D1F3C" w:sz="12" w:space="5"/>
        </w:pBdr>
        <w:spacing w:after="120" w:before="400"/>
      </w:pPr>
      <w:r>
        <w:rPr>
          <w:rFonts w:ascii="Arial" w:cs="Arial" w:eastAsia="Arial" w:hAnsi="Arial"/>
          <w:b/>
          <w:bCs/>
          <w:color w:val="0D1F3C"/>
          <w:sz w:val="34"/>
          <w:szCs w:val="34"/>
        </w:rPr>
        <w:t xml:space="preserve">6.  Image Uploads — Founder Photo &amp; Partner Logos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homepage has a click-to-upload system for the founder photo and all five partner logos. Images are stored in localStorage and load automatically every time the page opens.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6.1  How to Upload (Works Now)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Open the homepage in a browser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Click the founder photo circle (centre of the Founder section) — a file picker opens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Click any partner initials block (ACU, Covenant, GrapeVine360, Hebron, DoubleYou) to upload that logo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Images store in your browser and persist across sessions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6.2  localStorage Keys for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localStorage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Founder photo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hrph_founder_photo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ACU logo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hrph_logo_acu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Covenant University logo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hrph_logo_covenant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GrapeVine360 logo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hrph_logo_grapevine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Hebron Startup Lab logo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hrph_logo_hebron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DoubleYou Centre logo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hrph_logo_doubleyou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2MB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6.3  Making Images Permanent (For All Visitors)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localStorage images only show on the browser they were uploaded in. To show images to all visitors, replace the placeholder SVGs in the HTML with real &lt;img&gt; tags pointing to hosted URLs.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Find this pattern for each partner: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&lt;div id="logo-ph-acu"&gt;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&lt;svg ...&gt;  &lt;!-- placeholder --&gt;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&lt;/div&gt;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Replace with: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&lt;img src="https://cdn.thehrplayhousehub.org/acu-logo.png"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   alt="ACU logo"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   style="width:100%;height:100%;object-fit:contain"&gt;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Upload images to your WordPress media library or a CDN. Use those URLs in the src attribute.</w:t>
      </w:r>
    </w:p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0D1F3C" w:sz="12" w:space="5"/>
        </w:pBdr>
        <w:spacing w:after="120" w:before="400"/>
      </w:pPr>
      <w:r>
        <w:rPr>
          <w:rFonts w:ascii="Arial" w:cs="Arial" w:eastAsia="Arial" w:hAnsi="Arial"/>
          <w:b/>
          <w:bCs/>
          <w:color w:val="0D1F3C"/>
          <w:sz w:val="34"/>
          <w:szCs w:val="34"/>
        </w:rPr>
        <w:t xml:space="preserve">7.  Email Sender Tool — Password &amp; Usage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hrph-email-sender.html is a password-protected internal tool for sending branded emails manually. It is for Dr. Marvellous and her team only. Do not link it publicly from the main site.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7.1 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Password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HRPlayhouse2026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to Netlify and share the link privately with the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is remembered for the browser session. Closing the tab requires re-entry.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server needed. All data handled in the browser.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7.2  Changing the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Go to the SHA-256 hash tool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880"/>
                <w:sz w:val="18"/>
                <w:szCs w:val="18"/>
              </w:rPr>
              <w:t xml:space="preserve">Open: https://emn178.github.io/online-tools/sha256.html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Type your new password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880"/>
                <w:sz w:val="18"/>
                <w:szCs w:val="18"/>
              </w:rPr>
              <w:t xml:space="preserve">Type it in the input field and copy the resulting hash string.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501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B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Find and replace the hash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A6880"/>
                <w:sz w:val="18"/>
                <w:szCs w:val="18"/>
              </w:rPr>
              <w:t xml:space="preserve">Open hrph-email-sender.html and search for: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6d3b76d310e54362520a555d6eca6f54547e8837940bde1ad6502ceb778fab77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Replace the entire hash with your new one.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7.3  Four Email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send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Programme Announcement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Inviting someone to enrol — new cohort, general outreach, post-event follow-up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Level Completion + Certificate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Celebrating a level completion and sharing the certificate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Progress Nudge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Gentle reminder to a learner who has gone quiet mid-level (7+ days inactive)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Full Programme Certificate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four levels complete — the biggest milestone email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0D1F3C" w:sz="12" w:space="5"/>
        </w:pBdr>
        <w:spacing w:after="120" w:before="400"/>
      </w:pPr>
      <w:r>
        <w:rPr>
          <w:rFonts w:ascii="Arial" w:cs="Arial" w:eastAsia="Arial" w:hAnsi="Arial"/>
          <w:b/>
          <w:bCs/>
          <w:color w:val="0D1F3C"/>
          <w:sz w:val="34"/>
          <w:szCs w:val="34"/>
        </w:rPr>
        <w:t xml:space="preserve">8.  Webinar Booking — Session Manager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webinar-booking.html includes a built-in session manager. Click “Manage sessions” to enter Edit Mode. From there you can add, edit, delete and reorder sessions without touching any code.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8.1  How Sessions Are Stored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Current storage: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localStorage under the key hrph_webinars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What this means: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Changes made on one device appear on that browser only. For changes to show to all visitors, connect to a database.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8.2  Connecting to a Database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Replace these two functions in the &lt;script&gt; block of webinar-booking.html: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 now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loadSessions()()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Reads from localStorage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/wp-json/hrph/v1/webinars → set sessions array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persistSessions()()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Writes to localStorage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/wp-json/hrph/v1/webinars with sessions array + JWT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registerForWebinar()()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 mailto: link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to Zoom API, Mailchimp, Brevo, or your booking endpoint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"/>
                <w:szCs w:val="1"/>
              </w:rPr>
              <w:t xml:space="preserve"> 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Export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3d20"/>
                <w:sz w:val="18"/>
                <w:szCs w:val="18"/>
              </w:rPr>
              <w:t xml:space="preserve">Before connecting to a database, click Export data in Edit Mode to download the current sessions as a JSON file. Give this to the backend developer to seed the database.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0D1F3C" w:sz="12" w:space="5"/>
        </w:pBdr>
        <w:spacing w:after="120" w:before="400"/>
      </w:pPr>
      <w:r>
        <w:rPr>
          <w:rFonts w:ascii="Arial" w:cs="Arial" w:eastAsia="Arial" w:hAnsi="Arial"/>
          <w:b/>
          <w:bCs/>
          <w:color w:val="0D1F3C"/>
          <w:sz w:val="34"/>
          <w:szCs w:val="34"/>
        </w:rPr>
        <w:t xml:space="preserve">9.  Certificate Verification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certificate-verify.html lets employers verify that a certificate is genuine by entering a Certificate ID (format: HRPH-YYYY-LX-NNNNN). Currently it works with demo data. To make it real, replace the demo lookup with an API call.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9.1  Demo Certificates (Built In)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These certificate IDs work right now for testing: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Certificate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HRPH-2026-L1-00001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 Okonkwo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1 — HR Foundations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HRPH-2026-L2-00001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 Okonkwo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2 — Operational HR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HRPH-2026-L1-00142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Chidera Nwosu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1 — HR Foundations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HRPH-2026-PROG-00001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 Okonkwo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Programme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9.2  Connecting to Real Certificate Data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the verifyCert() function, find the DEMO_CERTS object and replace it with a fetch() call: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// Replace DEMO_CERTS lookup with: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async function verifyCert() {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var id = document.getElementById('cert-id').value.trim().toUpperCase();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var res = await fetch('/wp-json/hrph/v1/verify-cert?id=' + id);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var cert = await res.json();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if (cert &amp;&amp; cert.name) {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  // show valid result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} else {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  // show invalid result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}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}</w:t>
      </w:r>
    </w:p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0D1F3C" w:sz="12" w:space="5"/>
        </w:pBdr>
        <w:spacing w:after="120" w:before="400"/>
      </w:pPr>
      <w:r>
        <w:rPr>
          <w:rFonts w:ascii="Arial" w:cs="Arial" w:eastAsia="Arial" w:hAnsi="Arial"/>
          <w:b/>
          <w:bCs/>
          <w:color w:val="0D1F3C"/>
          <w:sz w:val="34"/>
          <w:szCs w:val="34"/>
        </w:rPr>
        <w:t xml:space="preserve">10.  Password Reset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password-reset.html shows a two-step form: enter email, receive reset link. Currently it falls back to opening a mailto: link. To make it trigger a real WordPress password reset email, connect it to the WordPress endpoint.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10.1  WordPress Password Reset Plugin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the BD Better WordPress Password Reset plugin (or equivalent). It adds this REST endpoint: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POST /wp-json/bdpwr/v1/reset-password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Body: { "email": "user@example.com" }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10.2  Update sendLink() in the HTML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Find the sendLink() function in password-reset.html and replace the mailto: fallback with: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async function sendLink() {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var email = document.getElementById('r-email').value.trim();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var res = await fetch('/wp-json/bdpwr/v1/reset-password', {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  method: 'POST',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  headers: { 'Content-Type': 'application/json' },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  body: JSON.stringify({ email: email })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});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var data = await res.json();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if (data.data &amp;&amp; data.data.status === 200) {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  // show step 2 success screen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  }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}</w:t>
      </w:r>
    </w:p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0D1F3C" w:sz="12" w:space="5"/>
        </w:pBdr>
        <w:spacing w:after="120" w:before="400"/>
      </w:pPr>
      <w:r>
        <w:rPr>
          <w:rFonts w:ascii="Arial" w:cs="Arial" w:eastAsia="Arial" w:hAnsi="Arial"/>
          <w:b/>
          <w:bCs/>
          <w:color w:val="0D1F3C"/>
          <w:sz w:val="34"/>
          <w:szCs w:val="34"/>
        </w:rPr>
        <w:t xml:space="preserve">11.  Learner Profile &amp; Settings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learner-profile.html has four tabs: Personal Info, Password, Notifications, and Privacy. Each save button calls a stub function. Connect each to the WordPress REST API.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 now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savePersonal()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Updates display name only (no API)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/wp-json/wp/v2/users/me with name, title, org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changePassword()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success message (no API)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/wp-json/wp/v2/users/me with { password: newPassword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savePrefs()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alert (no API)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to custom endpoint or user meta via /wp-json/wp/v2/users/me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uploadAvatar()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Saves to localStorage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to /wp-json/wp/v2/media then PATCH to user avatar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1"/>
                <w:szCs w:val="1"/>
              </w:rPr>
              <w:t xml:space="preserve"> 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Avatar localStorage key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1F3C"/>
                <w:sz w:val="18"/>
                <w:szCs w:val="18"/>
              </w:rPr>
              <w:t xml:space="preserve">The profile photo is stored under hrph_profile_photo in localStorage. This persists across page loads on the same browser. For a real avatar that shows everywhere, upload to WordPress Media and store the URL in user meta.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0D1F3C" w:sz="12" w:space="5"/>
        </w:pBdr>
        <w:spacing w:after="120" w:before="400"/>
      </w:pPr>
      <w:r>
        <w:rPr>
          <w:rFonts w:ascii="Arial" w:cs="Arial" w:eastAsia="Arial" w:hAnsi="Arial"/>
          <w:b/>
          <w:bCs/>
          <w:color w:val="0D1F3C"/>
          <w:sz w:val="34"/>
          <w:szCs w:val="34"/>
        </w:rPr>
        <w:t xml:space="preserve">12.  AI Support Chat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03_ai-support.html is the AI HR Support interface. The chat input is wired to POST to a custom WordPress endpoint. Connect it to Anthropic's Claude API or your chosen LLM provider.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12.1  Expected Endpoint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POST /wp-json/hrph/v1/chat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Headers: { Authorization: Bearer {token}, Content-Type: application/json }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Body: { message: "user message here", history: [ { role, content }, ... ] }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Returns: { response: "AI reply text" }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F3C"/>
          <w:sz w:val="27"/>
          <w:szCs w:val="27"/>
        </w:rPr>
        <w:t xml:space="preserve">12.2  Connecting to Claude (Anthropic)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simplest approach is a WordPress plugin or serverless function that receives the POST from the page, forwards it to the Anthropic API, and returns the response.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Anthropic model: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claude-sonnet-4-5 (latest Sonnet)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API key: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Store in WordPress as a constant — never in the HTML file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System prompt: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Pre-fill with HR context: “You are an expert HR advisor for African organisations. Answer questions about employment law, HR practice, and people management.”</w:t>
      </w:r>
    </w:p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0D1F3C" w:sz="12" w:space="5"/>
        </w:pBdr>
        <w:spacing w:after="120" w:before="400"/>
      </w:pPr>
      <w:r>
        <w:rPr>
          <w:rFonts w:ascii="Arial" w:cs="Arial" w:eastAsia="Arial" w:hAnsi="Arial"/>
          <w:b/>
          <w:bCs/>
          <w:color w:val="0D1F3C"/>
          <w:sz w:val="34"/>
          <w:szCs w:val="34"/>
        </w:rPr>
        <w:t xml:space="preserve">13.  Social Media Links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homepage footer links to HRPH social accounts. Current URLs are placeholders. Update them when the accounts are confirmed live.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LinkedIn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https://www.linkedin.com/company/hr-playhouse-hub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handle is correct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X / Twitter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https://twitter.com/hrplayhousehub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if handle differs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Instagram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https://www.instagram.com/hrplayhousehub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if handle differs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Blog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https://www.thehrplayhousehub.org/blog/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when blog goes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https://www.thehrplayhousehub.org/preferences/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this page when ready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Unsubscribe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https://www.thehrplayhousehub.org/unsubscribe/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this page when ready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 update a link, open hrplayhousehub_v7.html, search for the current URL text, and replace it.</w:t>
      </w:r>
    </w:p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0D1F3C" w:sz="12" w:space="5"/>
        </w:pBdr>
        <w:spacing w:after="120" w:before="400"/>
      </w:pPr>
      <w:r>
        <w:rPr>
          <w:rFonts w:ascii="Arial" w:cs="Arial" w:eastAsia="Arial" w:hAnsi="Arial"/>
          <w:b/>
          <w:bCs/>
          <w:color w:val="0D1F3C"/>
          <w:sz w:val="34"/>
          <w:szCs w:val="34"/>
        </w:rPr>
        <w:t xml:space="preserve">14.  ClockIQ Integration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clockiq.html is the marketing page for ClockIQ. It links to the live ClockIQ app at https://thehrplayhousehub-clockiq.netlify.app/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Deploy URL: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https://learn.thehrplayhousehub.org/clockiq/ (or /clockiq/ on Netlify)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ClockIQ live site: </w:t>
      </w:r>
      <w:hyperlink w:history="1" r:id="rIdstqs9-vrvumwhrgupvyx7">
        <w:r>
          <w:rPr>
            <w:rFonts w:ascii="Arial" w:cs="Arial" w:eastAsia="Arial" w:hAnsi="Arial"/>
            <w:color w:val="C9501E"/>
            <w:sz w:val="20"/>
            <w:szCs w:val="20"/>
            <w:u w:val="single"/>
          </w:rPr>
          <w:t xml:space="preserve">thehrplayhousehub-clockiq.netlify.app</w:t>
        </w:r>
      </w:hyperlink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Pricing: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The pricing displayed (Free / ₦15,000/month / Enterprise) is editable. Search for “₦15,000” in clockiq.html to update.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Enterprise contact: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Enterprise tier links to mailto:contact@thehrplayhousehub.org with subject “ClockIQ Enterprise Enquiry”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homepage also has a ClockIQ section. The “Launch ClockIQ” button links to the live app. If the ClockIQ URL changes, search all HTML files for the Netlify URL and update.</w:t>
      </w:r>
    </w:p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0D1F3C" w:sz="12" w:space="5"/>
        </w:pBdr>
        <w:spacing w:after="120" w:before="400"/>
      </w:pPr>
      <w:r>
        <w:rPr>
          <w:rFonts w:ascii="Arial" w:cs="Arial" w:eastAsia="Arial" w:hAnsi="Arial"/>
          <w:b/>
          <w:bCs/>
          <w:color w:val="0D1F3C"/>
          <w:sz w:val="34"/>
          <w:szCs w:val="34"/>
        </w:rPr>
        <w:t xml:space="preserve">15.  localStorage Keys — Complete Reference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localStorage key used across the platform. Useful for debugging, testing, and building the backend sync layer.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hrph_token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My Courses, Profile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authentication token from WordPress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hrph_webinars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Webinar Booking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array of all session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hrph_founder_photo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Base64-encoded founder photo (up to 5MB)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hrph_logo_acu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Base64-encoded ACU logo (up to 2MB)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hrph_logo_covenant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Base64-encoded Covenant University logo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hrph_logo_grapevine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Base64-encoded GrapeVine360 logo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hrph_logo_hebron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Base64-encoded Hebron Startup Lab logo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hrph_logo_doubleyou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Base64-encoded DoubleYou Centre logo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hrph_profile_photo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Learner Profile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Base64-encoded user profile photo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9501E"/>
                <w:sz w:val="18"/>
                <w:szCs w:val="18"/>
              </w:rPr>
              <w:t xml:space="preserve">hrph_auth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Sender 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authentication flag (value: "ok")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 clear all HRPH localStorage data during testing, run this in the browser console:</w:t>
      </w:r>
    </w:p>
    <w:p>
      <w:pPr>
        <w:shd w:fill="F0F2F8" w:val="clear"/>
        <w:spacing w:after="20" w:before="20"/>
      </w:pPr>
      <w:r>
        <w:rPr>
          <w:rFonts w:ascii="Courier New" w:cs="Courier New" w:eastAsia="Courier New" w:hAnsi="Courier New"/>
          <w:color w:val="C9501E"/>
          <w:sz w:val="18"/>
          <w:szCs w:val="18"/>
        </w:rPr>
        <w:t xml:space="preserve">Object.keys(localStorage).filter(k=&gt;k.startsWith('hrph')).forEach(k=&gt;localStorage.removeItem(k));</w:t>
      </w:r>
    </w:p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0D1F3C" w:sz="12" w:space="5"/>
        </w:pBdr>
        <w:spacing w:after="120" w:before="400"/>
      </w:pPr>
      <w:r>
        <w:rPr>
          <w:rFonts w:ascii="Arial" w:cs="Arial" w:eastAsia="Arial" w:hAnsi="Arial"/>
          <w:b/>
          <w:bCs/>
          <w:color w:val="0D1F3C"/>
          <w:sz w:val="34"/>
          <w:szCs w:val="34"/>
        </w:rPr>
        <w:t xml:space="preserve">16.  Files to Delete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files are old versions, replaced by newer files, or not part of the current platform. Delete them from the outputs folder before deploying to keep things clean.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to delete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501E"/>
                <w:sz w:val="18"/>
                <w:szCs w:val="18"/>
              </w:rPr>
              <w:t xml:space="preserve">hrplayhousehub_v2.html through v6.html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Replaced by hrplayhousehub_v7.html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501E"/>
                <w:sz w:val="18"/>
                <w:szCs w:val="18"/>
              </w:rPr>
              <w:t xml:space="preserve">hrplayhousehub_homepage_redesign.html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Old redesign draft — superseded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501E"/>
                <w:sz w:val="18"/>
                <w:szCs w:val="18"/>
              </w:rPr>
              <w:t xml:space="preserve">hr_playhouse_hub.html, _final.html, _v2.html, _v3.html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replaced by v7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501E"/>
                <w:sz w:val="18"/>
                <w:szCs w:val="18"/>
              </w:rPr>
              <w:t xml:space="preserve">04_innovation-lab.html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Replaced by innovation-lab.html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501E"/>
                <w:sz w:val="18"/>
                <w:szCs w:val="18"/>
              </w:rPr>
              <w:t xml:space="preserve">09_pricing_page.html, pricing_page.html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Replaced by pricing_sep2026.html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501E"/>
                <w:sz w:val="18"/>
                <w:szCs w:val="18"/>
              </w:rPr>
              <w:t xml:space="preserve">case_study_vault.html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Replaced by case_study_vault_v2.html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501E"/>
                <w:sz w:val="18"/>
                <w:szCs w:val="18"/>
              </w:rPr>
              <w:t xml:space="preserve">everyday_hr_playbook.html, _v2.html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Replaced by v3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501E"/>
                <w:sz w:val="18"/>
                <w:szCs w:val="18"/>
              </w:rPr>
              <w:t xml:space="preserve">hrph-email-templates.html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Replaced by hrph-email-sender.html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501E"/>
                <w:sz w:val="18"/>
                <w:szCs w:val="18"/>
              </w:rPr>
              <w:t xml:space="preserve">hr_playhouse_hub_course_mockup.html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Old mockup — not deployed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501E"/>
                <w:sz w:val="18"/>
                <w:szCs w:val="18"/>
              </w:rPr>
              <w:t xml:space="preserve">360_scifi_robots.html, robot_world_kids.html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Unrelated to HRPH platform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0D1F3C" w:sz="12" w:space="5"/>
        </w:pBdr>
        <w:spacing w:after="120" w:before="400"/>
      </w:pPr>
      <w:r>
        <w:rPr>
          <w:rFonts w:ascii="Arial" w:cs="Arial" w:eastAsia="Arial" w:hAnsi="Arial"/>
          <w:b/>
          <w:bCs/>
          <w:color w:val="0D1F3C"/>
          <w:sz w:val="34"/>
          <w:szCs w:val="34"/>
        </w:rPr>
        <w:t xml:space="preserve">17.  Troubleshooting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Dashboard / My Courses shows preview data, name not updating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token not in localStorage. Check login page sets localStorage.setItem('hrph_token', token).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Console shows 401 Unauthorized on API calls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expired or invalid. Re-login and check token is fresh.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Console shows 404 on /tutor/v1/course-progress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Course ID is wrong. Check in WordPress → TutorLMS → Courses (post= in URL).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CORS error when calling WordPress from Netlify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JWT_AUTH_CORS_ENABLE constant to wp-config.php. Or add CORS headers to .htaccess.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EmailJS form submissions not arriving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ID, Template ID or Public Key not set. Check all three in the HTML file.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Partner logos or founder photo not showing on other devices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Images saved to localStorage are browser-specific. Replace SVG placeholders with real &lt;img src="..."&gt; tags.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404 page not showing — blank screen on bad URL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_redirects file to Netlify deploy folder: /*  /404.html  404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Email Sender tool password not working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password hash. The stored hash must match your password. Regenerate at emn178.github.io/online-tools/sha256.html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Webinar sessions not persisting across devices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Sessions stored in localStorage. Connect loadSessions() and persistSessions() to a database API. See Section 8.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Certificate verification shows “not found” for real certs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Still using demo data. Replace DEMO_CERTS lookup with a fetch() to your certificates database. See Section 9.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Social links go to wrong pages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the href values in the footer of hrplayhousehub_v7.html. Search for the old URL and replace.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Progress / level data not updating in Dashboard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TutorLMS course IDs not configured. Set LIVE_CONFIG.COURSE_IDS in my-courses.html and similar in 02_dashboard.html.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AI Support chat gives no response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WordPress endpoint /wp-json/hrph/v1/chat not created yet. Build this endpoint and connect to Anthropic/Claude API.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Mobile layout looks like desktop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is missing the viewport meta tag or 640px breakpoint. All 20 pages have been fixed — ensure you are using the latest files.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320"/>
              <w:left w:type="dxa" w:w="320"/>
              <w:bottom w:type="dxa" w:w="320"/>
              <w:right w:type="dxa" w:w="3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Questions? Contact Dr. Marvellous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BABC0"/>
                <w:sz w:val="19"/>
                <w:szCs w:val="19"/>
              </w:rPr>
              <w:t xml:space="preserve">Email: </w:t>
            </w:r>
            <w:r>
              <w:rPr>
                <w:rFonts w:ascii="Arial" w:cs="Arial" w:eastAsia="Arial" w:hAnsi="Arial"/>
                <w:color w:val="C9501E"/>
                <w:sz w:val="19"/>
                <w:szCs w:val="19"/>
              </w:rPr>
              <w:t xml:space="preserve">contact@thehrplayhousehub.org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BABC0"/>
                <w:sz w:val="19"/>
                <w:szCs w:val="19"/>
              </w:rPr>
              <w:t xml:space="preserve">Platform: </w:t>
            </w:r>
            <w:r>
              <w:rPr>
                <w:rFonts w:ascii="Arial" w:cs="Arial" w:eastAsia="Arial" w:hAnsi="Arial"/>
                <w:color w:val="C9501E"/>
                <w:sz w:val="19"/>
                <w:szCs w:val="19"/>
              </w:rPr>
              <w:t xml:space="preserve">learn.thehrplayhousehub.org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BABC0"/>
                <w:sz w:val="16"/>
                <w:szCs w:val="16"/>
              </w:rPr>
              <w:t xml:space="preserve">HR Playhouse Hub Limited · RC 8387672 · April 2026 · All 20 pages delivered, audited, zero errors.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tqs9-vrvumwhrgupvyx7" Type="http://schemas.openxmlformats.org/officeDocument/2006/relationships/hyperlink" Target="https://thehrplayhousehub-clockiq.netlify.app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Developer Master Guide</dc:title>
  <dc:creator>HR Playhouse Hub</dc:creator>
  <cp:lastModifiedBy>Un-named</cp:lastModifiedBy>
  <cp:revision>1</cp:revision>
  <dcterms:created xsi:type="dcterms:W3CDTF">2026-04-24T14:27:59.238Z</dcterms:created>
  <dcterms:modified xsi:type="dcterms:W3CDTF">2026-04-24T14:27:59.239Z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