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1BC5" w14:textId="7D370268" w:rsidR="002B0142" w:rsidRDefault="00A60DB8" w:rsidP="00A60DB8">
      <w:pPr>
        <w:pStyle w:val="Ttulo1"/>
      </w:pPr>
      <w:r>
        <w:t>Atividade</w:t>
      </w:r>
      <w:r>
        <w:br/>
        <w:t xml:space="preserve">3 pontos grupo de ate 4 pessoas </w:t>
      </w:r>
    </w:p>
    <w:p w14:paraId="1A3F4B87" w14:textId="79B47D42" w:rsidR="00A60DB8" w:rsidRDefault="00A60DB8" w:rsidP="00A60DB8">
      <w:pPr>
        <w:pStyle w:val="PargrafodaLista"/>
        <w:numPr>
          <w:ilvl w:val="0"/>
          <w:numId w:val="1"/>
        </w:numPr>
      </w:pPr>
      <w:r>
        <w:t>O que é “stalking” ? cite exemplos... Ele é considerado crime no nosso pais ?</w:t>
      </w:r>
    </w:p>
    <w:p w14:paraId="6AF0C762" w14:textId="71246B79" w:rsidR="00A60DB8" w:rsidRDefault="00A60DB8" w:rsidP="00A60DB8">
      <w:pPr>
        <w:pStyle w:val="PargrafodaLista"/>
        <w:numPr>
          <w:ilvl w:val="0"/>
          <w:numId w:val="1"/>
        </w:numPr>
      </w:pPr>
      <w:r>
        <w:t>Qual é a diferença entre pedofilia e pornografia infantil? Justifique sua resposta.</w:t>
      </w:r>
      <w:r>
        <w:br/>
      </w:r>
      <w:r>
        <w:t>(pedofilia é uma patologia, a pornografia infantil é crime)</w:t>
      </w:r>
      <w:r>
        <w:br/>
      </w:r>
    </w:p>
    <w:p w14:paraId="387D7EB3" w14:textId="77777777" w:rsidR="004E09D8" w:rsidRDefault="00A60DB8" w:rsidP="00A60DB8">
      <w:pPr>
        <w:pStyle w:val="PargrafodaLista"/>
        <w:numPr>
          <w:ilvl w:val="0"/>
          <w:numId w:val="1"/>
        </w:numPr>
      </w:pPr>
      <w:r>
        <w:t xml:space="preserve">O dever de sigilo profissional é absoluto ? cite exemplos </w:t>
      </w:r>
      <w:r>
        <w:br/>
        <w:t>ele pode ser quebrado ? pode ser quebrado quando é considerado crime, quando essa pessoa acusa você, medico tem dever mas por exemplo lei da maria da penha, ele pode quebrar, advogado, quando tava defendendo uma pessoa</w:t>
      </w:r>
    </w:p>
    <w:p w14:paraId="2686D089" w14:textId="77777777" w:rsidR="004E09D8" w:rsidRDefault="004E09D8" w:rsidP="004E09D8">
      <w:pPr>
        <w:ind w:left="708"/>
      </w:pPr>
    </w:p>
    <w:p w14:paraId="5D623567" w14:textId="77777777" w:rsidR="004E09D8" w:rsidRDefault="004E09D8" w:rsidP="004E09D8">
      <w:pPr>
        <w:ind w:left="708"/>
      </w:pPr>
    </w:p>
    <w:p w14:paraId="04CEDEE5" w14:textId="77777777" w:rsidR="004E09D8" w:rsidRDefault="004E09D8" w:rsidP="004E09D8">
      <w:pPr>
        <w:ind w:left="708"/>
      </w:pPr>
    </w:p>
    <w:p w14:paraId="182AF389" w14:textId="77777777" w:rsidR="004E09D8" w:rsidRDefault="004E09D8" w:rsidP="004E09D8">
      <w:pPr>
        <w:ind w:left="708"/>
      </w:pPr>
    </w:p>
    <w:p w14:paraId="657CC958" w14:textId="77777777" w:rsidR="004E09D8" w:rsidRDefault="004E09D8" w:rsidP="004E09D8">
      <w:pPr>
        <w:ind w:left="708"/>
      </w:pPr>
    </w:p>
    <w:p w14:paraId="19EB0F21" w14:textId="77777777" w:rsidR="004E09D8" w:rsidRDefault="004E09D8" w:rsidP="004E09D8">
      <w:pPr>
        <w:ind w:left="708"/>
      </w:pPr>
    </w:p>
    <w:p w14:paraId="25454C48" w14:textId="77777777" w:rsidR="004E09D8" w:rsidRDefault="004E09D8" w:rsidP="004E09D8">
      <w:pPr>
        <w:ind w:left="708"/>
      </w:pPr>
    </w:p>
    <w:p w14:paraId="12BCCB20" w14:textId="77777777" w:rsidR="004E09D8" w:rsidRDefault="004E09D8" w:rsidP="004E09D8">
      <w:pPr>
        <w:ind w:left="708"/>
      </w:pPr>
    </w:p>
    <w:p w14:paraId="18C1A1B4" w14:textId="77777777" w:rsidR="004E09D8" w:rsidRDefault="004E09D8" w:rsidP="004E09D8">
      <w:pPr>
        <w:ind w:left="708"/>
      </w:pPr>
    </w:p>
    <w:p w14:paraId="6045ECD6" w14:textId="77777777" w:rsidR="004E09D8" w:rsidRDefault="004E09D8" w:rsidP="004E09D8">
      <w:pPr>
        <w:ind w:left="708"/>
      </w:pPr>
    </w:p>
    <w:p w14:paraId="6F3993A5" w14:textId="77777777" w:rsidR="004E09D8" w:rsidRDefault="004E09D8" w:rsidP="004E09D8">
      <w:pPr>
        <w:ind w:left="708"/>
      </w:pPr>
    </w:p>
    <w:p w14:paraId="10640521" w14:textId="77777777" w:rsidR="004E09D8" w:rsidRDefault="004E09D8" w:rsidP="004E09D8">
      <w:pPr>
        <w:ind w:left="708"/>
      </w:pPr>
    </w:p>
    <w:p w14:paraId="7F4A2FE4" w14:textId="77777777" w:rsidR="004E09D8" w:rsidRDefault="004E09D8" w:rsidP="004E09D8">
      <w:pPr>
        <w:ind w:left="708"/>
      </w:pPr>
    </w:p>
    <w:p w14:paraId="4333E2B0" w14:textId="77777777" w:rsidR="004E09D8" w:rsidRDefault="004E09D8" w:rsidP="004E09D8">
      <w:pPr>
        <w:ind w:left="708"/>
      </w:pPr>
    </w:p>
    <w:p w14:paraId="7CF7CE1F" w14:textId="77777777" w:rsidR="004E09D8" w:rsidRDefault="004E09D8" w:rsidP="004E09D8">
      <w:pPr>
        <w:ind w:left="708"/>
      </w:pPr>
    </w:p>
    <w:p w14:paraId="1CAAADA6" w14:textId="77777777" w:rsidR="004E09D8" w:rsidRDefault="004E09D8" w:rsidP="004E09D8">
      <w:pPr>
        <w:ind w:left="708"/>
      </w:pPr>
    </w:p>
    <w:p w14:paraId="06CDB344" w14:textId="77777777" w:rsidR="004E09D8" w:rsidRDefault="004E09D8" w:rsidP="004E09D8">
      <w:pPr>
        <w:ind w:left="708"/>
        <w:rPr>
          <w:b/>
          <w:bCs/>
        </w:rPr>
      </w:pPr>
    </w:p>
    <w:p w14:paraId="555ACA9A" w14:textId="155F5F0A" w:rsidR="004E09D8" w:rsidRPr="004E09D8" w:rsidRDefault="004E09D8" w:rsidP="004E09D8">
      <w:pPr>
        <w:ind w:left="708"/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lastRenderedPageBreak/>
        <w:t>Stalking</w:t>
      </w:r>
    </w:p>
    <w:p w14:paraId="72A86DB1" w14:textId="24AA41E1" w:rsidR="004E09D8" w:rsidRPr="004A3F06" w:rsidRDefault="004E09D8" w:rsidP="004A3F06">
      <w:pPr>
        <w:ind w:left="708"/>
        <w:rPr>
          <w:color w:val="4EA72E" w:themeColor="accent6"/>
        </w:rPr>
      </w:pPr>
      <w:r w:rsidRPr="004E09D8">
        <w:rPr>
          <w:color w:val="4EA72E" w:themeColor="accent6"/>
        </w:rPr>
        <w:t>Stalking significa perseguição obsessiva, causando medo ou desconforto à vítima, podendo ocorrer fisicamente ou digitalmente (cyberstalking). Exemplos incluem seguir alguém constantemente, enviar mensagens excessivas, monitorar atividades online e criar perfis falsos para assediar a vítima. No Brasil, stalking é crime previsto na Lei nº 14.132/2022, com pena de 6 meses a 2 anos de prisão, agravada em casos envolvendo menores, idosos ou violência doméstica. O cyberstalking também se enquadra nessa legislação.</w:t>
      </w:r>
      <w:r w:rsidRPr="004E09D8">
        <w:rPr>
          <w:color w:val="4EA72E" w:themeColor="accent6"/>
        </w:rPr>
        <w:br/>
      </w:r>
      <w:r w:rsidRPr="004E09D8">
        <w:rPr>
          <w:b/>
          <w:bCs/>
          <w:color w:val="4EA72E" w:themeColor="accent6"/>
        </w:rPr>
        <w:t>Caso de Webstalking</w:t>
      </w:r>
    </w:p>
    <w:p w14:paraId="4285214D" w14:textId="77777777" w:rsidR="004E09D8" w:rsidRPr="004E09D8" w:rsidRDefault="004E09D8" w:rsidP="004E09D8">
      <w:pPr>
        <w:ind w:left="708"/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Caso:</w:t>
      </w:r>
      <w:r w:rsidRPr="004E09D8">
        <w:rPr>
          <w:color w:val="4EA72E" w:themeColor="accent6"/>
        </w:rPr>
        <w:t> </w:t>
      </w:r>
      <w:r w:rsidRPr="004E09D8">
        <w:rPr>
          <w:b/>
          <w:bCs/>
          <w:color w:val="4EA72E" w:themeColor="accent6"/>
        </w:rPr>
        <w:t>Mariana Ferrer e Bruno de Souza</w:t>
      </w:r>
    </w:p>
    <w:p w14:paraId="085B6683" w14:textId="77777777" w:rsidR="004E09D8" w:rsidRPr="004E09D8" w:rsidRDefault="004E09D8" w:rsidP="004E09D8">
      <w:pPr>
        <w:numPr>
          <w:ilvl w:val="0"/>
          <w:numId w:val="2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Vítima:</w:t>
      </w:r>
      <w:r w:rsidRPr="004E09D8">
        <w:rPr>
          <w:color w:val="4EA72E" w:themeColor="accent6"/>
        </w:rPr>
        <w:t> Mariana Ferrer, modelo e DJ.</w:t>
      </w:r>
    </w:p>
    <w:p w14:paraId="35785368" w14:textId="77777777" w:rsidR="004E09D8" w:rsidRPr="004E09D8" w:rsidRDefault="004E09D8" w:rsidP="004E09D8">
      <w:pPr>
        <w:numPr>
          <w:ilvl w:val="0"/>
          <w:numId w:val="2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Agressor:</w:t>
      </w:r>
      <w:r w:rsidRPr="004E09D8">
        <w:rPr>
          <w:color w:val="4EA72E" w:themeColor="accent6"/>
        </w:rPr>
        <w:t> Bruno de Souza, ex-namorado.</w:t>
      </w:r>
    </w:p>
    <w:p w14:paraId="64248FE0" w14:textId="77777777" w:rsidR="004E09D8" w:rsidRPr="004E09D8" w:rsidRDefault="004E09D8" w:rsidP="004E09D8">
      <w:pPr>
        <w:numPr>
          <w:ilvl w:val="0"/>
          <w:numId w:val="2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Resumo:</w:t>
      </w:r>
      <w:r w:rsidRPr="004E09D8">
        <w:rPr>
          <w:color w:val="4EA72E" w:themeColor="accent6"/>
        </w:rPr>
        <w:t> Bruno perseguiu Mariana virtualmente após o término do relacionamento. Ele criou perfis falsos nas redes sociais para assediá-la, enviou mensagens ameaçadoras e compartilhou fotos íntimas dela sem consentimento. Mariana precisou recorrer à Justiça para obter medidas protetivas.</w:t>
      </w:r>
    </w:p>
    <w:p w14:paraId="69B06F12" w14:textId="77777777" w:rsidR="004E09D8" w:rsidRPr="004E09D8" w:rsidRDefault="004E09D8" w:rsidP="004E09D8">
      <w:pPr>
        <w:numPr>
          <w:ilvl w:val="0"/>
          <w:numId w:val="2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Número do caso:</w:t>
      </w:r>
      <w:r w:rsidRPr="004E09D8">
        <w:rPr>
          <w:color w:val="4EA72E" w:themeColor="accent6"/>
        </w:rPr>
        <w:t> Não divulgado publicamente, mas o caso ganhou destaque na mídia em 2020.</w:t>
      </w:r>
    </w:p>
    <w:p w14:paraId="171B64FE" w14:textId="30A1F88E" w:rsidR="004E09D8" w:rsidRPr="004E09D8" w:rsidRDefault="004E09D8" w:rsidP="004E09D8">
      <w:pPr>
        <w:ind w:left="708"/>
      </w:pPr>
    </w:p>
    <w:p w14:paraId="10FE1F18" w14:textId="77777777" w:rsidR="004E09D8" w:rsidRPr="004E09D8" w:rsidRDefault="004E09D8" w:rsidP="004E09D8">
      <w:pPr>
        <w:ind w:left="708"/>
      </w:pPr>
      <w:r w:rsidRPr="004E09D8">
        <w:rPr>
          <w:b/>
          <w:bCs/>
        </w:rPr>
        <w:t>Pedofilia x Pornografia Infantil</w:t>
      </w:r>
    </w:p>
    <w:p w14:paraId="7FFBA5BF" w14:textId="6C53414A" w:rsidR="004E09D8" w:rsidRDefault="004E09D8" w:rsidP="004E09D8">
      <w:pPr>
        <w:ind w:left="708"/>
      </w:pPr>
      <w:r w:rsidRPr="004E09D8">
        <w:t>A pedofilia é um transtorno psicológico caracterizado pela atração sexual por crianças, enquanto a pornografia infantil é um crime que envolve produção, distribuição ou posse de conteúdo explorando sexualmente menores. Nem todo pedófilo comete crimes, mas a pornografia infantil sempre implica uma violação dos direitos infantis. No Brasil, a pornografia infantil é punida pelo ECA (artigo 241), com penas de 1 a 8 anos de prisão. Crimes relacionados à pedofilia incluem estupro de vulnerável e corrupção de menores.</w:t>
      </w:r>
    </w:p>
    <w:p w14:paraId="0D351DD0" w14:textId="77777777" w:rsidR="004E09D8" w:rsidRPr="004E09D8" w:rsidRDefault="004E09D8" w:rsidP="004E09D8">
      <w:pPr>
        <w:ind w:left="708"/>
        <w:rPr>
          <w:b/>
          <w:bCs/>
        </w:rPr>
      </w:pPr>
      <w:r w:rsidRPr="004E09D8">
        <w:rPr>
          <w:b/>
          <w:bCs/>
        </w:rPr>
        <w:t>Caso de Pedofilia</w:t>
      </w:r>
    </w:p>
    <w:p w14:paraId="49C55CCC" w14:textId="77777777" w:rsidR="004E09D8" w:rsidRPr="004E09D8" w:rsidRDefault="004E09D8" w:rsidP="004E09D8">
      <w:pPr>
        <w:ind w:left="708"/>
      </w:pPr>
      <w:r w:rsidRPr="004E09D8">
        <w:rPr>
          <w:b/>
          <w:bCs/>
        </w:rPr>
        <w:t>Caso:</w:t>
      </w:r>
      <w:r w:rsidRPr="004E09D8">
        <w:t> </w:t>
      </w:r>
      <w:r w:rsidRPr="004E09D8">
        <w:rPr>
          <w:b/>
          <w:bCs/>
        </w:rPr>
        <w:t>Operação Luz na Infância (2023)</w:t>
      </w:r>
    </w:p>
    <w:p w14:paraId="3385ECB4" w14:textId="77777777" w:rsidR="004E09D8" w:rsidRPr="004E09D8" w:rsidRDefault="004E09D8" w:rsidP="004E09D8">
      <w:pPr>
        <w:numPr>
          <w:ilvl w:val="0"/>
          <w:numId w:val="3"/>
        </w:numPr>
      </w:pPr>
      <w:r w:rsidRPr="004E09D8">
        <w:rPr>
          <w:b/>
          <w:bCs/>
        </w:rPr>
        <w:t>Vítimas:</w:t>
      </w:r>
      <w:r w:rsidRPr="004E09D8">
        <w:t> Crianças e adolescentes vítimas de abuso sexual.</w:t>
      </w:r>
    </w:p>
    <w:p w14:paraId="33D69321" w14:textId="77777777" w:rsidR="004E09D8" w:rsidRPr="004E09D8" w:rsidRDefault="004E09D8" w:rsidP="004E09D8">
      <w:pPr>
        <w:numPr>
          <w:ilvl w:val="0"/>
          <w:numId w:val="3"/>
        </w:numPr>
      </w:pPr>
      <w:r w:rsidRPr="004E09D8">
        <w:rPr>
          <w:b/>
          <w:bCs/>
        </w:rPr>
        <w:t>Agressores:</w:t>
      </w:r>
      <w:r w:rsidRPr="004E09D8">
        <w:t> Diversos indivíduos identificados pela Polícia Federal.</w:t>
      </w:r>
    </w:p>
    <w:p w14:paraId="49D71561" w14:textId="77777777" w:rsidR="004E09D8" w:rsidRPr="004E09D8" w:rsidRDefault="004E09D8" w:rsidP="004E09D8">
      <w:pPr>
        <w:numPr>
          <w:ilvl w:val="0"/>
          <w:numId w:val="3"/>
        </w:numPr>
      </w:pPr>
      <w:r w:rsidRPr="004E09D8">
        <w:rPr>
          <w:b/>
          <w:bCs/>
        </w:rPr>
        <w:lastRenderedPageBreak/>
        <w:t>Resumo:</w:t>
      </w:r>
      <w:r w:rsidRPr="004E09D8">
        <w:t> A operação prendeu mais de 100 suspeitos em todo o Brasil por crimes de pedofilia, incluindo armazenamento e compartilhamento de material de abuso sexual infantil. Os investigados faziam parte de redes de compartilhamento de conteúdo ilegal na dark web.</w:t>
      </w:r>
    </w:p>
    <w:p w14:paraId="5B5C1383" w14:textId="77777777" w:rsidR="004E09D8" w:rsidRDefault="004E09D8" w:rsidP="004E09D8">
      <w:pPr>
        <w:numPr>
          <w:ilvl w:val="0"/>
          <w:numId w:val="3"/>
        </w:numPr>
      </w:pPr>
      <w:r w:rsidRPr="004E09D8">
        <w:rPr>
          <w:b/>
          <w:bCs/>
        </w:rPr>
        <w:t>Número da operação:</w:t>
      </w:r>
      <w:r w:rsidRPr="004E09D8">
        <w:t> </w:t>
      </w:r>
      <w:r w:rsidRPr="004E09D8">
        <w:rPr>
          <w:b/>
          <w:bCs/>
        </w:rPr>
        <w:t>Operação Luz na Infância IV</w:t>
      </w:r>
      <w:r w:rsidRPr="004E09D8">
        <w:t> (2023).</w:t>
      </w:r>
    </w:p>
    <w:p w14:paraId="7C6E523B" w14:textId="77777777" w:rsidR="004E09D8" w:rsidRPr="004E09D8" w:rsidRDefault="004E09D8" w:rsidP="004E09D8">
      <w:pPr>
        <w:ind w:left="720"/>
      </w:pPr>
    </w:p>
    <w:p w14:paraId="7AE0995A" w14:textId="77777777" w:rsidR="004E09D8" w:rsidRPr="004E09D8" w:rsidRDefault="004E09D8" w:rsidP="004E09D8">
      <w:pPr>
        <w:ind w:left="708"/>
        <w:rPr>
          <w:b/>
          <w:bCs/>
        </w:rPr>
      </w:pPr>
      <w:r w:rsidRPr="004E09D8">
        <w:rPr>
          <w:b/>
          <w:bCs/>
        </w:rPr>
        <w:t> Caso de Pornografia Infantil</w:t>
      </w:r>
    </w:p>
    <w:p w14:paraId="1568181F" w14:textId="77777777" w:rsidR="004E09D8" w:rsidRPr="004E09D8" w:rsidRDefault="004E09D8" w:rsidP="004E09D8">
      <w:pPr>
        <w:ind w:left="708"/>
      </w:pPr>
      <w:r w:rsidRPr="004E09D8">
        <w:rPr>
          <w:b/>
          <w:bCs/>
        </w:rPr>
        <w:t>Caso:</w:t>
      </w:r>
      <w:r w:rsidRPr="004E09D8">
        <w:t> </w:t>
      </w:r>
      <w:r w:rsidRPr="004E09D8">
        <w:rPr>
          <w:b/>
          <w:bCs/>
        </w:rPr>
        <w:t>Professor de São Paulo (2022)</w:t>
      </w:r>
    </w:p>
    <w:p w14:paraId="55721708" w14:textId="77777777" w:rsidR="004E09D8" w:rsidRPr="004E09D8" w:rsidRDefault="004E09D8" w:rsidP="004E09D8">
      <w:pPr>
        <w:numPr>
          <w:ilvl w:val="0"/>
          <w:numId w:val="4"/>
        </w:numPr>
      </w:pPr>
      <w:r w:rsidRPr="004E09D8">
        <w:rPr>
          <w:b/>
          <w:bCs/>
        </w:rPr>
        <w:t>Vítimas:</w:t>
      </w:r>
      <w:r w:rsidRPr="004E09D8">
        <w:t> Alunos de uma escola particular.</w:t>
      </w:r>
    </w:p>
    <w:p w14:paraId="14EA6979" w14:textId="77777777" w:rsidR="004E09D8" w:rsidRPr="004E09D8" w:rsidRDefault="004E09D8" w:rsidP="004E09D8">
      <w:pPr>
        <w:numPr>
          <w:ilvl w:val="0"/>
          <w:numId w:val="4"/>
        </w:numPr>
      </w:pPr>
      <w:r w:rsidRPr="004E09D8">
        <w:rPr>
          <w:b/>
          <w:bCs/>
        </w:rPr>
        <w:t>Agressor:</w:t>
      </w:r>
      <w:r w:rsidRPr="004E09D8">
        <w:t> Professor não identificado publicamente.</w:t>
      </w:r>
    </w:p>
    <w:p w14:paraId="7FDCF915" w14:textId="77777777" w:rsidR="004E09D8" w:rsidRPr="004E09D8" w:rsidRDefault="004E09D8" w:rsidP="004E09D8">
      <w:pPr>
        <w:numPr>
          <w:ilvl w:val="0"/>
          <w:numId w:val="4"/>
        </w:numPr>
      </w:pPr>
      <w:r w:rsidRPr="004E09D8">
        <w:rPr>
          <w:b/>
          <w:bCs/>
        </w:rPr>
        <w:t>Resumo:</w:t>
      </w:r>
      <w:r w:rsidRPr="004E09D8">
        <w:t> Um professor foi preso após ser flagrado produzindo e compartilhando pornografia infantil. Ele usava sua posição para se aproximar das vítimas e gravar vídeos. O caso foi descoberto após denúncias de pais e alunos.</w:t>
      </w:r>
    </w:p>
    <w:p w14:paraId="5B4C8853" w14:textId="77777777" w:rsidR="004E09D8" w:rsidRPr="004E09D8" w:rsidRDefault="004E09D8" w:rsidP="004E09D8">
      <w:pPr>
        <w:numPr>
          <w:ilvl w:val="0"/>
          <w:numId w:val="4"/>
        </w:numPr>
      </w:pPr>
      <w:r w:rsidRPr="004E09D8">
        <w:rPr>
          <w:b/>
          <w:bCs/>
        </w:rPr>
        <w:t>Número do caso:</w:t>
      </w:r>
      <w:r w:rsidRPr="004E09D8">
        <w:t> Não divulgado publicamente.</w:t>
      </w:r>
    </w:p>
    <w:p w14:paraId="050C35FE" w14:textId="77777777" w:rsidR="004E09D8" w:rsidRPr="004E09D8" w:rsidRDefault="004E09D8" w:rsidP="004E09D8">
      <w:pPr>
        <w:ind w:left="708"/>
      </w:pPr>
    </w:p>
    <w:p w14:paraId="74127BE8" w14:textId="77777777" w:rsidR="004E09D8" w:rsidRPr="004E09D8" w:rsidRDefault="004E09D8" w:rsidP="004E09D8">
      <w:pPr>
        <w:ind w:left="708"/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Sigilo Profissional</w:t>
      </w:r>
    </w:p>
    <w:p w14:paraId="0428664D" w14:textId="7CEE2753" w:rsidR="004E09D8" w:rsidRPr="004E09D8" w:rsidRDefault="004E09D8" w:rsidP="004E09D8">
      <w:pPr>
        <w:ind w:left="708"/>
        <w:rPr>
          <w:color w:val="4EA72E" w:themeColor="accent6"/>
        </w:rPr>
      </w:pPr>
      <w:r w:rsidRPr="004E09D8">
        <w:rPr>
          <w:color w:val="4EA72E" w:themeColor="accent6"/>
        </w:rPr>
        <w:t>O sigilo profissional protege informações confidenciais obtidas no exercício de determinadas profissões, sendo essencial em áreas como medicina, direito e psicologia. Entretanto, ele não é absoluto e pode ser quebrado em casos de determinação legal, risco à vida ou ao bem-estar coletivo, e com consentimento do cliente. Exemplos incluem a denúncia de abuso infantil por um psicólogo, a notificação de doenças contagiosas por um médico e a colaboração de um advogado em crimes financeiros. A quebra indevida do sigilo pode gerar penalidades disciplinares, processos judiciais e perda de credibilidade profissional. A LGPD também regulamenta o uso de dados, garantindo exceções para proteção da vida e cumprimento legal.</w:t>
      </w:r>
    </w:p>
    <w:p w14:paraId="7F8B23BE" w14:textId="77777777" w:rsidR="004E09D8" w:rsidRPr="004E09D8" w:rsidRDefault="004E09D8" w:rsidP="004E09D8">
      <w:pPr>
        <w:ind w:left="708"/>
        <w:rPr>
          <w:b/>
          <w:bCs/>
          <w:color w:val="4EA72E" w:themeColor="accent6"/>
        </w:rPr>
      </w:pPr>
      <w:r w:rsidRPr="004E09D8">
        <w:rPr>
          <w:b/>
          <w:bCs/>
          <w:color w:val="4EA72E" w:themeColor="accent6"/>
        </w:rPr>
        <w:t> Caso de Quebra de Sigilo Profissional</w:t>
      </w:r>
    </w:p>
    <w:p w14:paraId="17E7383F" w14:textId="77777777" w:rsidR="004E09D8" w:rsidRPr="004E09D8" w:rsidRDefault="004E09D8" w:rsidP="004E09D8">
      <w:pPr>
        <w:ind w:left="708"/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Caso:</w:t>
      </w:r>
      <w:r w:rsidRPr="004E09D8">
        <w:rPr>
          <w:color w:val="4EA72E" w:themeColor="accent6"/>
        </w:rPr>
        <w:t> </w:t>
      </w:r>
      <w:r w:rsidRPr="004E09D8">
        <w:rPr>
          <w:b/>
          <w:bCs/>
          <w:color w:val="4EA72E" w:themeColor="accent6"/>
        </w:rPr>
        <w:t>Francenildo Costa (2006)</w:t>
      </w:r>
    </w:p>
    <w:p w14:paraId="1C65850E" w14:textId="77777777" w:rsidR="004E09D8" w:rsidRPr="004E09D8" w:rsidRDefault="004E09D8" w:rsidP="004E09D8">
      <w:pPr>
        <w:numPr>
          <w:ilvl w:val="0"/>
          <w:numId w:val="5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Vítima:</w:t>
      </w:r>
      <w:r w:rsidRPr="004E09D8">
        <w:rPr>
          <w:color w:val="4EA72E" w:themeColor="accent6"/>
        </w:rPr>
        <w:t> Francenildo Costa, caseiro.</w:t>
      </w:r>
    </w:p>
    <w:p w14:paraId="7DAE3E74" w14:textId="77777777" w:rsidR="004E09D8" w:rsidRPr="004E09D8" w:rsidRDefault="004E09D8" w:rsidP="004E09D8">
      <w:pPr>
        <w:numPr>
          <w:ilvl w:val="0"/>
          <w:numId w:val="5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Agressores:</w:t>
      </w:r>
      <w:r w:rsidRPr="004E09D8">
        <w:rPr>
          <w:color w:val="4EA72E" w:themeColor="accent6"/>
        </w:rPr>
        <w:t> Funcionários do Banco do Brasil e agentes políticos.</w:t>
      </w:r>
    </w:p>
    <w:p w14:paraId="209ED636" w14:textId="77777777" w:rsidR="004E09D8" w:rsidRPr="004E09D8" w:rsidRDefault="004E09D8" w:rsidP="004E09D8">
      <w:pPr>
        <w:numPr>
          <w:ilvl w:val="0"/>
          <w:numId w:val="5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Resumo:</w:t>
      </w:r>
      <w:r w:rsidRPr="004E09D8">
        <w:rPr>
          <w:color w:val="4EA72E" w:themeColor="accent6"/>
        </w:rPr>
        <w:t xml:space="preserve"> Francenildo testemunhou contra o então ministro da Fazenda, Antonio Palocci, em uma investigação sobre corrupção. Após seu </w:t>
      </w:r>
      <w:r w:rsidRPr="004E09D8">
        <w:rPr>
          <w:color w:val="4EA72E" w:themeColor="accent6"/>
        </w:rPr>
        <w:lastRenderedPageBreak/>
        <w:t>depoimento, seu sigilo bancário foi quebrado ilegalmente, e seus dados financeiros foram vazados para a mídia em uma tentativa de desacreditá-lo. O caso levou à demissão de Palocci.</w:t>
      </w:r>
    </w:p>
    <w:p w14:paraId="088CA904" w14:textId="77777777" w:rsidR="004E09D8" w:rsidRPr="004E09D8" w:rsidRDefault="004E09D8" w:rsidP="004E09D8">
      <w:pPr>
        <w:numPr>
          <w:ilvl w:val="0"/>
          <w:numId w:val="5"/>
        </w:numPr>
        <w:rPr>
          <w:color w:val="4EA72E" w:themeColor="accent6"/>
        </w:rPr>
      </w:pPr>
      <w:r w:rsidRPr="004E09D8">
        <w:rPr>
          <w:b/>
          <w:bCs/>
          <w:color w:val="4EA72E" w:themeColor="accent6"/>
        </w:rPr>
        <w:t>Número do caso:</w:t>
      </w:r>
      <w:r w:rsidRPr="004E09D8">
        <w:rPr>
          <w:color w:val="4EA72E" w:themeColor="accent6"/>
        </w:rPr>
        <w:t> Processo </w:t>
      </w:r>
      <w:r w:rsidRPr="004E09D8">
        <w:rPr>
          <w:b/>
          <w:bCs/>
          <w:color w:val="4EA72E" w:themeColor="accent6"/>
        </w:rPr>
        <w:t>AP 470</w:t>
      </w:r>
      <w:r w:rsidRPr="004E09D8">
        <w:rPr>
          <w:color w:val="4EA72E" w:themeColor="accent6"/>
        </w:rPr>
        <w:t> (Mensalão), no Supremo Tribunal Federal (STF).</w:t>
      </w:r>
    </w:p>
    <w:p w14:paraId="3C5E0834" w14:textId="77777777" w:rsidR="004E09D8" w:rsidRPr="004E09D8" w:rsidRDefault="004E09D8" w:rsidP="004E09D8">
      <w:pPr>
        <w:ind w:left="708"/>
      </w:pPr>
    </w:p>
    <w:p w14:paraId="7C8164EE" w14:textId="669FD491" w:rsidR="00A60DB8" w:rsidRPr="00A60DB8" w:rsidRDefault="00A60DB8" w:rsidP="004E09D8">
      <w:pPr>
        <w:ind w:left="708"/>
      </w:pPr>
      <w:r>
        <w:br/>
      </w:r>
    </w:p>
    <w:sectPr w:rsidR="00A60DB8" w:rsidRPr="00A60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93C68"/>
    <w:multiLevelType w:val="multilevel"/>
    <w:tmpl w:val="62C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64724"/>
    <w:multiLevelType w:val="hybridMultilevel"/>
    <w:tmpl w:val="30F8147C"/>
    <w:lvl w:ilvl="0" w:tplc="F23465F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6C3BFF"/>
    <w:multiLevelType w:val="multilevel"/>
    <w:tmpl w:val="C84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349CE"/>
    <w:multiLevelType w:val="multilevel"/>
    <w:tmpl w:val="3F1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67E26"/>
    <w:multiLevelType w:val="multilevel"/>
    <w:tmpl w:val="B69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255857">
    <w:abstractNumId w:val="1"/>
  </w:num>
  <w:num w:numId="2" w16cid:durableId="405567096">
    <w:abstractNumId w:val="0"/>
  </w:num>
  <w:num w:numId="3" w16cid:durableId="63453612">
    <w:abstractNumId w:val="3"/>
  </w:num>
  <w:num w:numId="4" w16cid:durableId="1522861548">
    <w:abstractNumId w:val="2"/>
  </w:num>
  <w:num w:numId="5" w16cid:durableId="421489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B8"/>
    <w:rsid w:val="00270FC3"/>
    <w:rsid w:val="002B0142"/>
    <w:rsid w:val="00367FA3"/>
    <w:rsid w:val="003F7704"/>
    <w:rsid w:val="004A3F06"/>
    <w:rsid w:val="004E09D8"/>
    <w:rsid w:val="00A60DB8"/>
    <w:rsid w:val="00CD69C5"/>
    <w:rsid w:val="00D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9AE9"/>
  <w15:chartTrackingRefBased/>
  <w15:docId w15:val="{776FBB3F-F774-4EEF-BEFC-7C27CA1B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D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D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D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D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D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D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Melhoranca</dc:creator>
  <cp:keywords/>
  <dc:description/>
  <cp:lastModifiedBy>Fellipe Melhoranca</cp:lastModifiedBy>
  <cp:revision>4</cp:revision>
  <dcterms:created xsi:type="dcterms:W3CDTF">2025-03-13T23:11:00Z</dcterms:created>
  <dcterms:modified xsi:type="dcterms:W3CDTF">2025-03-14T01:02:00Z</dcterms:modified>
</cp:coreProperties>
</file>