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64748B"/>
          <w:sz w:val="24"/>
          <w:szCs w:val="24"/>
        </w:rPr>
        <w:t xml:space="preserve">SERVIÇO DE OBRAS SOCIAIS</w:t>
      </w:r>
    </w:p>
    <w:p>
      <w:pPr>
        <w:spacing w:after="0" w:before="480"/>
        <w:jc w:val="center"/>
      </w:pPr>
      <w:r>
        <w:rPr>
          <w:b/>
          <w:bCs/>
          <w:color w:val="1A3A4A"/>
          <w:sz w:val="72"/>
          <w:szCs w:val="72"/>
        </w:rPr>
        <w:t xml:space="preserve">SIGU</w:t>
      </w:r>
    </w:p>
    <w:p>
      <w:pPr>
        <w:spacing w:after="0" w:before="120"/>
        <w:jc w:val="center"/>
      </w:pPr>
      <w:r>
        <w:rPr>
          <w:color w:val="3E4095"/>
          <w:sz w:val="28"/>
          <w:szCs w:val="28"/>
        </w:rPr>
        <w:t xml:space="preserve">Sistema Integrado de Gerenciamento de Usuários</w:t>
      </w:r>
    </w:p>
    <w:p>
      <w:pPr>
        <w:spacing w:after="0" w:before="900"/>
        <w:jc w:val="center"/>
      </w:pPr>
      <w:r>
        <w:rPr>
          <w:b/>
          <w:bCs/>
          <w:color w:val="1A3A4A"/>
          <w:sz w:val="26"/>
          <w:szCs w:val="26"/>
        </w:rPr>
        <w:t xml:space="preserve">PLANO DE IMPLANTAÇÃO</w:t>
      </w:r>
    </w:p>
    <w:p>
      <w:pPr>
        <w:spacing w:after="0" w:before="1800"/>
        <w:jc w:val="center"/>
      </w:pPr>
      <w:r>
        <w:rPr>
          <w:color w:val="64748B"/>
          <w:sz w:val="22"/>
          <w:szCs w:val="22"/>
        </w:rPr>
        <w:t xml:space="preserve">Versão 1.0</w:t>
      </w:r>
    </w:p>
    <w:p>
      <w:pPr>
        <w:spacing w:before="80"/>
        <w:jc w:val="center"/>
      </w:pPr>
      <w:r>
        <w:rPr>
          <w:color w:val="64748B"/>
          <w:sz w:val="22"/>
          <w:szCs w:val="22"/>
        </w:rPr>
        <w:t xml:space="preserve">02 de agosto de 2026</w:t>
      </w:r>
    </w:p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1. Objetivo da implantação</w:t>
      </w:r>
    </w:p>
    <w:p>
      <w:pPr>
        <w:spacing w:after="120" w:line="276"/>
      </w:pPr>
      <w:r>
        <w:rPr>
          <w:sz w:val="21"/>
          <w:szCs w:val="21"/>
        </w:rPr>
        <w:t xml:space="preserve">Colocar o SIGU em operação nas três unidades do SOS — Semear, Viver e Sonhar —, substituindo o controle atual em planilhas e fichas de papel pelo registro no sistema.</w:t>
      </w:r>
    </w:p>
    <w:p>
      <w:pPr>
        <w:spacing w:after="120" w:line="276"/>
      </w:pPr>
      <w:r>
        <w:rPr>
          <w:sz w:val="21"/>
          <w:szCs w:val="21"/>
        </w:rPr>
        <w:t xml:space="preserve">Ao final da implantação espera-se que: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todos os assistidos em atendimento estejam cadastrados e vinculados às suas turmas;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lista de presença seja lançada diariamente no sistema, por cada unidade;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as equipes emitam fichas, planilhas e relatórios diretamente do sistema, sem recorrer a controles paralelos;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sede acompanhe as três unidades por um painel único, com dados atualizados;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cada profissional tenha acesso próprio, com perfil e unidade corretos.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1.1. Critérios de aceite</w:t>
      </w:r>
    </w:p>
    <w:p>
      <w:pPr>
        <w:spacing w:after="120" w:line="276"/>
      </w:pPr>
      <w:r>
        <w:rPr>
          <w:sz w:val="21"/>
          <w:szCs w:val="21"/>
        </w:rPr>
        <w:t xml:space="preserve">A implantação é considerada concluída quando, por duas semanas seguidas, as três unidades lançarem a frequência no sistema sem uso de controle paralelo, e a sede emitir o relatório consolidado a partir desses dados.</w:t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2. Escopo da implantação</w:t>
      </w:r>
    </w:p>
    <w:p>
      <w:pPr>
        <w:spacing w:after="120" w:line="276"/>
      </w:pPr>
      <w:r>
        <w:rPr>
          <w:sz w:val="21"/>
          <w:szCs w:val="21"/>
        </w:rPr>
        <w:t xml:space="preserve">Serão implantados todos os módulos já desenvolvidos: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Módulo</w:t>
            </w:r>
          </w:p>
        </w:tc>
        <w:tc>
          <w:tcPr>
            <w:tcW w:type="dxa" w:w="74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 que entra em operação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Acesso e perfis</w:t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por e-mail corporativo, perfis de acesso e seleção de unidade ativa.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Assistidos</w:t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completo em quatro etapas, incluindo composição familiar e pessoas autorizadas a retirar; consulta, edição, desativação e exportação da ficha.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Turmas</w:t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As 38 turmas do cronograma do SCFV, já cadastradas, e o vínculo dos assistidos a elas.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 presença</w:t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Lançamento diário por turma e período, histórico e correção de listas anteriores.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Exportações em Excel, ficha individual em PDF e relatório consolidado por unidade ou geral.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Funcionários</w:t>
            </w:r>
          </w:p>
        </w:tc>
        <w:tc>
          <w:tcPr>
            <w:tcW w:type="dxa" w:w="7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de profissionais, perfis e unidades autorizadas, restrito à sede.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2.1. Fora do escopo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Integração automática com o SISC ou qualquer sistema do governo — o registro continua sendo digitado manualmente.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Módulos de gestão financeira, de doações, de estoque ou de recursos humanos.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Operação sem internet.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Digitalização de fichas antigas de assistidos já desligados: será migrado apenas quem está em atendimento.</w:t>
      </w:r>
    </w:p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3. Equipe de implantação</w:t>
      </w:r>
    </w:p>
    <w:p>
      <w:pPr>
        <w:spacing w:after="120" w:line="276"/>
      </w:pPr>
      <w:r>
        <w:rPr>
          <w:sz w:val="21"/>
          <w:szCs w:val="21"/>
        </w:rPr>
        <w:t xml:space="preserve">A implantação envolve três frentes: técnica, institucional e operacional. Os nomes devem ser preenchidos pela coordenação do SOS antes do início.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4400"/>
        <w:gridCol w:w="2938"/>
      </w:tblGrid>
      <w:tr>
        <w:trPr>
          <w:tblHeader/>
        </w:trPr>
        <w:tc>
          <w:tcPr>
            <w:tcW w:type="dxa" w:w="23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Papel</w:t>
            </w:r>
          </w:p>
        </w:tc>
        <w:tc>
          <w:tcPr>
            <w:tcW w:type="dxa" w:w="44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Responsabilidades</w:t>
            </w:r>
          </w:p>
        </w:tc>
        <w:tc>
          <w:tcPr>
            <w:tcW w:type="dxa" w:w="29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Responsável técnico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Publicar a aplicação, aplicar scripts de banco, criar os acessos iniciais, apoiar a migração de dados e resolver falhas técnicas.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Fellype Kekis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Ponto focal da sede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Decidir sobre prazos e prioridades, validar os dados migrados, aprovar a entrada em operação e centralizar a comunicação com as unidades.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[preencher]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Multiplicador por unidade (Semear)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Treinar a equipe local, acompanhar os primeiros lançamentos e reunir as dúvidas da unidade.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[preencher]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Multiplicador por unidade (Viver)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Mesmas atribuições, na sua unidade.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[preencher]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Multiplicador por unidade (Sonhar)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Mesmas atribuições, na sua unidade.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[preencher]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Secretaria administrativa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 funcionários, distribuir senhas e manter as permissões atualizadas.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[preencher]</w:t>
            </w:r>
          </w:p>
        </w:tc>
      </w:tr>
    </w:tbl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4. Cronograma de implantação</w:t>
      </w:r>
    </w:p>
    <w:p>
      <w:pPr>
        <w:spacing w:after="120" w:line="276"/>
      </w:pPr>
      <w:r>
        <w:rPr>
          <w:sz w:val="21"/>
          <w:szCs w:val="21"/>
        </w:rPr>
        <w:t xml:space="preserve">O cronograma está organizado em semanas relativas ao início dos trabalhos. As datas devem ser preenchidas na abertura da implantação.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200"/>
        <w:gridCol w:w="1500"/>
        <w:gridCol w:w="1800"/>
        <w:gridCol w:w="3138"/>
      </w:tblGrid>
      <w:tr>
        <w:trPr>
          <w:tblHeader/>
        </w:trPr>
        <w:tc>
          <w:tcPr>
            <w:tcW w:type="dxa" w:w="32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Etapa</w:t>
            </w:r>
          </w:p>
        </w:tc>
        <w:tc>
          <w:tcPr>
            <w:tcW w:type="dxa" w:w="15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Duração</w:t>
            </w:r>
          </w:p>
        </w:tc>
        <w:tc>
          <w:tcPr>
            <w:tcW w:type="dxa" w:w="18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Data prevista</w:t>
            </w:r>
          </w:p>
        </w:tc>
        <w:tc>
          <w:tcPr>
            <w:tcW w:type="dxa" w:w="31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1. Preparação do ambiente e publicação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2 dias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[preencher]</w:t>
            </w:r>
          </w:p>
        </w:tc>
        <w:tc>
          <w:tcPr>
            <w:tcW w:type="dxa" w:w="3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Responsável técnico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2. Configuração inicial e criação dos acessos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1 dia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[preencher]</w:t>
            </w:r>
          </w:p>
        </w:tc>
        <w:tc>
          <w:tcPr>
            <w:tcW w:type="dxa" w:w="3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Responsável técnico e secretaria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3. Conferência das turmas por unidade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2 dias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[preencher]</w:t>
            </w:r>
          </w:p>
        </w:tc>
        <w:tc>
          <w:tcPr>
            <w:tcW w:type="dxa" w:w="3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Multiplicadores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4. Migração dos cadastros de assistidos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[preencher]</w:t>
            </w:r>
          </w:p>
        </w:tc>
        <w:tc>
          <w:tcPr>
            <w:tcW w:type="dxa" w:w="3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Multiplicadores e responsável técnico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5. Conferência dos dados migrados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3 dias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[preencher]</w:t>
            </w:r>
          </w:p>
        </w:tc>
        <w:tc>
          <w:tcPr>
            <w:tcW w:type="dxa" w:w="3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Multiplicadores e ponto focal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6. Treinamento das equipes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1 dia por unidade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[preencher]</w:t>
            </w:r>
          </w:p>
        </w:tc>
        <w:tc>
          <w:tcPr>
            <w:tcW w:type="dxa" w:w="3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Multiplicadores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7. Operação assistida (uso real com apoio)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2 semanas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[preencher]</w:t>
            </w:r>
          </w:p>
        </w:tc>
        <w:tc>
          <w:tcPr>
            <w:tcW w:type="dxa" w:w="3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a equipe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8. Encerramento e entrada em regime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1 dia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[preencher]</w:t>
            </w:r>
          </w:p>
        </w:tc>
        <w:tc>
          <w:tcPr>
            <w:tcW w:type="dxa" w:w="3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Ponto focal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sz w:val="21"/>
          <w:szCs w:val="21"/>
        </w:rPr>
        <w:t xml:space="preserve">Durante a operação assistida (etapa 7), as unidades mantêm o controle em papel como segurança. O papel só é abandonado após o encerramento formal da etapa 8.</w:t>
      </w:r>
    </w:p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5. Passos da implantação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5.1. Preparação do ambiente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Criar as contas nos três provedores: Supabase (banco), Render (API) e Vercel (interface), com acesso institucional do SOS — e não pessoal.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Criar a instância do banco na Supabase e guardar a URL e a credencial de serviço.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Executar o script schema.sql no editor SQL da Supabase, que cria as tabelas, os índices e já cadastra as três unidades e as 38 turmas do cronograma do SCFV.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Executar o script seed.sql, que cria o usuário administrador inicial.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Conferir a lista de dependências e requisitos descritos na seção 7 deste documento.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5.2. Instalação do software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sz w:val="21"/>
          <w:szCs w:val="21"/>
        </w:rPr>
        <w:t xml:space="preserve">Publicar a API no Render, com diretório-raiz apontado para server, comando de instalação npm install e de execução npm start.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sz w:val="21"/>
          <w:szCs w:val="21"/>
        </w:rPr>
        <w:t xml:space="preserve">Definir no Render as variáveis de ambiente: JWT_SECRET, SUPABASE_URL, SUPABASE_SERVICE_ROLE_KEY, CORS_ORIGIN, TRUST_PROXY e NODE_ENV.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sz w:val="21"/>
          <w:szCs w:val="21"/>
        </w:rPr>
        <w:t xml:space="preserve">Aguardar a subida do serviço e confirmar que o endereço /health responde com status OK.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sz w:val="21"/>
          <w:szCs w:val="21"/>
        </w:rPr>
        <w:t xml:space="preserve">Publicar a interface na Vercel, com diretório-raiz client, comando npm run build e diretório de saída dist.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sz w:val="21"/>
          <w:szCs w:val="21"/>
        </w:rPr>
        <w:t xml:space="preserve">Definir na Vercel a variável VITE_API_URL com o endereço público da API.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sz w:val="21"/>
          <w:szCs w:val="21"/>
        </w:rPr>
        <w:t xml:space="preserve">Acrescentar o domínio da interface à variável CORS_ORIGIN da API e reiniciar o serviço.</w:t>
      </w:r>
    </w:p>
    <w:p>
      <w:pPr>
        <w:spacing w:after="140"/>
      </w:pPr>
    </w:p>
    <w:p>
      <w:pPr>
        <w:spacing w:after="120" w:line="276"/>
      </w:pPr>
      <w:r>
        <w:rPr>
          <w:sz w:val="21"/>
          <w:szCs w:val="21"/>
        </w:rPr>
        <w:t xml:space="preserve">O detalhamento técnico de cada passo, com os comandos e as configurações completas, está no Manual Técnico e Guia de Implantação.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5.3. Configuração pós-instalação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sz w:val="21"/>
          <w:szCs w:val="21"/>
        </w:rPr>
        <w:t xml:space="preserve">Entrar no sistema com o administrador inicial e trocar imediatamente a senha padrão.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sz w:val="21"/>
          <w:szCs w:val="21"/>
        </w:rPr>
        <w:t xml:space="preserve">Cadastrar os funcionários em Funcionários, atribuindo a cada um o perfil e as unidades corretas.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sz w:val="21"/>
          <w:szCs w:val="21"/>
        </w:rPr>
        <w:t xml:space="preserve">Distribuir as senhas individualmente, orientando que não sejam compartilhadas.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sz w:val="21"/>
          <w:szCs w:val="21"/>
        </w:rPr>
        <w:t xml:space="preserve">Conferir, em cada unidade, se as turmas correspondem ao cronograma vigente: nome, período, dias da semana e faixa etária. Ajustar o que estiver diferente.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sz w:val="21"/>
          <w:szCs w:val="21"/>
        </w:rPr>
        <w:t xml:space="preserve">Confirmar que o endereço de acesso está registrado nos computadores das unidades, nos favoritos do navegador.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5.4. Testes pós-implantação</w:t>
      </w:r>
    </w:p>
    <w:p>
      <w:pPr>
        <w:spacing w:after="120" w:line="276"/>
      </w:pPr>
      <w:r>
        <w:rPr>
          <w:sz w:val="21"/>
          <w:szCs w:val="21"/>
        </w:rPr>
        <w:t xml:space="preserve">Teste rápido para confirmar que as três camadas do sistema estão funcionando. Execute em cada unidade, com um usuário real daquela unidade.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3400"/>
        <w:gridCol w:w="4038"/>
      </w:tblGrid>
      <w:tr>
        <w:trPr>
          <w:tblHeader/>
        </w:trPr>
        <w:tc>
          <w:tcPr>
            <w:tcW w:type="dxa" w:w="22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Teste</w:t>
            </w:r>
          </w:p>
        </w:tc>
        <w:tc>
          <w:tcPr>
            <w:tcW w:type="dxa" w:w="34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Como fazer</w:t>
            </w:r>
          </w:p>
        </w:tc>
        <w:tc>
          <w:tcPr>
            <w:tcW w:type="dxa" w:w="40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Disponibilidade da API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Abrir o endereço /health no navegador.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Resposta com status OK e horário.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Acesso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Entrar com o e-mail e a senha de um funcionário da unidade.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 de Monitoramento abre com a unidade correta no topo.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Isolamento por unidade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Conferir a listagem de Usuários.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Aparecem apenas assistidos da unidade do funcionário.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 um assistido de teste com nome fictício.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salvo e visível na listagem.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Turmas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Vincular o assistido de teste a uma turma.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passa para o painel de alunos da turma.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 presença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Lançar a presença da turma e salvar.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 de confirmação e lista visível no histórico.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Correção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Abrir o histórico, editar a lista e salvar.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Alteração gravada, sem duplicar a lista.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Exportação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Emitir a ficha em PDF e a planilha da listagem.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Arquivos baixados e legíveis.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 consolidado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Gerar o relatório em PDF pela sede.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PDF com gráficos e indicadores das unidades.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Limpeza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Excluir o assistido de teste, com o perfil Administrador.</w:t>
            </w:r>
          </w:p>
        </w:tc>
        <w:tc>
          <w:tcPr>
            <w:tcW w:type="dxa" w:w="4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removido, sem afetar os demais.</w:t>
            </w:r>
          </w:p>
        </w:tc>
      </w:tr>
    </w:tbl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6. Requisitos de hardware e software</w:t>
      </w:r>
    </w:p>
    <w:p>
      <w:pPr>
        <w:spacing w:after="120" w:line="276"/>
      </w:pPr>
      <w:r>
        <w:rPr>
          <w:sz w:val="21"/>
          <w:szCs w:val="21"/>
        </w:rPr>
        <w:t xml:space="preserve">Não há servidor a ser instalado na entidade: toda a infraestrutura é contratada em provedores de nuvem. Nas unidades, basta um equipamento com navegador e internet.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Onde</w:t>
            </w:r>
          </w:p>
        </w:tc>
        <w:tc>
          <w:tcPr>
            <w:tcW w:type="dxa" w:w="78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Requisito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Unidades</w:t>
            </w:r>
          </w:p>
        </w:tc>
        <w:tc>
          <w:tcPr>
            <w:tcW w:type="dxa" w:w="7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Computador, notebook, tablet ou celular com navegador atualizado (Chrome, Edge, Firefox ou Safari). Nenhuma instalação é necessária.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Unidades</w:t>
            </w:r>
          </w:p>
        </w:tc>
        <w:tc>
          <w:tcPr>
            <w:tcW w:type="dxa" w:w="7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Conexão com a internet durante todo o horário de atendimento. Sem conexão o sistema não opera.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Unidades</w:t>
            </w:r>
          </w:p>
        </w:tc>
        <w:tc>
          <w:tcPr>
            <w:tcW w:type="dxa" w:w="7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Recomendável ao menos um computador por unidade para o preenchimento de cadastros longos.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Rede</w:t>
            </w:r>
          </w:p>
        </w:tc>
        <w:tc>
          <w:tcPr>
            <w:tcW w:type="dxa" w:w="7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Saída HTTPS na porta 443. Nenhuma porta de entrada precisa ser aberta.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Nuvem — banco</w:t>
            </w:r>
          </w:p>
        </w:tc>
        <w:tc>
          <w:tcPr>
            <w:tcW w:type="dxa" w:w="7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Instância PostgreSQL na Supabase, com backup do provedor habilitado.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Nuvem — API</w:t>
            </w:r>
          </w:p>
        </w:tc>
        <w:tc>
          <w:tcPr>
            <w:tcW w:type="dxa" w:w="7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Serviço Node.js 18 ou superior no Render, processo único.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Nuvem — interface</w:t>
            </w:r>
          </w:p>
        </w:tc>
        <w:tc>
          <w:tcPr>
            <w:tcW w:type="dxa" w:w="7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Projeto de hospedagem estática na Vercel.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Contas</w:t>
            </w:r>
          </w:p>
        </w:tc>
        <w:tc>
          <w:tcPr>
            <w:tcW w:type="dxa" w:w="7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Acessos institucionais aos três provedores e ao repositório no GitHub, em nome do SOS.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sz w:val="21"/>
          <w:szCs w:val="21"/>
        </w:rPr>
        <w:t xml:space="preserve">Custos de hospedagem, quando aplicáveis, devem ser confirmados junto aos provedores antes do início da operação, considerando o volume de assistidos das três unidades.</w:t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7. Estratégia de migração de dados</w:t>
      </w:r>
    </w:p>
    <w:p>
      <w:pPr>
        <w:spacing w:after="120" w:line="276"/>
      </w:pPr>
      <w:r>
        <w:rPr>
          <w:sz w:val="21"/>
          <w:szCs w:val="21"/>
        </w:rPr>
        <w:t xml:space="preserve">Os dados atuais estão em planilhas e fichas de papel nas unidades. A migração é feita uma única vez, por unidade, e alcança apenas os assistidos em atendimento.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7.1. Procedimento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sz w:val="21"/>
          <w:szCs w:val="21"/>
        </w:rPr>
        <w:t xml:space="preserve">Cada unidade levanta a relação dos assistidos ativos e reúne as fichas correspondentes.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sz w:val="21"/>
          <w:szCs w:val="21"/>
        </w:rPr>
        <w:t xml:space="preserve">Os dados são consolidados em uma planilha única por unidade, com uma coluna por campo do cadastro, seguindo o modelo fornecido pelo responsável técnico.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sz w:val="21"/>
          <w:szCs w:val="21"/>
        </w:rPr>
        <w:t xml:space="preserve">A planilha é revisada pelo multiplicador da unidade: nomes completos, datas de nascimento, NIS e responsável legal são os campos que mais geram erro.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sz w:val="21"/>
          <w:szCs w:val="21"/>
        </w:rPr>
        <w:t xml:space="preserve">O responsável técnico importa a planilha para o banco, em lote, com a unidade e a turma já preenchidas.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sz w:val="21"/>
          <w:szCs w:val="21"/>
        </w:rPr>
        <w:t xml:space="preserve">A unidade confere por amostragem — ao menos 10% dos registros e todos os casos com informação incompleta — comparando a tela do sistema com a ficha de origem.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sz w:val="21"/>
          <w:szCs w:val="21"/>
        </w:rPr>
        <w:t xml:space="preserve">Os cadastros que não puderem ser importados por falta de dados são criados manualmente pela equipe, com o nome completo, e completados depois.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7.2. Alternativa sem planilha</w:t>
      </w:r>
    </w:p>
    <w:p>
      <w:pPr>
        <w:spacing w:after="120" w:line="276"/>
      </w:pPr>
      <w:r>
        <w:rPr>
          <w:sz w:val="21"/>
          <w:szCs w:val="21"/>
        </w:rPr>
        <w:t xml:space="preserve">Se a unidade tiver poucos assistidos ou os dados estiverem apenas em papel, o cadastro manual pela própria equipe costuma ser mais rápido do que montar a planilha, e ainda serve como treinamento prático. Nesse caso, a etapa 4 do cronograma é substituída pelo mutirão de digitação.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7.3. Cuidados com os dados pessoais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As planilhas de migração contêm dados pessoais sensíveis de crianças, adolescentes e idosos: devem trafegar apenas entre a unidade e o responsável técnico, por canal institucional, e ser apagadas de computadores e mensageiros após a importação.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Não use serviços pessoais de nuvem nem aplicativos de mensagem pessoais para enviar as planilhas.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Ao final da migração, guarde uma cópia da planilha original em local controlado pela sede, apenas enquanto durar a conferência.</w:t>
      </w:r>
    </w:p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8. Plano de backup e recuperação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8.1. Backup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4400"/>
        <w:gridCol w:w="3338"/>
      </w:tblGrid>
      <w:tr>
        <w:trPr>
          <w:tblHeader/>
        </w:trPr>
        <w:tc>
          <w:tcPr>
            <w:tcW w:type="dxa" w:w="19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Camada</w:t>
            </w:r>
          </w:p>
        </w:tc>
        <w:tc>
          <w:tcPr>
            <w:tcW w:type="dxa" w:w="44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Como é feito</w:t>
            </w:r>
          </w:p>
        </w:tc>
        <w:tc>
          <w:tcPr>
            <w:tcW w:type="dxa" w:w="33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Frequência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 automático da Supabase, conforme o plano contratado. Confirmar no painel que está habilitado.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Diária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Exportação manual das tabelas pelo painel da Supabase, guardada em local controlado pela sede.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Mensal, e antes de qualquer migração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Cadastros e frequência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Exportações em Excel pela tela Relatórios, arquivadas pela sede.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Código-fonte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Repositório no GitHub, com histórico completo de versões.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 cada alteração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Configurações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Relação das variáveis de ambiente de cada provedor, guardada fora do repositório, em local restrito.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 cada alteração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8.2. Recuperação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Situação</w:t>
            </w:r>
          </w:p>
        </w:tc>
        <w:tc>
          <w:tcPr>
            <w:tcW w:type="dxa" w:w="70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Procedimento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apagado por engano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Solicitar ao responsável técnico a restauração pontual a partir do backup mais recente da Supabase. Quanto antes for comunicado, menor a perda.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corrompido ou perdido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Restaurar o backup da Supabase. Se necessário recriar do zero: executar schema.sql, restaurar os dados exportados e recriar os acessos com seed.sql.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fora do ar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Verificar o log no painel do Render e reiniciar o serviço. Persistindo, republicar a última versão que funcionava.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fora do ar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Republicar na Vercel a última versão estável. A interface não guarda dados; nada se perde.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Falha após uma atualização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Republicar o commit anterior nos dois provedores. Alterações de banco não voltam sozinhas: avaliar caso a caso com o responsável técnico.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sz w:val="21"/>
          <w:szCs w:val="21"/>
        </w:rPr>
        <w:t xml:space="preserve">Teste a recuperação ao menos uma vez, ainda durante a implantação: restaurar um backup em ambiente de teste é a única forma de saber que o backup funciona.</w:t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9. Plano de contingência</w:t>
      </w:r>
    </w:p>
    <w:p>
      <w:pPr>
        <w:spacing w:after="120" w:line="276"/>
      </w:pPr>
      <w:r>
        <w:rPr>
          <w:sz w:val="21"/>
          <w:szCs w:val="21"/>
        </w:rPr>
        <w:t xml:space="preserve">Ações previstas para os problemas críticos que podem ocorrer durante a implantação.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4600"/>
        <w:gridCol w:w="2838"/>
      </w:tblGrid>
      <w:tr>
        <w:trPr>
          <w:tblHeader/>
        </w:trPr>
        <w:tc>
          <w:tcPr>
            <w:tcW w:type="dxa" w:w="22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Problema</w:t>
            </w:r>
          </w:p>
        </w:tc>
        <w:tc>
          <w:tcPr>
            <w:tcW w:type="dxa" w:w="46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Ação imediata</w:t>
            </w:r>
          </w:p>
        </w:tc>
        <w:tc>
          <w:tcPr>
            <w:tcW w:type="dxa" w:w="28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indisponível em dia de atendimento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As unidades registram a frequência em papel e lançam no sistema assim que o acesso voltar. O responsável técnico verifica os provedores e comunica a previsão.</w:t>
            </w:r>
          </w:p>
        </w:tc>
        <w:tc>
          <w:tcPr>
            <w:tcW w:type="dxa" w:w="2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Responsável técnico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Dados migrados com erros generalizados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Suspender a migração das demais unidades, corrigir a planilha de origem e reimportar. Não corrigir registro a registro antes de identificar a causa.</w:t>
            </w:r>
          </w:p>
        </w:tc>
        <w:tc>
          <w:tcPr>
            <w:tcW w:type="dxa" w:w="2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Ponto focal e responsável técnico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com dificuldade de uso após o treinamento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Estender a operação assistida por mais uma semana, com acompanhamento presencial do multiplicador e manutenção do controle em papel.</w:t>
            </w:r>
          </w:p>
        </w:tc>
        <w:tc>
          <w:tcPr>
            <w:tcW w:type="dxa" w:w="2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Multiplicadores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Falha crítica encontrada em produção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Republicar a versão anterior, registrar a ocorrência e só retomar após a correção ser testada.</w:t>
            </w:r>
          </w:p>
        </w:tc>
        <w:tc>
          <w:tcPr>
            <w:tcW w:type="dxa" w:w="2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Responsável técnico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Suspeita de acesso indevido ou vazamento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Trocar imediatamente as senhas envolvidas e o segredo de assinatura das sessões, o que desconecta todos os usuários; apurar o ocorrido e comunicar a coordenação.</w:t>
            </w:r>
          </w:p>
        </w:tc>
        <w:tc>
          <w:tcPr>
            <w:tcW w:type="dxa" w:w="2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Responsável técnico e ponto focal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Atraso relevante no cronograma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Priorizar a entrada de uma unidade por vez, começando pela de menor volume, em vez de atrasar as três.</w:t>
            </w:r>
          </w:p>
        </w:tc>
        <w:tc>
          <w:tcPr>
            <w:tcW w:type="dxa" w:w="2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Ponto focal</w:t>
            </w:r>
          </w:p>
        </w:tc>
      </w:tr>
    </w:tbl>
    <w:p>
      <w:r>
        <w:br w:type="page"/>
      </w:r>
    </w:p>
    <w:p>
      <w:pPr>
        <w:pStyle w:val="Heading1"/>
        <w:spacing w:after="170" w:before="340"/>
      </w:pPr>
      <w:r>
        <w:rPr>
          <w:b/>
          <w:bCs/>
          <w:color w:val="1A3A4A"/>
          <w:sz w:val="30"/>
          <w:szCs w:val="30"/>
        </w:rPr>
        <w:t xml:space="preserve">10. Comunicação</w:t>
      </w:r>
    </w:p>
    <w:p>
      <w:pPr>
        <w:spacing w:after="120" w:line="276"/>
      </w:pPr>
      <w:r>
        <w:rPr>
          <w:sz w:val="21"/>
          <w:szCs w:val="21"/>
        </w:rPr>
        <w:t xml:space="preserve">A comunicação durante a implantação segue um caminho único, para evitar orientações divergentes: as unidades falam com o multiplicador, o multiplicador fala com o ponto focal da sede, e o ponto focal aciona o responsável técnico.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4400"/>
        <w:gridCol w:w="3238"/>
      </w:tblGrid>
      <w:tr>
        <w:trPr>
          <w:tblHeader/>
        </w:trPr>
        <w:tc>
          <w:tcPr>
            <w:tcW w:type="dxa" w:w="20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Momento</w:t>
            </w:r>
          </w:p>
        </w:tc>
        <w:tc>
          <w:tcPr>
            <w:tcW w:type="dxa" w:w="440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Formato</w:t>
            </w:r>
          </w:p>
        </w:tc>
        <w:tc>
          <w:tcPr>
            <w:tcW w:type="dxa" w:w="323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3A4A"/>
                <w:sz w:val="19"/>
                <w:szCs w:val="19"/>
              </w:rPr>
              <w:t xml:space="preserve">Participantes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Abertura da implantação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Reunião de alinhamento: objetivos, cronograma e responsabilidades.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a equipe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Durante as etapas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Ponto de situação semanal, breve, com o que foi feito, o que travou e o que vem a seguir.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Ponto focal, multiplicadores e responsável técnico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Operação assistida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Canal direto de dúvidas por mensagem, com registro das perguntas recorrentes.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Multiplicadores e responsável técnico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Problema crítico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Comunicação imediata ao ponto focal, que aciona o responsável técnico.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Quem identificar o problema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Encerramento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Reunião de fechamento: resultados, pendências e a rotina de suporte após a implantação.</w:t>
            </w:r>
          </w:p>
        </w:tc>
        <w:tc>
          <w:tcPr>
            <w:tcW w:type="dxa" w:w="3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a equipe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10.1. Registro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Dúvidas recorrentes devem ser anotadas e incorporadas ao Manual do Usuário, na seção de perguntas frequentes.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Problemas técnicos devem ser relatados com data, horário, tela, mensagem exibida e captura de tela.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Decisões que alterem prazo ou escopo devem ser registradas por escrito pelo ponto focal.</w:t>
      </w:r>
    </w:p>
    <w:p>
      <w:pPr>
        <w:pStyle w:val="Heading2"/>
        <w:spacing w:after="130" w:before="260"/>
      </w:pPr>
      <w:r>
        <w:rPr>
          <w:b/>
          <w:bCs/>
          <w:color w:val="3E4095"/>
          <w:sz w:val="25"/>
          <w:szCs w:val="25"/>
        </w:rPr>
        <w:t xml:space="preserve">10.2. Após a implantação</w:t>
      </w:r>
    </w:p>
    <w:p>
      <w:pPr>
        <w:spacing w:after="120" w:line="276"/>
      </w:pPr>
      <w:r>
        <w:rPr>
          <w:sz w:val="21"/>
          <w:szCs w:val="21"/>
        </w:rPr>
        <w:t xml:space="preserve">Encerrada a operação assistida, o atendimento passa à rotina: dúvidas de uso com a coordenação da unidade, senhas e permissões com a secretaria da sede, e falhas técnicas com o responsável técnico. Os contatos estão na seção 7 do Manual do Usuário e devem ser preenchidos antes da distribuição.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Serviço de Obras Sociais  ·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spacing w:after="80"/>
      <w:jc w:val="right"/>
    </w:pPr>
    <w:r>
      <w:rPr>
        <w:color w:val="64748B"/>
        <w:sz w:val="16"/>
        <w:szCs w:val="16"/>
      </w:rPr>
      <w:t xml:space="preserve">SIGU — Plano de Implantação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  <w:rPr>
        <w:b/>
        <w:bCs/>
        <w:color w:val="3E409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SIGU — Plano de Implantação</dc:title>
  <dc:creator>Serviço de Obras Sociais</dc:creator>
  <dc:description>Plano de implantação do SIGU nas unidades do SOS</dc:description>
  <cp:lastModifiedBy>Un-named</cp:lastModifiedBy>
  <cp:revision>1</cp:revision>
  <dcterms:created xsi:type="dcterms:W3CDTF">2026-08-02T20:54:45.485Z</dcterms:created>
  <dcterms:modified xsi:type="dcterms:W3CDTF">2026-08-02T20:54:45.485Z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