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AAAAA" w:sz="1"/>
          <w:left w:val="single" w:color="AAAAAA" w:sz="1"/>
          <w:bottom w:val="single" w:color="AAAAAA" w:sz="1"/>
          <w:right w:val="single" w:color="AAAAAA" w:sz="1"/>
          <w:insideH w:val="single" w:color="auto" w:sz="4"/>
          <w:insideV w:val="single" w:color="auto" w:sz="4"/>
        </w:tblBorders>
      </w:tblPr>
      <w:tblGrid>
        <w:gridCol w:w="3116"/>
        <w:gridCol w:w="3117"/>
        <w:gridCol w:w="3117"/>
      </w:tblGrid>
      <w:tr>
        <w:tc>
          <w:tcPr>
            <w:tcW w:type="dxa" w:w="3116"/>
            <w:shd w:fill="BFBFBF" w:val="clear"/>
            <w:tcMar>
              <w:top w:type="dxa" w:w="80"/>
              <w:left w:type="dxa" w:w="120"/>
              <w:bottom w:type="dxa" w:w="80"/>
              <w:right w:type="dxa" w:w="120"/>
            </w:tcMar>
          </w:tcPr>
          <w:p>
            <w:r>
              <w:rPr>
                <w:b/>
                <w:bCs/>
              </w:rPr>
              <w:t xml:space="preserve">Project</w:t>
            </w:r>
          </w:p>
        </w:tc>
        <w:tc>
          <w:tcPr>
            <w:tcW w:type="dxa" w:w="3117"/>
            <w:shd w:fill="BFBFBF" w:val="clear"/>
            <w:tcMar>
              <w:top w:type="dxa" w:w="80"/>
              <w:left w:type="dxa" w:w="120"/>
              <w:bottom w:type="dxa" w:w="80"/>
              <w:right w:type="dxa" w:w="120"/>
            </w:tcMar>
          </w:tcPr>
          <w:p>
            <w:r>
              <w:rPr>
                <w:b/>
                <w:bCs/>
              </w:rPr>
              <w:t xml:space="preserve">Project Manager</w:t>
            </w:r>
          </w:p>
        </w:tc>
        <w:tc>
          <w:tcPr>
            <w:tcW w:type="dxa" w:w="3117"/>
            <w:shd w:fill="BFBFBF" w:val="clear"/>
            <w:tcMar>
              <w:top w:type="dxa" w:w="80"/>
              <w:left w:type="dxa" w:w="120"/>
              <w:bottom w:type="dxa" w:w="80"/>
              <w:right w:type="dxa" w:w="120"/>
            </w:tcMar>
          </w:tcPr>
          <w:p>
            <w:r>
              <w:rPr>
                <w:b/>
                <w:bCs/>
              </w:rPr>
              <w:t xml:space="preserve">Date</w:t>
            </w:r>
          </w:p>
        </w:tc>
      </w:tr>
      <w:tr>
        <w:tc>
          <w:tcPr>
            <w:tcW w:type="dxa" w:w="3116"/>
            <w:tcMar>
              <w:top w:type="dxa" w:w="80"/>
              <w:left w:type="dxa" w:w="120"/>
              <w:bottom w:type="dxa" w:w="80"/>
              <w:right w:type="dxa" w:w="120"/>
            </w:tcMar>
          </w:tcPr>
          <w:p>
            <w:r>
              <w:t xml:space="preserve">Doon: Smart Regional Activity Tracking and Recommendation System</w:t>
            </w:r>
          </w:p>
        </w:tc>
        <w:tc>
          <w:tcPr>
            <w:tcW w:type="dxa" w:w="3117"/>
            <w:tcMar>
              <w:top w:type="dxa" w:w="80"/>
              <w:left w:type="dxa" w:w="120"/>
              <w:bottom w:type="dxa" w:w="80"/>
              <w:right w:type="dxa" w:w="120"/>
            </w:tcMar>
          </w:tcPr>
          <w:p>
            <w:r>
              <w:t xml:space="preserve">Asst. Prof. Benjie R. Samonte</w:t>
            </w:r>
          </w:p>
        </w:tc>
        <w:tc>
          <w:tcPr>
            <w:tcW w:type="dxa" w:w="3117"/>
            <w:tcMar>
              <w:top w:type="dxa" w:w="80"/>
              <w:left w:type="dxa" w:w="120"/>
              <w:bottom w:type="dxa" w:w="80"/>
              <w:right w:type="dxa" w:w="120"/>
            </w:tcMar>
          </w:tcPr>
          <w:p>
            <w:r>
              <w:t xml:space="preserve">March 12, 2026</w:t>
            </w:r>
          </w:p>
        </w:tc>
      </w:tr>
    </w:tbl>
    <w:p/>
    <w:tbl>
      <w:tblPr>
        <w:tblW w:type="dxa" w:w="9350"/>
        <w:tblBorders>
          <w:top w:val="single" w:color="AAAAAA" w:sz="1"/>
          <w:left w:val="single" w:color="AAAAAA" w:sz="1"/>
          <w:bottom w:val="single" w:color="AAAAAA" w:sz="1"/>
          <w:right w:val="single" w:color="AAAAAA" w:sz="1"/>
          <w:insideH w:val="single" w:color="auto" w:sz="4"/>
          <w:insideV w:val="single" w:color="auto" w:sz="4"/>
        </w:tblBorders>
      </w:tblPr>
      <w:tblGrid>
        <w:gridCol w:w="9350"/>
      </w:tblGrid>
      <w:tr>
        <w:tc>
          <w:tcPr>
            <w:tcW w:type="dxa" w:w="9350"/>
            <w:shd w:fill="BFBFBF" w:val="clear"/>
            <w:tcMar>
              <w:top w:type="dxa" w:w="80"/>
              <w:left w:type="dxa" w:w="120"/>
              <w:bottom w:type="dxa" w:w="80"/>
              <w:right w:type="dxa" w:w="120"/>
            </w:tcMar>
          </w:tcPr>
          <w:p>
            <w:r>
              <w:rPr>
                <w:b/>
                <w:bCs/>
              </w:rPr>
              <w:t xml:space="preserve">Justification</w:t>
            </w:r>
          </w:p>
        </w:tc>
      </w:tr>
      <w:tr>
        <w:tc>
          <w:tcPr>
            <w:tcW w:type="dxa" w:w="9350"/>
            <w:tcMar>
              <w:top w:type="dxa" w:w="80"/>
              <w:left w:type="dxa" w:w="120"/>
              <w:bottom w:type="dxa" w:w="80"/>
              <w:right w:type="dxa" w:w="120"/>
            </w:tcMar>
          </w:tcPr>
          <w:p>
            <w:pPr>
              <w:spacing w:after="120"/>
            </w:pPr>
            <w:r>
              <w:t xml:space="preserve">Tourism data across the five provinces of CALABARZON (Batangas, Laguna, Cavite, Rizal, and Quezon) is scattered across social media, travel blogs, and informal channels with no single, reliable source for Tourists, Local service providers, or Local Government Units (LGUs). This fragmentation makes trip planning inefficient and reduces regional tourism potential.</w:t>
            </w:r>
          </w:p>
          <w:p>
            <w:r>
              <w:t xml:space="preserve">The Doon project addresses this by developing an AI-powered web and mobile platform that integrates data from community organizations, service providers, tourism offices, and LGUs into a single, unified regional hub. It delivers personalized activity recommendations based on user preferences, budget, travel time, and generational profile; real-time travel assistance; an interactive regional map; an AI chatbot for travel guidance; and smart travel features including automated itinerary planning, weather integration, and packing suggestions. The project also aligns with UN Sustainable Development Goals SDG 8 (Decent Work and Economic Growth), SDG 9 (Industry, Innovation and Infrastructure), SDG 11 (Sustainable Cities and Communities), and SDG 12 (Responsible Consumption and Production).</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6960"/>
        <w:gridCol w:w="2400"/>
      </w:tblGrid>
      <w:tr>
        <w:tc>
          <w:tcPr>
            <w:tcW w:type="dxa" w:w="6960"/>
            <w:shd w:fill="BFBFBF" w:val="clear"/>
            <w:tcMar>
              <w:top w:type="dxa" w:w="80"/>
              <w:left w:type="dxa" w:w="120"/>
              <w:bottom w:type="dxa" w:w="80"/>
              <w:right w:type="dxa" w:w="120"/>
            </w:tcMar>
          </w:tcPr>
          <w:p>
            <w:pPr>
              <w:jc w:val="center"/>
            </w:pPr>
            <w:r>
              <w:rPr>
                <w:b/>
                <w:bCs/>
              </w:rPr>
              <w:t xml:space="preserve">In-Scope Functionality</w:t>
            </w:r>
          </w:p>
        </w:tc>
        <w:tc>
          <w:tcPr>
            <w:tcW w:type="dxa" w:w="2400"/>
            <w:shd w:fill="BFBFBF" w:val="clear"/>
            <w:tcMar>
              <w:top w:type="dxa" w:w="80"/>
              <w:left w:type="dxa" w:w="120"/>
              <w:bottom w:type="dxa" w:w="80"/>
              <w:right w:type="dxa" w:w="120"/>
            </w:tcMar>
          </w:tcPr>
          <w:p>
            <w:pPr>
              <w:jc w:val="center"/>
            </w:pPr>
            <w:r>
              <w:rPr>
                <w:b/>
                <w:bCs/>
              </w:rPr>
              <w:t xml:space="preserve">Priority (MoSCoW)</w:t>
            </w:r>
          </w:p>
        </w:tc>
      </w:tr>
      <w:tr>
        <w:tc>
          <w:tcPr>
            <w:tcW w:type="dxa" w:w="9360"/>
            <w:gridSpan w:val="2"/>
            <w:shd w:fill="BFBFBF" w:val="clear"/>
            <w:tcMar>
              <w:top w:type="dxa" w:w="80"/>
              <w:left w:type="dxa" w:w="120"/>
              <w:bottom w:type="dxa" w:w="80"/>
              <w:right w:type="dxa" w:w="120"/>
            </w:tcMar>
          </w:tcPr>
          <w:p>
            <w:r>
              <w:rPr>
                <w:b/>
                <w:bCs/>
              </w:rPr>
              <w:t xml:space="preserve">RECOMMENDATION ENGINE &amp; CORE PLATFORM</w:t>
            </w:r>
          </w:p>
        </w:tc>
      </w:tr>
      <w:tr>
        <w:tc>
          <w:tcPr>
            <w:tcW w:type="dxa" w:w="6960"/>
            <w:tcMar>
              <w:top w:type="dxa" w:w="80"/>
              <w:left w:type="dxa" w:w="120"/>
              <w:bottom w:type="dxa" w:w="80"/>
              <w:right w:type="dxa" w:w="120"/>
            </w:tcMar>
          </w:tcPr>
          <w:p>
            <w:r>
              <w:rPr>
                <w:b w:val="false"/>
                <w:bCs w:val="false"/>
              </w:rPr>
              <w:t xml:space="preserve">AI-powered multi-criteria recommendation engine (budget, theme, number of people, trip duration, generational profile)</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AI Chatbot for interactive travel guidance and destination suggestions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Web-based and mobile-responsive Doon platform for the CALABARZON region</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Three user roles: Tourist, Local (service providers and municipalities), Admin</w:t>
            </w:r>
          </w:p>
        </w:tc>
        <w:tc>
          <w:tcPr>
            <w:tcW w:type="dxa" w:w="2400"/>
            <w:tcMar>
              <w:top w:type="dxa" w:w="80"/>
              <w:left w:type="dxa" w:w="120"/>
              <w:bottom w:type="dxa" w:w="80"/>
              <w:right w:type="dxa" w:w="120"/>
            </w:tcMar>
          </w:tcPr>
          <w:p>
            <w:r>
              <w:rPr>
                <w:b w:val="false"/>
                <w:bCs w:val="false"/>
              </w:rPr>
              <w:t xml:space="preserve">M — Must</w:t>
            </w:r>
          </w:p>
        </w:tc>
      </w:tr>
      <w:tr>
        <w:tc>
          <w:tcPr>
            <w:tcW w:type="dxa" w:w="9360"/>
            <w:gridSpan w:val="2"/>
            <w:shd w:fill="BFBFBF" w:val="clear"/>
            <w:tcMar>
              <w:top w:type="dxa" w:w="80"/>
              <w:left w:type="dxa" w:w="120"/>
              <w:bottom w:type="dxa" w:w="80"/>
              <w:right w:type="dxa" w:w="120"/>
            </w:tcMar>
          </w:tcPr>
          <w:p>
            <w:r>
              <w:rPr>
                <w:b/>
                <w:bCs/>
              </w:rPr>
              <w:t xml:space="preserve">DISCOVERY &amp; MAPPING</w:t>
            </w:r>
          </w:p>
        </w:tc>
      </w:tr>
      <w:tr>
        <w:tc>
          <w:tcPr>
            <w:tcW w:type="dxa" w:w="6960"/>
            <w:tcMar>
              <w:top w:type="dxa" w:w="80"/>
              <w:left w:type="dxa" w:w="120"/>
              <w:bottom w:type="dxa" w:w="80"/>
              <w:right w:type="dxa" w:w="120"/>
            </w:tcMar>
          </w:tcPr>
          <w:p>
            <w:r>
              <w:rPr>
                <w:b w:val="false"/>
                <w:bCs w:val="false"/>
              </w:rPr>
              <w:t xml:space="preserve">Interactive Regional Map integrated with third-party geolocation and mapping APIs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Regional Activity and Destination Database covering events, attractions, accommodations, food, and transit across all five CALABARZON provinces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Local Business and Activity Directory for service providers, accommodations, restaurants, and event organizers</w:t>
            </w:r>
          </w:p>
        </w:tc>
        <w:tc>
          <w:tcPr>
            <w:tcW w:type="dxa" w:w="2400"/>
            <w:tcMar>
              <w:top w:type="dxa" w:w="80"/>
              <w:left w:type="dxa" w:w="120"/>
              <w:bottom w:type="dxa" w:w="80"/>
              <w:right w:type="dxa" w:w="120"/>
            </w:tcMar>
          </w:tcPr>
          <w:p>
            <w:r>
              <w:rPr>
                <w:b w:val="false"/>
                <w:bCs w:val="false"/>
              </w:rPr>
              <w:t xml:space="preserve">S — Should</w:t>
            </w:r>
          </w:p>
        </w:tc>
      </w:tr>
      <w:tr>
        <w:tc>
          <w:tcPr>
            <w:tcW w:type="dxa" w:w="6960"/>
            <w:tcMar>
              <w:top w:type="dxa" w:w="80"/>
              <w:left w:type="dxa" w:w="120"/>
              <w:bottom w:type="dxa" w:w="80"/>
              <w:right w:type="dxa" w:w="120"/>
            </w:tcMar>
          </w:tcPr>
          <w:p>
            <w:r>
              <w:rPr>
                <w:b w:val="false"/>
                <w:bCs w:val="false"/>
              </w:rPr>
              <w:t xml:space="preserve">User Reviews and Ratings system for continuous quality improvement</w:t>
            </w:r>
          </w:p>
        </w:tc>
        <w:tc>
          <w:tcPr>
            <w:tcW w:type="dxa" w:w="2400"/>
            <w:tcMar>
              <w:top w:type="dxa" w:w="80"/>
              <w:left w:type="dxa" w:w="120"/>
              <w:bottom w:type="dxa" w:w="80"/>
              <w:right w:type="dxa" w:w="120"/>
            </w:tcMar>
          </w:tcPr>
          <w:p>
            <w:r>
              <w:rPr>
                <w:b w:val="false"/>
                <w:bCs w:val="false"/>
              </w:rPr>
              <w:t xml:space="preserve">S — Should</w:t>
            </w:r>
          </w:p>
        </w:tc>
      </w:tr>
      <w:tr>
        <w:tc>
          <w:tcPr>
            <w:tcW w:type="dxa" w:w="9360"/>
            <w:gridSpan w:val="2"/>
            <w:shd w:fill="BFBFBF" w:val="clear"/>
            <w:tcMar>
              <w:top w:type="dxa" w:w="80"/>
              <w:left w:type="dxa" w:w="120"/>
              <w:bottom w:type="dxa" w:w="80"/>
              <w:right w:type="dxa" w:w="120"/>
            </w:tcMar>
          </w:tcPr>
          <w:p>
            <w:r>
              <w:rPr>
                <w:b/>
                <w:bCs/>
              </w:rPr>
              <w:t xml:space="preserve">SMART TRAVEL FEATURES</w:t>
            </w:r>
          </w:p>
        </w:tc>
      </w:tr>
      <w:tr>
        <w:tc>
          <w:tcPr>
            <w:tcW w:type="dxa" w:w="6960"/>
            <w:tcMar>
              <w:top w:type="dxa" w:w="80"/>
              <w:left w:type="dxa" w:w="120"/>
              <w:bottom w:type="dxa" w:w="80"/>
              <w:right w:type="dxa" w:w="120"/>
            </w:tcMar>
          </w:tcPr>
          <w:p>
            <w:r>
              <w:rPr>
                <w:b w:val="false"/>
                <w:bCs w:val="false"/>
              </w:rPr>
              <w:t xml:space="preserve">Automated itinerary planning based on user preferences and travel parameters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Real-time weather integration with forecasting and travel advisories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"What to Bring" packing suggestions and wardrobe recommendations based on activity and destination</w:t>
            </w:r>
          </w:p>
        </w:tc>
        <w:tc>
          <w:tcPr>
            <w:tcW w:type="dxa" w:w="2400"/>
            <w:tcMar>
              <w:top w:type="dxa" w:w="80"/>
              <w:left w:type="dxa" w:w="120"/>
              <w:bottom w:type="dxa" w:w="80"/>
              <w:right w:type="dxa" w:w="120"/>
            </w:tcMar>
          </w:tcPr>
          <w:p>
            <w:r>
              <w:rPr>
                <w:b w:val="false"/>
                <w:bCs w:val="false"/>
              </w:rPr>
              <w:t xml:space="preserve">S — Should</w:t>
            </w:r>
          </w:p>
        </w:tc>
      </w:tr>
      <w:tr>
        <w:tc>
          <w:tcPr>
            <w:tcW w:type="dxa" w:w="9360"/>
            <w:gridSpan w:val="2"/>
            <w:shd w:fill="BFBFBF" w:val="clear"/>
            <w:tcMar>
              <w:top w:type="dxa" w:w="80"/>
              <w:left w:type="dxa" w:w="120"/>
              <w:bottom w:type="dxa" w:w="80"/>
              <w:right w:type="dxa" w:w="120"/>
            </w:tcMar>
          </w:tcPr>
          <w:p>
            <w:r>
              <w:rPr>
                <w:b/>
                <w:bCs/>
              </w:rPr>
              <w:t xml:space="preserve">GOVERNMENT &amp; ANALYTICS</w:t>
            </w:r>
          </w:p>
        </w:tc>
      </w:tr>
      <w:tr>
        <w:tc>
          <w:tcPr>
            <w:tcW w:type="dxa" w:w="6960"/>
            <w:tcMar>
              <w:top w:type="dxa" w:w="80"/>
              <w:left w:type="dxa" w:w="120"/>
              <w:bottom w:type="dxa" w:w="80"/>
              <w:right w:type="dxa" w:w="120"/>
            </w:tcMar>
          </w:tcPr>
          <w:p>
            <w:r>
              <w:rPr>
                <w:b w:val="false"/>
                <w:bCs w:val="false"/>
              </w:rPr>
              <w:t xml:space="preserve">LGU and Stakeholder Analytics Dashboard with automated monthly reports on visitor behavior and destination performance</w:t>
            </w:r>
          </w:p>
        </w:tc>
        <w:tc>
          <w:tcPr>
            <w:tcW w:type="dxa" w:w="2400"/>
            <w:tcMar>
              <w:top w:type="dxa" w:w="80"/>
              <w:left w:type="dxa" w:w="120"/>
              <w:bottom w:type="dxa" w:w="80"/>
              <w:right w:type="dxa" w:w="120"/>
            </w:tcMar>
          </w:tcPr>
          <w:p>
            <w:r>
              <w:rPr>
                <w:b w:val="false"/>
                <w:bCs w:val="false"/>
              </w:rPr>
              <w:t xml:space="preserve">S — Should</w:t>
            </w:r>
          </w:p>
        </w:tc>
      </w:tr>
      <w:tr>
        <w:tc>
          <w:tcPr>
            <w:tcW w:type="dxa" w:w="6960"/>
            <w:tcMar>
              <w:top w:type="dxa" w:w="80"/>
              <w:left w:type="dxa" w:w="120"/>
              <w:bottom w:type="dxa" w:w="80"/>
              <w:right w:type="dxa" w:w="120"/>
            </w:tcMar>
          </w:tcPr>
          <w:p>
            <w:r>
              <w:rPr>
                <w:b w:val="false"/>
                <w:bCs w:val="false"/>
              </w:rPr>
              <w:t xml:space="preserve">Activity Provider Portal for local businesses and event coordinators to submit and manage listings</w:t>
            </w:r>
          </w:p>
        </w:tc>
        <w:tc>
          <w:tcPr>
            <w:tcW w:type="dxa" w:w="2400"/>
            <w:tcMar>
              <w:top w:type="dxa" w:w="80"/>
              <w:left w:type="dxa" w:w="120"/>
              <w:bottom w:type="dxa" w:w="80"/>
              <w:right w:type="dxa" w:w="120"/>
            </w:tcMar>
          </w:tcPr>
          <w:p>
            <w:r>
              <w:rPr>
                <w:b w:val="false"/>
                <w:bCs w:val="false"/>
              </w:rPr>
              <w:t xml:space="preserve">S — Should</w:t>
            </w:r>
          </w:p>
        </w:tc>
      </w:tr>
      <w:tr>
        <w:tc>
          <w:tcPr>
            <w:tcW w:type="dxa" w:w="9360"/>
            <w:gridSpan w:val="2"/>
            <w:shd w:fill="BFBFBF" w:val="clear"/>
            <w:tcMar>
              <w:top w:type="dxa" w:w="80"/>
              <w:left w:type="dxa" w:w="120"/>
              <w:bottom w:type="dxa" w:w="80"/>
              <w:right w:type="dxa" w:w="120"/>
            </w:tcMar>
          </w:tcPr>
          <w:p>
            <w:r>
              <w:rPr>
                <w:b/>
                <w:bCs/>
              </w:rPr>
              <w:t xml:space="preserve">SYSTEM &amp; PROJECT DOCUMENTATION</w:t>
            </w:r>
          </w:p>
        </w:tc>
      </w:tr>
      <w:tr>
        <w:tc>
          <w:tcPr>
            <w:tcW w:type="dxa" w:w="6960"/>
            <w:tcMar>
              <w:top w:type="dxa" w:w="80"/>
              <w:left w:type="dxa" w:w="120"/>
              <w:bottom w:type="dxa" w:w="80"/>
              <w:right w:type="dxa" w:w="120"/>
            </w:tcMar>
          </w:tcPr>
          <w:p>
            <w:r>
              <w:rPr>
                <w:b w:val="false"/>
                <w:bCs w:val="false"/>
              </w:rPr>
              <w:t xml:space="preserve">Third-party API integrations (geolocation/maps and weather)</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UI/UX design, prototypes, and wireframes for all three user roles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System testing: functional, integration, performance, and security</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Full project documentation per the WBS (all 18 deliverables)</w:t>
            </w:r>
          </w:p>
        </w:tc>
        <w:tc>
          <w:tcPr>
            <w:tcW w:type="dxa" w:w="2400"/>
            <w:tcMar>
              <w:top w:type="dxa" w:w="80"/>
              <w:left w:type="dxa" w:w="120"/>
              <w:bottom w:type="dxa" w:w="80"/>
              <w:right w:type="dxa" w:w="120"/>
            </w:tcMar>
          </w:tcPr>
          <w:p>
            <w:r>
              <w:rPr>
                <w:b w:val="false"/>
                <w:bCs w:val="false"/>
              </w:rPr>
              <w:t xml:space="preserve">M — Must</w:t>
            </w:r>
          </w:p>
        </w:tc>
      </w:tr>
      <w:tr>
        <w:tc>
          <w:tcPr>
            <w:tcW w:type="dxa" w:w="6960"/>
            <w:tcMar>
              <w:top w:type="dxa" w:w="80"/>
              <w:left w:type="dxa" w:w="120"/>
              <w:bottom w:type="dxa" w:w="80"/>
              <w:right w:type="dxa" w:w="120"/>
            </w:tcMar>
          </w:tcPr>
          <w:p>
            <w:r>
              <w:rPr>
                <w:b w:val="false"/>
                <w:bCs w:val="false"/>
              </w:rPr>
              <w:t xml:space="preserve">Formal customer acceptance and project closeout</w:t>
            </w:r>
          </w:p>
        </w:tc>
        <w:tc>
          <w:tcPr>
            <w:tcW w:type="dxa" w:w="2400"/>
            <w:tcMar>
              <w:top w:type="dxa" w:w="80"/>
              <w:left w:type="dxa" w:w="120"/>
              <w:bottom w:type="dxa" w:w="80"/>
              <w:right w:type="dxa" w:w="120"/>
            </w:tcMar>
          </w:tcPr>
          <w:p>
            <w:r>
              <w:rPr>
                <w:b w:val="false"/>
                <w:bCs w:val="false"/>
              </w:rPr>
              <w:t xml:space="preserve">M — Must</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6960"/>
        <w:gridCol w:w="2400"/>
      </w:tblGrid>
      <w:tr>
        <w:tc>
          <w:tcPr>
            <w:tcW w:type="dxa" w:w="6960"/>
            <w:shd w:fill="BFBFBF" w:val="clear"/>
            <w:tcMar>
              <w:top w:type="dxa" w:w="80"/>
              <w:left w:type="dxa" w:w="120"/>
              <w:bottom w:type="dxa" w:w="80"/>
              <w:right w:type="dxa" w:w="120"/>
            </w:tcMar>
          </w:tcPr>
          <w:p>
            <w:pPr>
              <w:jc w:val="center"/>
            </w:pPr>
            <w:r>
              <w:rPr>
                <w:b/>
                <w:bCs/>
              </w:rPr>
              <w:t xml:space="preserve">Out-of-Scope Functionality</w:t>
            </w:r>
          </w:p>
        </w:tc>
        <w:tc>
          <w:tcPr>
            <w:tcW w:type="dxa" w:w="2400"/>
            <w:shd w:fill="BFBFBF" w:val="clear"/>
            <w:tcMar>
              <w:top w:type="dxa" w:w="80"/>
              <w:left w:type="dxa" w:w="120"/>
              <w:bottom w:type="dxa" w:w="80"/>
              <w:right w:type="dxa" w:w="120"/>
            </w:tcMar>
          </w:tcPr>
          <w:p>
            <w:pPr>
              <w:jc w:val="center"/>
            </w:pPr>
            <w:r>
              <w:rPr>
                <w:b/>
                <w:bCs/>
              </w:rPr>
              <w:t xml:space="preserve">Priority (MoSCoW)</w:t>
            </w:r>
          </w:p>
        </w:tc>
      </w:tr>
      <w:tr>
        <w:tc>
          <w:tcPr>
            <w:tcW w:type="dxa" w:w="6960"/>
            <w:tcMar>
              <w:top w:type="dxa" w:w="80"/>
              <w:left w:type="dxa" w:w="120"/>
              <w:bottom w:type="dxa" w:w="80"/>
              <w:right w:type="dxa" w:w="120"/>
            </w:tcMar>
          </w:tcPr>
          <w:p>
            <w:r>
              <w:rPr>
                <w:b w:val="false"/>
                <w:bCs w:val="false"/>
              </w:rPr>
              <w:t xml:space="preserve">Standalone native mobile application (iOS/Android) — deferred to future phase</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SMS gateway integration for notifications — deferred to future phase</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Payment gateway or e-commerce transaction processing for bookings — deferred to future phase</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Direct integration with national government information systems (DICT, DOT national databases)</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AI-powered medical, safety, or emergency response capabilities</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Electronic travel document, passport, or visa processing</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Offline functionality for areas without internet connectivity</w:t>
            </w:r>
          </w:p>
        </w:tc>
        <w:tc>
          <w:tcPr>
            <w:tcW w:type="dxa" w:w="2400"/>
            <w:tcMar>
              <w:top w:type="dxa" w:w="80"/>
              <w:left w:type="dxa" w:w="120"/>
              <w:bottom w:type="dxa" w:w="80"/>
              <w:right w:type="dxa" w:w="120"/>
            </w:tcMar>
          </w:tcPr>
          <w:p>
            <w:r>
              <w:rPr>
                <w:b w:val="false"/>
                <w:bCs w:val="false"/>
              </w:rPr>
              <w:t xml:space="preserve">C — Could</w:t>
            </w:r>
          </w:p>
        </w:tc>
      </w:tr>
      <w:tr>
        <w:tc>
          <w:tcPr>
            <w:tcW w:type="dxa" w:w="6960"/>
            <w:tcMar>
              <w:top w:type="dxa" w:w="80"/>
              <w:left w:type="dxa" w:w="120"/>
              <w:bottom w:type="dxa" w:w="80"/>
              <w:right w:type="dxa" w:w="120"/>
            </w:tcMar>
          </w:tcPr>
          <w:p>
            <w:r>
              <w:rPr>
                <w:b w:val="false"/>
                <w:bCs w:val="false"/>
              </w:rPr>
              <w:t xml:space="preserve">Expansion beyond the five CALABARZON provinces in the current phase</w:t>
            </w:r>
          </w:p>
        </w:tc>
        <w:tc>
          <w:tcPr>
            <w:tcW w:type="dxa" w:w="2400"/>
            <w:tcMar>
              <w:top w:type="dxa" w:w="80"/>
              <w:left w:type="dxa" w:w="120"/>
              <w:bottom w:type="dxa" w:w="80"/>
              <w:right w:type="dxa" w:w="120"/>
            </w:tcMar>
          </w:tcPr>
          <w:p>
            <w:r>
              <w:rPr>
                <w:b w:val="false"/>
                <w:bCs w:val="false"/>
              </w:rPr>
              <w:t xml:space="preserve">C — Could</w:t>
            </w:r>
          </w:p>
        </w:tc>
      </w:tr>
      <w:tr>
        <w:tc>
          <w:tcPr>
            <w:tcW w:type="dxa" w:w="6960"/>
            <w:tcMar>
              <w:top w:type="dxa" w:w="80"/>
              <w:left w:type="dxa" w:w="120"/>
              <w:bottom w:type="dxa" w:w="80"/>
              <w:right w:type="dxa" w:w="120"/>
            </w:tcMar>
          </w:tcPr>
          <w:p>
            <w:r>
              <w:rPr>
                <w:b w:val="false"/>
                <w:bCs w:val="false"/>
              </w:rPr>
              <w:t xml:space="preserve">Hardware procurement for LGU offices</w:t>
            </w:r>
          </w:p>
        </w:tc>
        <w:tc>
          <w:tcPr>
            <w:tcW w:type="dxa" w:w="2400"/>
            <w:tcMar>
              <w:top w:type="dxa" w:w="80"/>
              <w:left w:type="dxa" w:w="120"/>
              <w:bottom w:type="dxa" w:w="80"/>
              <w:right w:type="dxa" w:w="120"/>
            </w:tcMar>
          </w:tcPr>
          <w:p>
            <w:r>
              <w:rPr>
                <w:b w:val="false"/>
                <w:bCs w:val="false"/>
              </w:rPr>
              <w:t xml:space="preserve">W — Won't</w:t>
            </w:r>
          </w:p>
        </w:tc>
      </w:tr>
      <w:tr>
        <w:tc>
          <w:tcPr>
            <w:tcW w:type="dxa" w:w="6960"/>
            <w:tcMar>
              <w:top w:type="dxa" w:w="80"/>
              <w:left w:type="dxa" w:w="120"/>
              <w:bottom w:type="dxa" w:w="80"/>
              <w:right w:type="dxa" w:w="120"/>
            </w:tcMar>
          </w:tcPr>
          <w:p>
            <w:r>
              <w:rPr>
                <w:b w:val="false"/>
                <w:bCs w:val="false"/>
              </w:rPr>
              <w:t xml:space="preserve">End-user onboarding and training programs beyond system handover</w:t>
            </w:r>
          </w:p>
        </w:tc>
        <w:tc>
          <w:tcPr>
            <w:tcW w:type="dxa" w:w="2400"/>
            <w:tcMar>
              <w:top w:type="dxa" w:w="80"/>
              <w:left w:type="dxa" w:w="120"/>
              <w:bottom w:type="dxa" w:w="80"/>
              <w:right w:type="dxa" w:w="120"/>
            </w:tcMar>
          </w:tcPr>
          <w:p>
            <w:r>
              <w:rPr>
                <w:b w:val="false"/>
                <w:bCs w:val="false"/>
              </w:rPr>
              <w:t xml:space="preserve">S — Should</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600"/>
        <w:gridCol w:w="5760"/>
      </w:tblGrid>
      <w:tr>
        <w:tc>
          <w:tcPr>
            <w:tcW w:type="dxa" w:w="3600"/>
            <w:shd w:fill="BFBFBF" w:val="clear"/>
            <w:tcMar>
              <w:top w:type="dxa" w:w="80"/>
              <w:left w:type="dxa" w:w="120"/>
              <w:bottom w:type="dxa" w:w="80"/>
              <w:right w:type="dxa" w:w="120"/>
            </w:tcMar>
          </w:tcPr>
          <w:p>
            <w:pPr>
              <w:jc w:val="center"/>
            </w:pPr>
            <w:r>
              <w:rPr>
                <w:b/>
                <w:bCs/>
              </w:rPr>
              <w:t xml:space="preserve">Business Objective</w:t>
            </w:r>
          </w:p>
        </w:tc>
        <w:tc>
          <w:tcPr>
            <w:tcW w:type="dxa" w:w="5760"/>
            <w:shd w:fill="BFBFBF" w:val="clear"/>
            <w:tcMar>
              <w:top w:type="dxa" w:w="80"/>
              <w:left w:type="dxa" w:w="120"/>
              <w:bottom w:type="dxa" w:w="80"/>
              <w:right w:type="dxa" w:w="120"/>
            </w:tcMar>
          </w:tcPr>
          <w:p>
            <w:pPr>
              <w:jc w:val="center"/>
            </w:pPr>
            <w:r>
              <w:rPr>
                <w:b/>
                <w:bCs/>
              </w:rPr>
              <w:t xml:space="preserve">Description</w:t>
            </w:r>
          </w:p>
        </w:tc>
      </w:tr>
      <w:tr>
        <w:tc>
          <w:tcPr>
            <w:tcW w:type="dxa" w:w="3600"/>
            <w:tcMar>
              <w:top w:type="dxa" w:w="80"/>
              <w:left w:type="dxa" w:w="120"/>
              <w:bottom w:type="dxa" w:w="80"/>
              <w:right w:type="dxa" w:w="120"/>
            </w:tcMar>
          </w:tcPr>
          <w:p>
            <w:r>
              <w:rPr>
                <w:b w:val="false"/>
                <w:bCs w:val="false"/>
              </w:rPr>
              <w:t xml:space="preserve">Deliver All Deliverables on Schedule</w:t>
            </w:r>
          </w:p>
        </w:tc>
        <w:tc>
          <w:tcPr>
            <w:tcW w:type="dxa" w:w="5760"/>
            <w:tcMar>
              <w:top w:type="dxa" w:w="80"/>
              <w:left w:type="dxa" w:w="120"/>
              <w:bottom w:type="dxa" w:w="80"/>
              <w:right w:type="dxa" w:w="120"/>
            </w:tcMar>
          </w:tcPr>
          <w:p>
            <w:r>
              <w:rPr>
                <w:b w:val="false"/>
                <w:bCs w:val="false"/>
              </w:rPr>
              <w:t xml:space="preserve">Submit all 18 project deliverables on or before their Gantt Chart due dates; project closes by May 15, 2026.</w:t>
            </w:r>
          </w:p>
        </w:tc>
      </w:tr>
      <w:tr>
        <w:tc>
          <w:tcPr>
            <w:tcW w:type="dxa" w:w="3600"/>
            <w:tcMar>
              <w:top w:type="dxa" w:w="80"/>
              <w:left w:type="dxa" w:w="120"/>
              <w:bottom w:type="dxa" w:w="80"/>
              <w:right w:type="dxa" w:w="120"/>
            </w:tcMar>
          </w:tcPr>
          <w:p>
            <w:r>
              <w:rPr>
                <w:b w:val="false"/>
                <w:bCs w:val="false"/>
              </w:rPr>
              <w:t xml:space="preserve">Obtain Project Charter Sign-Off</w:t>
            </w:r>
          </w:p>
        </w:tc>
        <w:tc>
          <w:tcPr>
            <w:tcW w:type="dxa" w:w="5760"/>
            <w:tcMar>
              <w:top w:type="dxa" w:w="80"/>
              <w:left w:type="dxa" w:w="120"/>
              <w:bottom w:type="dxa" w:w="80"/>
              <w:right w:type="dxa" w:w="120"/>
            </w:tcMar>
          </w:tcPr>
          <w:p>
            <w:r>
              <w:rPr>
                <w:b w:val="false"/>
                <w:bCs w:val="false"/>
              </w:rPr>
              <w:t xml:space="preserve">Secure formal authorization of the Doon project through a signed Project Charter approved by Asst. Prof. Arlene M. Mendoza.</w:t>
            </w:r>
          </w:p>
        </w:tc>
      </w:tr>
      <w:tr>
        <w:tc>
          <w:tcPr>
            <w:tcW w:type="dxa" w:w="3600"/>
            <w:tcMar>
              <w:top w:type="dxa" w:w="80"/>
              <w:left w:type="dxa" w:w="120"/>
              <w:bottom w:type="dxa" w:w="80"/>
              <w:right w:type="dxa" w:w="120"/>
            </w:tcMar>
          </w:tcPr>
          <w:p>
            <w:r>
              <w:rPr>
                <w:b w:val="false"/>
                <w:bCs w:val="false"/>
              </w:rPr>
              <w:t xml:space="preserve">Complete Planning Phase by March 12</w:t>
            </w:r>
          </w:p>
        </w:tc>
        <w:tc>
          <w:tcPr>
            <w:tcW w:type="dxa" w:w="5760"/>
            <w:tcMar>
              <w:top w:type="dxa" w:w="80"/>
              <w:left w:type="dxa" w:w="120"/>
              <w:bottom w:type="dxa" w:w="80"/>
              <w:right w:type="dxa" w:w="120"/>
            </w:tcMar>
          </w:tcPr>
          <w:p>
            <w:r>
              <w:rPr>
                <w:b w:val="false"/>
                <w:bCs w:val="false"/>
              </w:rPr>
              <w:t xml:space="preserve">Produce all five Planning deliverables (Gantt Chart, WBS, Project Scope Document, Project Requirements Document, Project Management Plan) by March 12, 2026.</w:t>
            </w:r>
          </w:p>
        </w:tc>
      </w:tr>
      <w:tr>
        <w:tc>
          <w:tcPr>
            <w:tcW w:type="dxa" w:w="3600"/>
            <w:tcMar>
              <w:top w:type="dxa" w:w="80"/>
              <w:left w:type="dxa" w:w="120"/>
              <w:bottom w:type="dxa" w:w="80"/>
              <w:right w:type="dxa" w:w="120"/>
            </w:tcMar>
          </w:tcPr>
          <w:p>
            <w:r>
              <w:rPr>
                <w:b w:val="false"/>
                <w:bCs w:val="false"/>
              </w:rPr>
              <w:t xml:space="preserve">Complete Execution Deliverables</w:t>
            </w:r>
          </w:p>
        </w:tc>
        <w:tc>
          <w:tcPr>
            <w:tcW w:type="dxa" w:w="5760"/>
            <w:tcMar>
              <w:top w:type="dxa" w:w="80"/>
              <w:left w:type="dxa" w:w="120"/>
              <w:bottom w:type="dxa" w:w="80"/>
              <w:right w:type="dxa" w:w="120"/>
            </w:tcMar>
          </w:tcPr>
          <w:p>
            <w:r>
              <w:rPr>
                <w:b w:val="false"/>
                <w:bCs w:val="false"/>
              </w:rPr>
              <w:t xml:space="preserve">Produce Prototypes and Wireframes, Test Plan, Test Cases, and Test Report by May 7, 2026 with no critical defects outstanding.</w:t>
            </w:r>
          </w:p>
        </w:tc>
      </w:tr>
      <w:tr>
        <w:tc>
          <w:tcPr>
            <w:tcW w:type="dxa" w:w="3600"/>
            <w:tcMar>
              <w:top w:type="dxa" w:w="80"/>
              <w:left w:type="dxa" w:w="120"/>
              <w:bottom w:type="dxa" w:w="80"/>
              <w:right w:type="dxa" w:w="120"/>
            </w:tcMar>
          </w:tcPr>
          <w:p>
            <w:r>
              <w:rPr>
                <w:b w:val="false"/>
                <w:bCs w:val="false"/>
              </w:rPr>
              <w:t xml:space="preserve">Obtain Customer Acceptance Form</w:t>
            </w:r>
          </w:p>
        </w:tc>
        <w:tc>
          <w:tcPr>
            <w:tcW w:type="dxa" w:w="5760"/>
            <w:tcMar>
              <w:top w:type="dxa" w:w="80"/>
              <w:left w:type="dxa" w:w="120"/>
              <w:bottom w:type="dxa" w:w="80"/>
              <w:right w:type="dxa" w:w="120"/>
            </w:tcMar>
          </w:tcPr>
          <w:p>
            <w:r>
              <w:rPr>
                <w:b w:val="false"/>
                <w:bCs w:val="false"/>
              </w:rPr>
              <w:t xml:space="preserve">Secure formal sign-off from the Project Sponsor confirming the Doon platform meets all agreed requirements by May 15, 2026.</w:t>
            </w:r>
          </w:p>
        </w:tc>
      </w:tr>
      <w:tr>
        <w:tc>
          <w:tcPr>
            <w:tcW w:type="dxa" w:w="3600"/>
            <w:tcMar>
              <w:top w:type="dxa" w:w="80"/>
              <w:left w:type="dxa" w:w="120"/>
              <w:bottom w:type="dxa" w:w="80"/>
              <w:right w:type="dxa" w:w="120"/>
            </w:tcMar>
          </w:tcPr>
          <w:p>
            <w:r>
              <w:rPr>
                <w:b w:val="false"/>
                <w:bCs w:val="false"/>
              </w:rPr>
              <w:t xml:space="preserve">Align with SDG Goals</w:t>
            </w:r>
          </w:p>
        </w:tc>
        <w:tc>
          <w:tcPr>
            <w:tcW w:type="dxa" w:w="5760"/>
            <w:tcMar>
              <w:top w:type="dxa" w:w="80"/>
              <w:left w:type="dxa" w:w="120"/>
              <w:bottom w:type="dxa" w:w="80"/>
              <w:right w:type="dxa" w:w="120"/>
            </w:tcMar>
          </w:tcPr>
          <w:p>
            <w:r>
              <w:rPr>
                <w:b w:val="false"/>
                <w:bCs w:val="false"/>
              </w:rPr>
              <w:t xml:space="preserve">Demonstrate measurable alignment with SDG 8 (Decent Work and Economic Growth), SDG 9 (Industry, Innovation and Infrastructure), SDG 11 (Sustainable Cities and Communities), and SDG 12 (Responsible Consumption and Production).</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1440"/>
        <w:gridCol w:w="3360"/>
        <w:gridCol w:w="4560"/>
      </w:tblGrid>
      <w:tr>
        <w:tc>
          <w:tcPr>
            <w:tcW w:type="dxa" w:w="1440"/>
            <w:shd w:fill="BFBFBF" w:val="clear"/>
            <w:tcMar>
              <w:top w:type="dxa" w:w="80"/>
              <w:left w:type="dxa" w:w="120"/>
              <w:bottom w:type="dxa" w:w="80"/>
              <w:right w:type="dxa" w:w="120"/>
            </w:tcMar>
          </w:tcPr>
          <w:p>
            <w:pPr>
              <w:jc w:val="center"/>
            </w:pPr>
            <w:r>
              <w:rPr>
                <w:b/>
                <w:bCs/>
              </w:rPr>
              <w:t xml:space="preserve">WBS Code</w:t>
            </w:r>
          </w:p>
        </w:tc>
        <w:tc>
          <w:tcPr>
            <w:tcW w:type="dxa" w:w="3360"/>
            <w:shd w:fill="BFBFBF" w:val="clear"/>
            <w:tcMar>
              <w:top w:type="dxa" w:w="80"/>
              <w:left w:type="dxa" w:w="120"/>
              <w:bottom w:type="dxa" w:w="80"/>
              <w:right w:type="dxa" w:w="120"/>
            </w:tcMar>
          </w:tcPr>
          <w:p>
            <w:pPr>
              <w:jc w:val="center"/>
            </w:pPr>
            <w:r>
              <w:rPr>
                <w:b/>
                <w:bCs/>
              </w:rPr>
              <w:t xml:space="preserve">Deliverable</w:t>
            </w:r>
          </w:p>
        </w:tc>
        <w:tc>
          <w:tcPr>
            <w:tcW w:type="dxa" w:w="4560"/>
            <w:shd w:fill="BFBFBF" w:val="clear"/>
            <w:tcMar>
              <w:top w:type="dxa" w:w="80"/>
              <w:left w:type="dxa" w:w="120"/>
              <w:bottom w:type="dxa" w:w="80"/>
              <w:right w:type="dxa" w:w="120"/>
            </w:tcMar>
          </w:tcPr>
          <w:p>
            <w:pPr>
              <w:jc w:val="center"/>
            </w:pPr>
            <w:r>
              <w:rPr>
                <w:b/>
                <w:bCs/>
              </w:rPr>
              <w:t xml:space="preserve">Description</w:t>
            </w:r>
          </w:p>
        </w:tc>
      </w:tr>
      <w:tr>
        <w:tc>
          <w:tcPr>
            <w:tcW w:type="dxa" w:w="1440"/>
            <w:gridSpan w:val="1"/>
            <w:shd w:fill="BFBFBF" w:val="clear"/>
            <w:tcMar>
              <w:top w:type="dxa" w:w="80"/>
              <w:left w:type="dxa" w:w="120"/>
              <w:bottom w:type="dxa" w:w="80"/>
              <w:right w:type="dxa" w:w="120"/>
            </w:tcMar>
          </w:tcPr>
          <w:p>
            <w:r>
              <w:rPr>
                <w:b/>
                <w:bCs/>
              </w:rPr>
              <w:t xml:space="preserve">Phase 1</w:t>
            </w:r>
          </w:p>
        </w:tc>
        <w:tc>
          <w:tcPr>
            <w:tcW w:type="dxa" w:w="7920"/>
            <w:gridSpan w:val="2"/>
            <w:shd w:fill="BFBFBF" w:val="clear"/>
            <w:tcMar>
              <w:top w:type="dxa" w:w="80"/>
              <w:left w:type="dxa" w:w="120"/>
              <w:bottom w:type="dxa" w:w="80"/>
              <w:right w:type="dxa" w:w="120"/>
            </w:tcMar>
          </w:tcPr>
          <w:p>
            <w:r>
              <w:rPr>
                <w:b/>
                <w:bCs/>
              </w:rPr>
              <w:t xml:space="preserve">INITIATION</w:t>
            </w:r>
          </w:p>
        </w:tc>
      </w:tr>
      <w:tr>
        <w:tc>
          <w:tcPr>
            <w:tcW w:type="dxa" w:w="1440"/>
            <w:tcMar>
              <w:top w:type="dxa" w:w="80"/>
              <w:left w:type="dxa" w:w="120"/>
              <w:bottom w:type="dxa" w:w="80"/>
              <w:right w:type="dxa" w:w="120"/>
            </w:tcMar>
          </w:tcPr>
          <w:p>
            <w:r>
              <w:rPr>
                <w:b w:val="false"/>
                <w:bCs w:val="false"/>
              </w:rPr>
              <w:t xml:space="preserve">1.1.1</w:t>
            </w:r>
          </w:p>
        </w:tc>
        <w:tc>
          <w:tcPr>
            <w:tcW w:type="dxa" w:w="3360"/>
            <w:tcMar>
              <w:top w:type="dxa" w:w="80"/>
              <w:left w:type="dxa" w:w="120"/>
              <w:bottom w:type="dxa" w:w="80"/>
              <w:right w:type="dxa" w:w="120"/>
            </w:tcMar>
          </w:tcPr>
          <w:p>
            <w:r>
              <w:rPr>
                <w:b w:val="false"/>
                <w:bCs w:val="false"/>
              </w:rPr>
              <w:t xml:space="preserve">Letter to Sponsor</w:t>
            </w:r>
          </w:p>
        </w:tc>
        <w:tc>
          <w:tcPr>
            <w:tcW w:type="dxa" w:w="4560"/>
            <w:tcMar>
              <w:top w:type="dxa" w:w="80"/>
              <w:left w:type="dxa" w:w="120"/>
              <w:bottom w:type="dxa" w:w="80"/>
              <w:right w:type="dxa" w:w="120"/>
            </w:tcMar>
          </w:tcPr>
          <w:p>
            <w:r>
              <w:rPr>
                <w:b w:val="false"/>
                <w:bCs w:val="false"/>
              </w:rPr>
              <w:t xml:space="preserve">Formal written request to the project sponsor seeking approval and institutional support for the Doon project.</w:t>
            </w:r>
          </w:p>
        </w:tc>
      </w:tr>
      <w:tr>
        <w:tc>
          <w:tcPr>
            <w:tcW w:type="dxa" w:w="1440"/>
            <w:tcMar>
              <w:top w:type="dxa" w:w="80"/>
              <w:left w:type="dxa" w:w="120"/>
              <w:bottom w:type="dxa" w:w="80"/>
              <w:right w:type="dxa" w:w="120"/>
            </w:tcMar>
          </w:tcPr>
          <w:p>
            <w:r>
              <w:rPr>
                <w:b w:val="false"/>
                <w:bCs w:val="false"/>
              </w:rPr>
              <w:t xml:space="preserve">1.1.2</w:t>
            </w:r>
          </w:p>
        </w:tc>
        <w:tc>
          <w:tcPr>
            <w:tcW w:type="dxa" w:w="3360"/>
            <w:tcMar>
              <w:top w:type="dxa" w:w="80"/>
              <w:left w:type="dxa" w:w="120"/>
              <w:bottom w:type="dxa" w:w="80"/>
              <w:right w:type="dxa" w:w="120"/>
            </w:tcMar>
          </w:tcPr>
          <w:p>
            <w:r>
              <w:rPr>
                <w:b w:val="false"/>
                <w:bCs w:val="false"/>
              </w:rPr>
              <w:t xml:space="preserve">Project Staffing Profile</w:t>
            </w:r>
          </w:p>
        </w:tc>
        <w:tc>
          <w:tcPr>
            <w:tcW w:type="dxa" w:w="4560"/>
            <w:tcMar>
              <w:top w:type="dxa" w:w="80"/>
              <w:left w:type="dxa" w:w="120"/>
              <w:bottom w:type="dxa" w:w="80"/>
              <w:right w:type="dxa" w:w="120"/>
            </w:tcMar>
          </w:tcPr>
          <w:p>
            <w:r>
              <w:rPr>
                <w:b w:val="false"/>
                <w:bCs w:val="false"/>
              </w:rPr>
              <w:t xml:space="preserve">Document outlining team roles, responsibilities, and assigned competencies for each of the five team members.</w:t>
            </w:r>
          </w:p>
        </w:tc>
      </w:tr>
      <w:tr>
        <w:tc>
          <w:tcPr>
            <w:tcW w:type="dxa" w:w="1440"/>
            <w:tcMar>
              <w:top w:type="dxa" w:w="80"/>
              <w:left w:type="dxa" w:w="120"/>
              <w:bottom w:type="dxa" w:w="80"/>
              <w:right w:type="dxa" w:w="120"/>
            </w:tcMar>
          </w:tcPr>
          <w:p>
            <w:r>
              <w:rPr>
                <w:b w:val="false"/>
                <w:bCs w:val="false"/>
              </w:rPr>
              <w:t xml:space="preserve">1.1.3</w:t>
            </w:r>
          </w:p>
        </w:tc>
        <w:tc>
          <w:tcPr>
            <w:tcW w:type="dxa" w:w="3360"/>
            <w:tcMar>
              <w:top w:type="dxa" w:w="80"/>
              <w:left w:type="dxa" w:w="120"/>
              <w:bottom w:type="dxa" w:w="80"/>
              <w:right w:type="dxa" w:w="120"/>
            </w:tcMar>
          </w:tcPr>
          <w:p>
            <w:r>
              <w:rPr>
                <w:b w:val="false"/>
                <w:bCs w:val="false"/>
              </w:rPr>
              <w:t xml:space="preserve">Business Case</w:t>
            </w:r>
          </w:p>
        </w:tc>
        <w:tc>
          <w:tcPr>
            <w:tcW w:type="dxa" w:w="4560"/>
            <w:tcMar>
              <w:top w:type="dxa" w:w="80"/>
              <w:left w:type="dxa" w:w="120"/>
              <w:bottom w:type="dxa" w:w="80"/>
              <w:right w:type="dxa" w:w="120"/>
            </w:tcMar>
          </w:tcPr>
          <w:p>
            <w:r>
              <w:rPr>
                <w:b w:val="false"/>
                <w:bCs w:val="false"/>
              </w:rPr>
              <w:t xml:space="preserve">Justification document presenting the problem, expected benefits, estimated costs, risks, and strategic rationale for the Doon project.</w:t>
            </w:r>
          </w:p>
        </w:tc>
      </w:tr>
      <w:tr>
        <w:tc>
          <w:tcPr>
            <w:tcW w:type="dxa" w:w="1440"/>
            <w:tcMar>
              <w:top w:type="dxa" w:w="80"/>
              <w:left w:type="dxa" w:w="120"/>
              <w:bottom w:type="dxa" w:w="80"/>
              <w:right w:type="dxa" w:w="120"/>
            </w:tcMar>
          </w:tcPr>
          <w:p>
            <w:r>
              <w:rPr>
                <w:b w:val="false"/>
                <w:bCs w:val="false"/>
              </w:rPr>
              <w:t xml:space="preserve">1.1.4</w:t>
            </w:r>
          </w:p>
        </w:tc>
        <w:tc>
          <w:tcPr>
            <w:tcW w:type="dxa" w:w="3360"/>
            <w:tcMar>
              <w:top w:type="dxa" w:w="80"/>
              <w:left w:type="dxa" w:w="120"/>
              <w:bottom w:type="dxa" w:w="80"/>
              <w:right w:type="dxa" w:w="120"/>
            </w:tcMar>
          </w:tcPr>
          <w:p>
            <w:r>
              <w:rPr>
                <w:b w:val="false"/>
                <w:bCs w:val="false"/>
              </w:rPr>
              <w:t xml:space="preserve">Preliminary Investigation Report</w:t>
            </w:r>
          </w:p>
        </w:tc>
        <w:tc>
          <w:tcPr>
            <w:tcW w:type="dxa" w:w="4560"/>
            <w:tcMar>
              <w:top w:type="dxa" w:w="80"/>
              <w:left w:type="dxa" w:w="120"/>
              <w:bottom w:type="dxa" w:w="80"/>
              <w:right w:type="dxa" w:w="120"/>
            </w:tcMar>
          </w:tcPr>
          <w:p>
            <w:r>
              <w:rPr>
                <w:b w:val="false"/>
                <w:bCs w:val="false"/>
              </w:rPr>
              <w:t xml:space="preserve">Feasibility assessment covering technical, organizational, and financial viability of the Doon platform.</w:t>
            </w:r>
          </w:p>
        </w:tc>
      </w:tr>
      <w:tr>
        <w:tc>
          <w:tcPr>
            <w:tcW w:type="dxa" w:w="1440"/>
            <w:tcMar>
              <w:top w:type="dxa" w:w="80"/>
              <w:left w:type="dxa" w:w="120"/>
              <w:bottom w:type="dxa" w:w="80"/>
              <w:right w:type="dxa" w:w="120"/>
            </w:tcMar>
          </w:tcPr>
          <w:p>
            <w:r>
              <w:rPr>
                <w:b w:val="false"/>
                <w:bCs w:val="false"/>
              </w:rPr>
              <w:t xml:space="preserve">1.1.5</w:t>
            </w:r>
          </w:p>
        </w:tc>
        <w:tc>
          <w:tcPr>
            <w:tcW w:type="dxa" w:w="3360"/>
            <w:tcMar>
              <w:top w:type="dxa" w:w="80"/>
              <w:left w:type="dxa" w:w="120"/>
              <w:bottom w:type="dxa" w:w="80"/>
              <w:right w:type="dxa" w:w="120"/>
            </w:tcMar>
          </w:tcPr>
          <w:p>
            <w:r>
              <w:rPr>
                <w:b w:val="false"/>
                <w:bCs w:val="false"/>
              </w:rPr>
              <w:t xml:space="preserve">Kick Off Meeting</w:t>
            </w:r>
          </w:p>
        </w:tc>
        <w:tc>
          <w:tcPr>
            <w:tcW w:type="dxa" w:w="4560"/>
            <w:tcMar>
              <w:top w:type="dxa" w:w="80"/>
              <w:left w:type="dxa" w:w="120"/>
              <w:bottom w:type="dxa" w:w="80"/>
              <w:right w:type="dxa" w:w="120"/>
            </w:tcMar>
          </w:tcPr>
          <w:p>
            <w:r>
              <w:rPr>
                <w:b w:val="false"/>
                <w:bCs w:val="false"/>
              </w:rPr>
              <w:t xml:space="preserve">Formal meeting conducted February 26, 2026 to officially launch the project, confirm team roles, and align on scope and schedule.</w:t>
            </w:r>
          </w:p>
        </w:tc>
      </w:tr>
      <w:tr>
        <w:tc>
          <w:tcPr>
            <w:tcW w:type="dxa" w:w="1440"/>
            <w:tcMar>
              <w:top w:type="dxa" w:w="80"/>
              <w:left w:type="dxa" w:w="120"/>
              <w:bottom w:type="dxa" w:w="80"/>
              <w:right w:type="dxa" w:w="120"/>
            </w:tcMar>
          </w:tcPr>
          <w:p>
            <w:r>
              <w:rPr>
                <w:b w:val="false"/>
                <w:bCs w:val="false"/>
              </w:rPr>
              <w:t xml:space="preserve">1.1.6</w:t>
            </w:r>
          </w:p>
        </w:tc>
        <w:tc>
          <w:tcPr>
            <w:tcW w:type="dxa" w:w="3360"/>
            <w:tcMar>
              <w:top w:type="dxa" w:w="80"/>
              <w:left w:type="dxa" w:w="120"/>
              <w:bottom w:type="dxa" w:w="80"/>
              <w:right w:type="dxa" w:w="120"/>
            </w:tcMar>
          </w:tcPr>
          <w:p>
            <w:r>
              <w:rPr>
                <w:b w:val="false"/>
                <w:bCs w:val="false"/>
              </w:rPr>
              <w:t xml:space="preserve">Project Charter</w:t>
            </w:r>
          </w:p>
        </w:tc>
        <w:tc>
          <w:tcPr>
            <w:tcW w:type="dxa" w:w="4560"/>
            <w:tcMar>
              <w:top w:type="dxa" w:w="80"/>
              <w:left w:type="dxa" w:w="120"/>
              <w:bottom w:type="dxa" w:w="80"/>
              <w:right w:type="dxa" w:w="120"/>
            </w:tcMar>
          </w:tcPr>
          <w:p>
            <w:r>
              <w:rPr>
                <w:b w:val="false"/>
                <w:bCs w:val="false"/>
              </w:rPr>
              <w:t xml:space="preserve">Formal document authorizing the Doon project, signed by Asst. Prof. Arlene M. Mendoza as Project Sponsor.</w:t>
            </w:r>
          </w:p>
        </w:tc>
      </w:tr>
      <w:tr>
        <w:tc>
          <w:tcPr>
            <w:tcW w:type="dxa" w:w="1440"/>
            <w:gridSpan w:val="1"/>
            <w:shd w:fill="BFBFBF" w:val="clear"/>
            <w:tcMar>
              <w:top w:type="dxa" w:w="80"/>
              <w:left w:type="dxa" w:w="120"/>
              <w:bottom w:type="dxa" w:w="80"/>
              <w:right w:type="dxa" w:w="120"/>
            </w:tcMar>
          </w:tcPr>
          <w:p>
            <w:r>
              <w:rPr>
                <w:b/>
                <w:bCs/>
              </w:rPr>
              <w:t xml:space="preserve">Phase 2</w:t>
            </w:r>
          </w:p>
        </w:tc>
        <w:tc>
          <w:tcPr>
            <w:tcW w:type="dxa" w:w="7920"/>
            <w:gridSpan w:val="2"/>
            <w:shd w:fill="BFBFBF" w:val="clear"/>
            <w:tcMar>
              <w:top w:type="dxa" w:w="80"/>
              <w:left w:type="dxa" w:w="120"/>
              <w:bottom w:type="dxa" w:w="80"/>
              <w:right w:type="dxa" w:w="120"/>
            </w:tcMar>
          </w:tcPr>
          <w:p>
            <w:r>
              <w:rPr>
                <w:b/>
                <w:bCs/>
              </w:rPr>
              <w:t xml:space="preserve">PLANNING</w:t>
            </w:r>
          </w:p>
        </w:tc>
      </w:tr>
      <w:tr>
        <w:tc>
          <w:tcPr>
            <w:tcW w:type="dxa" w:w="1440"/>
            <w:tcMar>
              <w:top w:type="dxa" w:w="80"/>
              <w:left w:type="dxa" w:w="120"/>
              <w:bottom w:type="dxa" w:w="80"/>
              <w:right w:type="dxa" w:w="120"/>
            </w:tcMar>
          </w:tcPr>
          <w:p>
            <w:r>
              <w:rPr>
                <w:b w:val="false"/>
                <w:bCs w:val="false"/>
              </w:rPr>
              <w:t xml:space="preserve">1.2.1</w:t>
            </w:r>
          </w:p>
        </w:tc>
        <w:tc>
          <w:tcPr>
            <w:tcW w:type="dxa" w:w="3360"/>
            <w:tcMar>
              <w:top w:type="dxa" w:w="80"/>
              <w:left w:type="dxa" w:w="120"/>
              <w:bottom w:type="dxa" w:w="80"/>
              <w:right w:type="dxa" w:w="120"/>
            </w:tcMar>
          </w:tcPr>
          <w:p>
            <w:r>
              <w:rPr>
                <w:b w:val="false"/>
                <w:bCs w:val="false"/>
              </w:rPr>
              <w:t xml:space="preserve">Gantt Chart</w:t>
            </w:r>
          </w:p>
        </w:tc>
        <w:tc>
          <w:tcPr>
            <w:tcW w:type="dxa" w:w="4560"/>
            <w:tcMar>
              <w:top w:type="dxa" w:w="80"/>
              <w:left w:type="dxa" w:w="120"/>
              <w:bottom w:type="dxa" w:w="80"/>
              <w:right w:type="dxa" w:w="120"/>
            </w:tcMar>
          </w:tcPr>
          <w:p>
            <w:r>
              <w:rPr>
                <w:b w:val="false"/>
                <w:bCs w:val="false"/>
              </w:rPr>
              <w:t xml:space="preserve">Visual project schedule showing all 18 deliverables, durations, start/finish dates, and predecessor relationships.</w:t>
            </w:r>
          </w:p>
        </w:tc>
      </w:tr>
      <w:tr>
        <w:tc>
          <w:tcPr>
            <w:tcW w:type="dxa" w:w="1440"/>
            <w:tcMar>
              <w:top w:type="dxa" w:w="80"/>
              <w:left w:type="dxa" w:w="120"/>
              <w:bottom w:type="dxa" w:w="80"/>
              <w:right w:type="dxa" w:w="120"/>
            </w:tcMar>
          </w:tcPr>
          <w:p>
            <w:r>
              <w:rPr>
                <w:b w:val="false"/>
                <w:bCs w:val="false"/>
              </w:rPr>
              <w:t xml:space="preserve">1.2.2</w:t>
            </w:r>
          </w:p>
        </w:tc>
        <w:tc>
          <w:tcPr>
            <w:tcW w:type="dxa" w:w="3360"/>
            <w:tcMar>
              <w:top w:type="dxa" w:w="80"/>
              <w:left w:type="dxa" w:w="120"/>
              <w:bottom w:type="dxa" w:w="80"/>
              <w:right w:type="dxa" w:w="120"/>
            </w:tcMar>
          </w:tcPr>
          <w:p>
            <w:r>
              <w:rPr>
                <w:b w:val="false"/>
                <w:bCs w:val="false"/>
              </w:rPr>
              <w:t xml:space="preserve">WBS</w:t>
            </w:r>
          </w:p>
        </w:tc>
        <w:tc>
          <w:tcPr>
            <w:tcW w:type="dxa" w:w="4560"/>
            <w:tcMar>
              <w:top w:type="dxa" w:w="80"/>
              <w:left w:type="dxa" w:w="120"/>
              <w:bottom w:type="dxa" w:w="80"/>
              <w:right w:type="dxa" w:w="120"/>
            </w:tcMar>
          </w:tcPr>
          <w:p>
            <w:r>
              <w:rPr>
                <w:b w:val="false"/>
                <w:bCs w:val="false"/>
              </w:rPr>
              <w:t xml:space="preserve">Hierarchical decomposition of all project work across five phases into Level 3 work packages.</w:t>
            </w:r>
          </w:p>
        </w:tc>
      </w:tr>
      <w:tr>
        <w:tc>
          <w:tcPr>
            <w:tcW w:type="dxa" w:w="1440"/>
            <w:tcMar>
              <w:top w:type="dxa" w:w="80"/>
              <w:left w:type="dxa" w:w="120"/>
              <w:bottom w:type="dxa" w:w="80"/>
              <w:right w:type="dxa" w:w="120"/>
            </w:tcMar>
          </w:tcPr>
          <w:p>
            <w:r>
              <w:rPr>
                <w:b w:val="false"/>
                <w:bCs w:val="false"/>
              </w:rPr>
              <w:t xml:space="preserve">1.2.3</w:t>
            </w:r>
          </w:p>
        </w:tc>
        <w:tc>
          <w:tcPr>
            <w:tcW w:type="dxa" w:w="3360"/>
            <w:tcMar>
              <w:top w:type="dxa" w:w="80"/>
              <w:left w:type="dxa" w:w="120"/>
              <w:bottom w:type="dxa" w:w="80"/>
              <w:right w:type="dxa" w:w="120"/>
            </w:tcMar>
          </w:tcPr>
          <w:p>
            <w:r>
              <w:rPr>
                <w:b w:val="false"/>
                <w:bCs w:val="false"/>
              </w:rPr>
              <w:t xml:space="preserve">Project Scope Document</w:t>
            </w:r>
          </w:p>
        </w:tc>
        <w:tc>
          <w:tcPr>
            <w:tcW w:type="dxa" w:w="4560"/>
            <w:tcMar>
              <w:top w:type="dxa" w:w="80"/>
              <w:left w:type="dxa" w:w="120"/>
              <w:bottom w:type="dxa" w:w="80"/>
              <w:right w:type="dxa" w:w="120"/>
            </w:tcMar>
          </w:tcPr>
          <w:p>
            <w:r>
              <w:rPr>
                <w:b w:val="false"/>
                <w:bCs w:val="false"/>
              </w:rPr>
              <w:t xml:space="preserve">This document. Defines project boundaries, in-scope/out-of-scope features, deliverables, constraints, and cost estimates.</w:t>
            </w:r>
          </w:p>
        </w:tc>
      </w:tr>
      <w:tr>
        <w:tc>
          <w:tcPr>
            <w:tcW w:type="dxa" w:w="1440"/>
            <w:tcMar>
              <w:top w:type="dxa" w:w="80"/>
              <w:left w:type="dxa" w:w="120"/>
              <w:bottom w:type="dxa" w:w="80"/>
              <w:right w:type="dxa" w:w="120"/>
            </w:tcMar>
          </w:tcPr>
          <w:p>
            <w:r>
              <w:rPr>
                <w:b w:val="false"/>
                <w:bCs w:val="false"/>
              </w:rPr>
              <w:t xml:space="preserve">1.2.4</w:t>
            </w:r>
          </w:p>
        </w:tc>
        <w:tc>
          <w:tcPr>
            <w:tcW w:type="dxa" w:w="3360"/>
            <w:tcMar>
              <w:top w:type="dxa" w:w="80"/>
              <w:left w:type="dxa" w:w="120"/>
              <w:bottom w:type="dxa" w:w="80"/>
              <w:right w:type="dxa" w:w="120"/>
            </w:tcMar>
          </w:tcPr>
          <w:p>
            <w:r>
              <w:rPr>
                <w:b w:val="false"/>
                <w:bCs w:val="false"/>
              </w:rPr>
              <w:t xml:space="preserve">Project Requirements Document</w:t>
            </w:r>
          </w:p>
        </w:tc>
        <w:tc>
          <w:tcPr>
            <w:tcW w:type="dxa" w:w="4560"/>
            <w:tcMar>
              <w:top w:type="dxa" w:w="80"/>
              <w:left w:type="dxa" w:w="120"/>
              <w:bottom w:type="dxa" w:w="80"/>
              <w:right w:type="dxa" w:w="120"/>
            </w:tcMar>
          </w:tcPr>
          <w:p>
            <w:r>
              <w:rPr>
                <w:b w:val="false"/>
                <w:bCs w:val="false"/>
              </w:rPr>
              <w:t xml:space="preserve">Functional and non-functional requirements for the Doon platform covering all three user roles.</w:t>
            </w:r>
          </w:p>
        </w:tc>
      </w:tr>
      <w:tr>
        <w:tc>
          <w:tcPr>
            <w:tcW w:type="dxa" w:w="1440"/>
            <w:tcMar>
              <w:top w:type="dxa" w:w="80"/>
              <w:left w:type="dxa" w:w="120"/>
              <w:bottom w:type="dxa" w:w="80"/>
              <w:right w:type="dxa" w:w="120"/>
            </w:tcMar>
          </w:tcPr>
          <w:p>
            <w:r>
              <w:rPr>
                <w:b w:val="false"/>
                <w:bCs w:val="false"/>
              </w:rPr>
              <w:t xml:space="preserve">1.2.5</w:t>
            </w:r>
          </w:p>
        </w:tc>
        <w:tc>
          <w:tcPr>
            <w:tcW w:type="dxa" w:w="3360"/>
            <w:tcMar>
              <w:top w:type="dxa" w:w="80"/>
              <w:left w:type="dxa" w:w="120"/>
              <w:bottom w:type="dxa" w:w="80"/>
              <w:right w:type="dxa" w:w="120"/>
            </w:tcMar>
          </w:tcPr>
          <w:p>
            <w:r>
              <w:rPr>
                <w:b w:val="false"/>
                <w:bCs w:val="false"/>
              </w:rPr>
              <w:t xml:space="preserve">Project Management Plan</w:t>
            </w:r>
          </w:p>
        </w:tc>
        <w:tc>
          <w:tcPr>
            <w:tcW w:type="dxa" w:w="4560"/>
            <w:tcMar>
              <w:top w:type="dxa" w:w="80"/>
              <w:left w:type="dxa" w:w="120"/>
              <w:bottom w:type="dxa" w:w="80"/>
              <w:right w:type="dxa" w:w="120"/>
            </w:tcMar>
          </w:tcPr>
          <w:p>
            <w:r>
              <w:rPr>
                <w:b w:val="false"/>
                <w:bCs w:val="false"/>
              </w:rPr>
              <w:t xml:space="preserve">Integrated planning document consolidating schedule baseline, risk register, communication plan, and resource allocation.</w:t>
            </w:r>
          </w:p>
        </w:tc>
      </w:tr>
      <w:tr>
        <w:tc>
          <w:tcPr>
            <w:tcW w:type="dxa" w:w="1440"/>
            <w:gridSpan w:val="1"/>
            <w:shd w:fill="BFBFBF" w:val="clear"/>
            <w:tcMar>
              <w:top w:type="dxa" w:w="80"/>
              <w:left w:type="dxa" w:w="120"/>
              <w:bottom w:type="dxa" w:w="80"/>
              <w:right w:type="dxa" w:w="120"/>
            </w:tcMar>
          </w:tcPr>
          <w:p>
            <w:r>
              <w:rPr>
                <w:b/>
                <w:bCs/>
              </w:rPr>
              <w:t xml:space="preserve">Phase 3</w:t>
            </w:r>
          </w:p>
        </w:tc>
        <w:tc>
          <w:tcPr>
            <w:tcW w:type="dxa" w:w="7920"/>
            <w:gridSpan w:val="2"/>
            <w:shd w:fill="BFBFBF" w:val="clear"/>
            <w:tcMar>
              <w:top w:type="dxa" w:w="80"/>
              <w:left w:type="dxa" w:w="120"/>
              <w:bottom w:type="dxa" w:w="80"/>
              <w:right w:type="dxa" w:w="120"/>
            </w:tcMar>
          </w:tcPr>
          <w:p>
            <w:r>
              <w:rPr>
                <w:b/>
                <w:bCs/>
              </w:rPr>
              <w:t xml:space="preserve">EXECUTION</w:t>
            </w:r>
          </w:p>
        </w:tc>
      </w:tr>
      <w:tr>
        <w:tc>
          <w:tcPr>
            <w:tcW w:type="dxa" w:w="1440"/>
            <w:tcMar>
              <w:top w:type="dxa" w:w="80"/>
              <w:left w:type="dxa" w:w="120"/>
              <w:bottom w:type="dxa" w:w="80"/>
              <w:right w:type="dxa" w:w="120"/>
            </w:tcMar>
          </w:tcPr>
          <w:p>
            <w:r>
              <w:rPr>
                <w:b w:val="false"/>
                <w:bCs w:val="false"/>
              </w:rPr>
              <w:t xml:space="preserve">1.3.1</w:t>
            </w:r>
          </w:p>
        </w:tc>
        <w:tc>
          <w:tcPr>
            <w:tcW w:type="dxa" w:w="3360"/>
            <w:tcMar>
              <w:top w:type="dxa" w:w="80"/>
              <w:left w:type="dxa" w:w="120"/>
              <w:bottom w:type="dxa" w:w="80"/>
              <w:right w:type="dxa" w:w="120"/>
            </w:tcMar>
          </w:tcPr>
          <w:p>
            <w:r>
              <w:rPr>
                <w:b w:val="false"/>
                <w:bCs w:val="false"/>
              </w:rPr>
              <w:t xml:space="preserve">Prototypes and Wireframes</w:t>
            </w:r>
          </w:p>
        </w:tc>
        <w:tc>
          <w:tcPr>
            <w:tcW w:type="dxa" w:w="4560"/>
            <w:tcMar>
              <w:top w:type="dxa" w:w="80"/>
              <w:left w:type="dxa" w:w="120"/>
              <w:bottom w:type="dxa" w:w="80"/>
              <w:right w:type="dxa" w:w="120"/>
            </w:tcMar>
          </w:tcPr>
          <w:p>
            <w:r>
              <w:rPr>
                <w:b w:val="false"/>
                <w:bCs w:val="false"/>
              </w:rPr>
              <w:t xml:space="preserve">UI/UX wireframes and interactive prototypes for Tourist, Local, and Admin roles designed in Figma.</w:t>
            </w:r>
          </w:p>
        </w:tc>
      </w:tr>
      <w:tr>
        <w:tc>
          <w:tcPr>
            <w:tcW w:type="dxa" w:w="1440"/>
            <w:tcMar>
              <w:top w:type="dxa" w:w="80"/>
              <w:left w:type="dxa" w:w="120"/>
              <w:bottom w:type="dxa" w:w="80"/>
              <w:right w:type="dxa" w:w="120"/>
            </w:tcMar>
          </w:tcPr>
          <w:p>
            <w:r>
              <w:rPr>
                <w:b w:val="false"/>
                <w:bCs w:val="false"/>
              </w:rPr>
              <w:t xml:space="preserve">1.3.2</w:t>
            </w:r>
          </w:p>
        </w:tc>
        <w:tc>
          <w:tcPr>
            <w:tcW w:type="dxa" w:w="3360"/>
            <w:tcMar>
              <w:top w:type="dxa" w:w="80"/>
              <w:left w:type="dxa" w:w="120"/>
              <w:bottom w:type="dxa" w:w="80"/>
              <w:right w:type="dxa" w:w="120"/>
            </w:tcMar>
          </w:tcPr>
          <w:p>
            <w:r>
              <w:rPr>
                <w:b w:val="false"/>
                <w:bCs w:val="false"/>
              </w:rPr>
              <w:t xml:space="preserve">Test Plan</w:t>
            </w:r>
          </w:p>
        </w:tc>
        <w:tc>
          <w:tcPr>
            <w:tcW w:type="dxa" w:w="4560"/>
            <w:tcMar>
              <w:top w:type="dxa" w:w="80"/>
              <w:left w:type="dxa" w:w="120"/>
              <w:bottom w:type="dxa" w:w="80"/>
              <w:right w:type="dxa" w:w="120"/>
            </w:tcMar>
          </w:tcPr>
          <w:p>
            <w:r>
              <w:rPr>
                <w:b w:val="false"/>
                <w:bCs w:val="false"/>
              </w:rPr>
              <w:t xml:space="preserve">Document defining the testing strategy, scope, schedule, environment, and responsibilities for the Doon system.</w:t>
            </w:r>
          </w:p>
        </w:tc>
      </w:tr>
      <w:tr>
        <w:tc>
          <w:tcPr>
            <w:tcW w:type="dxa" w:w="1440"/>
            <w:tcMar>
              <w:top w:type="dxa" w:w="80"/>
              <w:left w:type="dxa" w:w="120"/>
              <w:bottom w:type="dxa" w:w="80"/>
              <w:right w:type="dxa" w:w="120"/>
            </w:tcMar>
          </w:tcPr>
          <w:p>
            <w:r>
              <w:rPr>
                <w:b w:val="false"/>
                <w:bCs w:val="false"/>
              </w:rPr>
              <w:t xml:space="preserve">1.3.3</w:t>
            </w:r>
          </w:p>
        </w:tc>
        <w:tc>
          <w:tcPr>
            <w:tcW w:type="dxa" w:w="3360"/>
            <w:tcMar>
              <w:top w:type="dxa" w:w="80"/>
              <w:left w:type="dxa" w:w="120"/>
              <w:bottom w:type="dxa" w:w="80"/>
              <w:right w:type="dxa" w:w="120"/>
            </w:tcMar>
          </w:tcPr>
          <w:p>
            <w:r>
              <w:rPr>
                <w:b w:val="false"/>
                <w:bCs w:val="false"/>
              </w:rPr>
              <w:t xml:space="preserve">Test Cases</w:t>
            </w:r>
          </w:p>
        </w:tc>
        <w:tc>
          <w:tcPr>
            <w:tcW w:type="dxa" w:w="4560"/>
            <w:tcMar>
              <w:top w:type="dxa" w:w="80"/>
              <w:left w:type="dxa" w:w="120"/>
              <w:bottom w:type="dxa" w:w="80"/>
              <w:right w:type="dxa" w:w="120"/>
            </w:tcMar>
          </w:tcPr>
          <w:p>
            <w:r>
              <w:rPr>
                <w:b w:val="false"/>
                <w:bCs w:val="false"/>
              </w:rPr>
              <w:t xml:space="preserve">Specific test scenarios, inputs, and expected outcomes for all functional and non-functional requirements.</w:t>
            </w:r>
          </w:p>
        </w:tc>
      </w:tr>
      <w:tr>
        <w:tc>
          <w:tcPr>
            <w:tcW w:type="dxa" w:w="1440"/>
            <w:tcMar>
              <w:top w:type="dxa" w:w="80"/>
              <w:left w:type="dxa" w:w="120"/>
              <w:bottom w:type="dxa" w:w="80"/>
              <w:right w:type="dxa" w:w="120"/>
            </w:tcMar>
          </w:tcPr>
          <w:p>
            <w:r>
              <w:rPr>
                <w:b w:val="false"/>
                <w:bCs w:val="false"/>
              </w:rPr>
              <w:t xml:space="preserve">1.3.4</w:t>
            </w:r>
          </w:p>
        </w:tc>
        <w:tc>
          <w:tcPr>
            <w:tcW w:type="dxa" w:w="3360"/>
            <w:tcMar>
              <w:top w:type="dxa" w:w="80"/>
              <w:left w:type="dxa" w:w="120"/>
              <w:bottom w:type="dxa" w:w="80"/>
              <w:right w:type="dxa" w:w="120"/>
            </w:tcMar>
          </w:tcPr>
          <w:p>
            <w:r>
              <w:rPr>
                <w:b w:val="false"/>
                <w:bCs w:val="false"/>
              </w:rPr>
              <w:t xml:space="preserve">Test Report</w:t>
            </w:r>
          </w:p>
        </w:tc>
        <w:tc>
          <w:tcPr>
            <w:tcW w:type="dxa" w:w="4560"/>
            <w:tcMar>
              <w:top w:type="dxa" w:w="80"/>
              <w:left w:type="dxa" w:w="120"/>
              <w:bottom w:type="dxa" w:w="80"/>
              <w:right w:type="dxa" w:w="120"/>
            </w:tcMar>
          </w:tcPr>
          <w:p>
            <w:r>
              <w:rPr>
                <w:b w:val="false"/>
                <w:bCs w:val="false"/>
              </w:rPr>
              <w:t xml:space="preserve">Summary of test execution results, defects found, resolution status, and overall quality assessment.</w:t>
            </w:r>
          </w:p>
        </w:tc>
      </w:tr>
      <w:tr>
        <w:tc>
          <w:tcPr>
            <w:tcW w:type="dxa" w:w="1440"/>
            <w:gridSpan w:val="1"/>
            <w:shd w:fill="BFBFBF" w:val="clear"/>
            <w:tcMar>
              <w:top w:type="dxa" w:w="80"/>
              <w:left w:type="dxa" w:w="120"/>
              <w:bottom w:type="dxa" w:w="80"/>
              <w:right w:type="dxa" w:w="120"/>
            </w:tcMar>
          </w:tcPr>
          <w:p>
            <w:r>
              <w:rPr>
                <w:b/>
                <w:bCs/>
              </w:rPr>
              <w:t xml:space="preserve">Phase 4</w:t>
            </w:r>
          </w:p>
        </w:tc>
        <w:tc>
          <w:tcPr>
            <w:tcW w:type="dxa" w:w="7920"/>
            <w:gridSpan w:val="2"/>
            <w:shd w:fill="BFBFBF" w:val="clear"/>
            <w:tcMar>
              <w:top w:type="dxa" w:w="80"/>
              <w:left w:type="dxa" w:w="120"/>
              <w:bottom w:type="dxa" w:w="80"/>
              <w:right w:type="dxa" w:w="120"/>
            </w:tcMar>
          </w:tcPr>
          <w:p>
            <w:r>
              <w:rPr>
                <w:b/>
                <w:bCs/>
              </w:rPr>
              <w:t xml:space="preserve">CONTROL (Concurrent)</w:t>
            </w:r>
          </w:p>
        </w:tc>
      </w:tr>
      <w:tr>
        <w:tc>
          <w:tcPr>
            <w:tcW w:type="dxa" w:w="1440"/>
            <w:tcMar>
              <w:top w:type="dxa" w:w="80"/>
              <w:left w:type="dxa" w:w="120"/>
              <w:bottom w:type="dxa" w:w="80"/>
              <w:right w:type="dxa" w:w="120"/>
            </w:tcMar>
          </w:tcPr>
          <w:p>
            <w:r>
              <w:rPr>
                <w:b w:val="false"/>
                <w:bCs w:val="false"/>
              </w:rPr>
              <w:t xml:space="preserve">1.4.1</w:t>
            </w:r>
          </w:p>
        </w:tc>
        <w:tc>
          <w:tcPr>
            <w:tcW w:type="dxa" w:w="3360"/>
            <w:tcMar>
              <w:top w:type="dxa" w:w="80"/>
              <w:left w:type="dxa" w:w="120"/>
              <w:bottom w:type="dxa" w:w="80"/>
              <w:right w:type="dxa" w:w="120"/>
            </w:tcMar>
          </w:tcPr>
          <w:p>
            <w:r>
              <w:rPr>
                <w:b w:val="false"/>
                <w:bCs w:val="false"/>
              </w:rPr>
              <w:t xml:space="preserve">Milestone Report</w:t>
            </w:r>
          </w:p>
        </w:tc>
        <w:tc>
          <w:tcPr>
            <w:tcW w:type="dxa" w:w="4560"/>
            <w:tcMar>
              <w:top w:type="dxa" w:w="80"/>
              <w:left w:type="dxa" w:w="120"/>
              <w:bottom w:type="dxa" w:w="80"/>
              <w:right w:type="dxa" w:w="120"/>
            </w:tcMar>
          </w:tcPr>
          <w:p>
            <w:r>
              <w:rPr>
                <w:b w:val="false"/>
                <w:bCs w:val="false"/>
              </w:rPr>
              <w:t xml:space="preserve">Progress report summarizing accomplishments, schedule adherence, current risks, and next steps at key control points.</w:t>
            </w:r>
          </w:p>
        </w:tc>
      </w:tr>
      <w:tr>
        <w:tc>
          <w:tcPr>
            <w:tcW w:type="dxa" w:w="1440"/>
            <w:gridSpan w:val="1"/>
            <w:shd w:fill="BFBFBF" w:val="clear"/>
            <w:tcMar>
              <w:top w:type="dxa" w:w="80"/>
              <w:left w:type="dxa" w:w="120"/>
              <w:bottom w:type="dxa" w:w="80"/>
              <w:right w:type="dxa" w:w="120"/>
            </w:tcMar>
          </w:tcPr>
          <w:p>
            <w:r>
              <w:rPr>
                <w:b/>
                <w:bCs/>
              </w:rPr>
              <w:t xml:space="preserve">Phase 5</w:t>
            </w:r>
          </w:p>
        </w:tc>
        <w:tc>
          <w:tcPr>
            <w:tcW w:type="dxa" w:w="7920"/>
            <w:gridSpan w:val="2"/>
            <w:shd w:fill="BFBFBF" w:val="clear"/>
            <w:tcMar>
              <w:top w:type="dxa" w:w="80"/>
              <w:left w:type="dxa" w:w="120"/>
              <w:bottom w:type="dxa" w:w="80"/>
              <w:right w:type="dxa" w:w="120"/>
            </w:tcMar>
          </w:tcPr>
          <w:p>
            <w:r>
              <w:rPr>
                <w:b/>
                <w:bCs/>
              </w:rPr>
              <w:t xml:space="preserve">CLOSEOUT</w:t>
            </w:r>
          </w:p>
        </w:tc>
      </w:tr>
      <w:tr>
        <w:tc>
          <w:tcPr>
            <w:tcW w:type="dxa" w:w="1440"/>
            <w:tcMar>
              <w:top w:type="dxa" w:w="80"/>
              <w:left w:type="dxa" w:w="120"/>
              <w:bottom w:type="dxa" w:w="80"/>
              <w:right w:type="dxa" w:w="120"/>
            </w:tcMar>
          </w:tcPr>
          <w:p>
            <w:r>
              <w:rPr>
                <w:b w:val="false"/>
                <w:bCs w:val="false"/>
              </w:rPr>
              <w:t xml:space="preserve">1.5.1</w:t>
            </w:r>
          </w:p>
        </w:tc>
        <w:tc>
          <w:tcPr>
            <w:tcW w:type="dxa" w:w="3360"/>
            <w:tcMar>
              <w:top w:type="dxa" w:w="80"/>
              <w:left w:type="dxa" w:w="120"/>
              <w:bottom w:type="dxa" w:w="80"/>
              <w:right w:type="dxa" w:w="120"/>
            </w:tcMar>
          </w:tcPr>
          <w:p>
            <w:r>
              <w:rPr>
                <w:b w:val="false"/>
                <w:bCs w:val="false"/>
              </w:rPr>
              <w:t xml:space="preserve">Lessons Learned Report</w:t>
            </w:r>
          </w:p>
        </w:tc>
        <w:tc>
          <w:tcPr>
            <w:tcW w:type="dxa" w:w="4560"/>
            <w:tcMar>
              <w:top w:type="dxa" w:w="80"/>
              <w:left w:type="dxa" w:w="120"/>
              <w:bottom w:type="dxa" w:w="80"/>
              <w:right w:type="dxa" w:w="120"/>
            </w:tcMar>
          </w:tcPr>
          <w:p>
            <w:r>
              <w:rPr>
                <w:b w:val="false"/>
                <w:bCs w:val="false"/>
              </w:rPr>
              <w:t xml:space="preserve">Documentation of project successes, challenges, and improvement recommendations for future BSU ARASOF-Nasugbu projects.</w:t>
            </w:r>
          </w:p>
        </w:tc>
      </w:tr>
      <w:tr>
        <w:tc>
          <w:tcPr>
            <w:tcW w:type="dxa" w:w="1440"/>
            <w:tcMar>
              <w:top w:type="dxa" w:w="80"/>
              <w:left w:type="dxa" w:w="120"/>
              <w:bottom w:type="dxa" w:w="80"/>
              <w:right w:type="dxa" w:w="120"/>
            </w:tcMar>
          </w:tcPr>
          <w:p>
            <w:r>
              <w:rPr>
                <w:b w:val="false"/>
                <w:bCs w:val="false"/>
              </w:rPr>
              <w:t xml:space="preserve">1.5.2</w:t>
            </w:r>
          </w:p>
        </w:tc>
        <w:tc>
          <w:tcPr>
            <w:tcW w:type="dxa" w:w="3360"/>
            <w:tcMar>
              <w:top w:type="dxa" w:w="80"/>
              <w:left w:type="dxa" w:w="120"/>
              <w:bottom w:type="dxa" w:w="80"/>
              <w:right w:type="dxa" w:w="120"/>
            </w:tcMar>
          </w:tcPr>
          <w:p>
            <w:r>
              <w:rPr>
                <w:b w:val="false"/>
                <w:bCs w:val="false"/>
              </w:rPr>
              <w:t xml:space="preserve">Customer Acceptance Form</w:t>
            </w:r>
          </w:p>
        </w:tc>
        <w:tc>
          <w:tcPr>
            <w:tcW w:type="dxa" w:w="4560"/>
            <w:tcMar>
              <w:top w:type="dxa" w:w="80"/>
              <w:left w:type="dxa" w:w="120"/>
              <w:bottom w:type="dxa" w:w="80"/>
              <w:right w:type="dxa" w:w="120"/>
            </w:tcMar>
          </w:tcPr>
          <w:p>
            <w:r>
              <w:rPr>
                <w:b w:val="false"/>
                <w:bCs w:val="false"/>
              </w:rPr>
              <w:t xml:space="preserve">Formal sign-off document confirming all Doon deliverables and system functionality accepted by the Project Sponsor.</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shd w:fill="BFBFBF" w:val="clear"/>
            <w:tcMar>
              <w:top w:type="dxa" w:w="80"/>
              <w:left w:type="dxa" w:w="120"/>
              <w:bottom w:type="dxa" w:w="80"/>
              <w:right w:type="dxa" w:w="120"/>
            </w:tcMar>
          </w:tcPr>
          <w:p>
            <w:r>
              <w:rPr>
                <w:b/>
                <w:bCs/>
              </w:rPr>
              <w:t xml:space="preserve">Project Exclusions</w:t>
            </w:r>
          </w:p>
        </w:tc>
      </w:tr>
      <w:tr>
        <w:tc>
          <w:tcPr>
            <w:tcW w:type="dxa" w:w="9360"/>
            <w:tcMar>
              <w:top w:type="dxa" w:w="80"/>
              <w:left w:type="dxa" w:w="120"/>
              <w:bottom w:type="dxa" w:w="80"/>
              <w:right w:type="dxa" w:w="120"/>
            </w:tcMar>
          </w:tcPr>
          <w:p>
            <w:pPr>
              <w:spacing w:after="80"/>
            </w:pPr>
            <w:r>
              <w:t xml:space="preserve">The following items are explicitly outside the scope of the Doon project. These may be addressed in future phases or separate initiatives:</w:t>
            </w:r>
          </w:p>
          <w:p>
            <w:pPr>
              <w:pStyle w:val="ListParagraph"/>
              <w:numPr>
                <w:ilvl w:val="0"/>
                <w:numId w:val="2"/>
              </w:numPr>
            </w:pPr>
            <w:r>
              <w:t xml:space="preserve">Standalone native mobile application (iOS/Android) — the platform is web-based and mobile-responsive only; a native app is identified as a future enhancement.</w:t>
            </w:r>
          </w:p>
          <w:p>
            <w:pPr>
              <w:pStyle w:val="ListParagraph"/>
              <w:numPr>
                <w:ilvl w:val="0"/>
                <w:numId w:val="2"/>
              </w:numPr>
            </w:pPr>
            <w:r>
              <w:t xml:space="preserve">SMS gateway integration for push notifications — deferred to a future phase due to licensing cost and complexity.</w:t>
            </w:r>
          </w:p>
          <w:p>
            <w:pPr>
              <w:pStyle w:val="ListParagraph"/>
              <w:numPr>
                <w:ilvl w:val="0"/>
                <w:numId w:val="2"/>
              </w:numPr>
            </w:pPr>
            <w:r>
              <w:t xml:space="preserve">Payment gateway or e-commerce transaction processing for tour bookings — deferred to future phase.</w:t>
            </w:r>
          </w:p>
          <w:p>
            <w:pPr>
              <w:pStyle w:val="ListParagraph"/>
              <w:numPr>
                <w:ilvl w:val="0"/>
                <w:numId w:val="2"/>
              </w:numPr>
            </w:pPr>
            <w:r>
              <w:t xml:space="preserve">Direct integration with national government databases (DICT, DOT national systems, PSA) — out of scope for this version.</w:t>
            </w:r>
          </w:p>
          <w:p>
            <w:pPr>
              <w:pStyle w:val="ListParagraph"/>
              <w:numPr>
                <w:ilvl w:val="0"/>
                <w:numId w:val="2"/>
              </w:numPr>
            </w:pPr>
            <w:r>
              <w:t xml:space="preserve">AI-powered medical, safety, or emergency response capabilities — the system is a tourism and activity recommendation platform only.</w:t>
            </w:r>
          </w:p>
          <w:p>
            <w:pPr>
              <w:pStyle w:val="ListParagraph"/>
              <w:numPr>
                <w:ilvl w:val="0"/>
                <w:numId w:val="2"/>
              </w:numPr>
            </w:pPr>
            <w:r>
              <w:t xml:space="preserve">Expansion beyond the five CALABARZON provinces (Batangas, Laguna, Cavite, Rizal, Quezon) — future phases may cover additional regions.</w:t>
            </w:r>
          </w:p>
          <w:p>
            <w:pPr>
              <w:pStyle w:val="ListParagraph"/>
              <w:numPr>
                <w:ilvl w:val="0"/>
                <w:numId w:val="2"/>
              </w:numPr>
            </w:pPr>
            <w:r>
              <w:t xml:space="preserve">Hardware procurement for LGU offices or partner institutions.</w:t>
            </w:r>
          </w:p>
          <w:p>
            <w:pPr>
              <w:pStyle w:val="ListParagraph"/>
              <w:numPr>
                <w:ilvl w:val="0"/>
                <w:numId w:val="2"/>
              </w:numPr>
            </w:pPr>
            <w:r>
              <w:t xml:space="preserve">End-user onboarding and training programs beyond system handover and basic documentation.</w:t>
            </w:r>
          </w:p>
          <w:p>
            <w:pPr>
              <w:pStyle w:val="ListParagraph"/>
              <w:numPr>
                <w:ilvl w:val="0"/>
                <w:numId w:val="2"/>
              </w:numPr>
            </w:pPr>
            <w:r>
              <w:t xml:space="preserve">Offline functionality for areas without internet connectivity.</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1800"/>
        <w:gridCol w:w="2400"/>
        <w:gridCol w:w="5160"/>
      </w:tblGrid>
      <w:tr>
        <w:tc>
          <w:tcPr>
            <w:tcW w:type="dxa" w:w="1800"/>
            <w:shd w:fill="BFBFBF" w:val="clear"/>
            <w:tcMar>
              <w:top w:type="dxa" w:w="80"/>
              <w:left w:type="dxa" w:w="120"/>
              <w:bottom w:type="dxa" w:w="80"/>
              <w:right w:type="dxa" w:w="120"/>
            </w:tcMar>
          </w:tcPr>
          <w:p>
            <w:pPr>
              <w:jc w:val="center"/>
            </w:pPr>
            <w:r>
              <w:rPr>
                <w:b/>
                <w:bCs/>
              </w:rPr>
              <w:t xml:space="preserve">Constraint Type</w:t>
            </w:r>
          </w:p>
        </w:tc>
        <w:tc>
          <w:tcPr>
            <w:tcW w:type="dxa" w:w="2400"/>
            <w:shd w:fill="BFBFBF" w:val="clear"/>
            <w:tcMar>
              <w:top w:type="dxa" w:w="80"/>
              <w:left w:type="dxa" w:w="120"/>
              <w:bottom w:type="dxa" w:w="80"/>
              <w:right w:type="dxa" w:w="120"/>
            </w:tcMar>
          </w:tcPr>
          <w:p>
            <w:pPr>
              <w:jc w:val="center"/>
            </w:pPr>
            <w:r>
              <w:rPr>
                <w:b/>
                <w:bCs/>
              </w:rPr>
              <w:t xml:space="preserve">Constraint</w:t>
            </w:r>
          </w:p>
        </w:tc>
        <w:tc>
          <w:tcPr>
            <w:tcW w:type="dxa" w:w="5160"/>
            <w:shd w:fill="BFBFBF" w:val="clear"/>
            <w:tcMar>
              <w:top w:type="dxa" w:w="80"/>
              <w:left w:type="dxa" w:w="120"/>
              <w:bottom w:type="dxa" w:w="80"/>
              <w:right w:type="dxa" w:w="120"/>
            </w:tcMar>
          </w:tcPr>
          <w:p>
            <w:pPr>
              <w:jc w:val="center"/>
            </w:pPr>
            <w:r>
              <w:rPr>
                <w:b/>
                <w:bCs/>
              </w:rPr>
              <w:t xml:space="preserve">Impact</w:t>
            </w:r>
          </w:p>
        </w:tc>
      </w:tr>
      <w:tr>
        <w:tc>
          <w:tcPr>
            <w:tcW w:type="dxa" w:w="1800"/>
            <w:tcMar>
              <w:top w:type="dxa" w:w="80"/>
              <w:left w:type="dxa" w:w="120"/>
              <w:bottom w:type="dxa" w:w="80"/>
              <w:right w:type="dxa" w:w="120"/>
            </w:tcMar>
          </w:tcPr>
          <w:p>
            <w:r>
              <w:rPr>
                <w:b w:val="false"/>
                <w:bCs w:val="false"/>
              </w:rPr>
              <w:t xml:space="preserve">Time</w:t>
            </w:r>
          </w:p>
        </w:tc>
        <w:tc>
          <w:tcPr>
            <w:tcW w:type="dxa" w:w="2400"/>
            <w:tcMar>
              <w:top w:type="dxa" w:w="80"/>
              <w:left w:type="dxa" w:w="120"/>
              <w:bottom w:type="dxa" w:w="80"/>
              <w:right w:type="dxa" w:w="120"/>
            </w:tcMar>
          </w:tcPr>
          <w:p>
            <w:r>
              <w:rPr>
                <w:b w:val="false"/>
                <w:bCs w:val="false"/>
              </w:rPr>
              <w:t xml:space="preserve">Project must close by May 15, 2026</w:t>
            </w:r>
          </w:p>
        </w:tc>
        <w:tc>
          <w:tcPr>
            <w:tcW w:type="dxa" w:w="5160"/>
            <w:tcMar>
              <w:top w:type="dxa" w:w="80"/>
              <w:left w:type="dxa" w:w="120"/>
              <w:bottom w:type="dxa" w:w="80"/>
              <w:right w:type="dxa" w:w="120"/>
            </w:tcMar>
          </w:tcPr>
          <w:p>
            <w:r>
              <w:rPr>
                <w:b w:val="false"/>
                <w:bCs w:val="false"/>
              </w:rPr>
              <w:t xml:space="preserve">All 18 deliverables have fixed due dates per the Gantt Chart; delays cascade through predecessor-linked tasks.</w:t>
            </w:r>
          </w:p>
        </w:tc>
      </w:tr>
      <w:tr>
        <w:tc>
          <w:tcPr>
            <w:tcW w:type="dxa" w:w="1800"/>
            <w:tcMar>
              <w:top w:type="dxa" w:w="80"/>
              <w:left w:type="dxa" w:w="120"/>
              <w:bottom w:type="dxa" w:w="80"/>
              <w:right w:type="dxa" w:w="120"/>
            </w:tcMar>
          </w:tcPr>
          <w:p>
            <w:r>
              <w:rPr>
                <w:b w:val="false"/>
                <w:bCs w:val="false"/>
              </w:rPr>
              <w:t xml:space="preserve">Budget</w:t>
            </w:r>
          </w:p>
        </w:tc>
        <w:tc>
          <w:tcPr>
            <w:tcW w:type="dxa" w:w="2400"/>
            <w:tcMar>
              <w:top w:type="dxa" w:w="80"/>
              <w:left w:type="dxa" w:w="120"/>
              <w:bottom w:type="dxa" w:w="80"/>
              <w:right w:type="dxa" w:w="120"/>
            </w:tcMar>
          </w:tcPr>
          <w:p>
            <w:r>
              <w:rPr>
                <w:b w:val="false"/>
                <w:bCs w:val="false"/>
              </w:rPr>
              <w:t xml:space="preserve">Must be delivered within institutional academic budget</w:t>
            </w:r>
          </w:p>
        </w:tc>
        <w:tc>
          <w:tcPr>
            <w:tcW w:type="dxa" w:w="5160"/>
            <w:tcMar>
              <w:top w:type="dxa" w:w="80"/>
              <w:left w:type="dxa" w:w="120"/>
              <w:bottom w:type="dxa" w:w="80"/>
              <w:right w:type="dxa" w:w="120"/>
            </w:tcMar>
          </w:tcPr>
          <w:p>
            <w:r>
              <w:rPr>
                <w:b w:val="false"/>
                <w:bCs w:val="false"/>
              </w:rPr>
              <w:t xml:space="preserve">Platform built on open-source technologies (Laravel, React, Flutter, PostgreSQL, GitHub); estimated external costs limited to cloud hosting, domain, and API keys.</w:t>
            </w:r>
          </w:p>
        </w:tc>
      </w:tr>
      <w:tr>
        <w:tc>
          <w:tcPr>
            <w:tcW w:type="dxa" w:w="1800"/>
            <w:tcMar>
              <w:top w:type="dxa" w:w="80"/>
              <w:left w:type="dxa" w:w="120"/>
              <w:bottom w:type="dxa" w:w="80"/>
              <w:right w:type="dxa" w:w="120"/>
            </w:tcMar>
          </w:tcPr>
          <w:p>
            <w:r>
              <w:rPr>
                <w:b w:val="false"/>
                <w:bCs w:val="false"/>
              </w:rPr>
              <w:t xml:space="preserve">Technology</w:t>
            </w:r>
          </w:p>
        </w:tc>
        <w:tc>
          <w:tcPr>
            <w:tcW w:type="dxa" w:w="2400"/>
            <w:tcMar>
              <w:top w:type="dxa" w:w="80"/>
              <w:left w:type="dxa" w:w="120"/>
              <w:bottom w:type="dxa" w:w="80"/>
              <w:right w:type="dxa" w:w="120"/>
            </w:tcMar>
          </w:tcPr>
          <w:p>
            <w:r>
              <w:rPr>
                <w:b w:val="false"/>
                <w:bCs w:val="false"/>
              </w:rPr>
              <w:t xml:space="preserve">Confirmed tech stack must be used throughout</w:t>
            </w:r>
          </w:p>
        </w:tc>
        <w:tc>
          <w:tcPr>
            <w:tcW w:type="dxa" w:w="5160"/>
            <w:tcMar>
              <w:top w:type="dxa" w:w="80"/>
              <w:left w:type="dxa" w:w="120"/>
              <w:bottom w:type="dxa" w:w="80"/>
              <w:right w:type="dxa" w:w="120"/>
            </w:tcMar>
          </w:tcPr>
          <w:p>
            <w:r>
              <w:rPr>
                <w:b w:val="false"/>
                <w:bCs w:val="false"/>
              </w:rPr>
              <w:t xml:space="preserve">Platform must use Laravel, React, Flutter, PostgreSQL, and Figma as confirmed at Kick Off; deviations require Sponsor approval.</w:t>
            </w:r>
          </w:p>
        </w:tc>
      </w:tr>
      <w:tr>
        <w:tc>
          <w:tcPr>
            <w:tcW w:type="dxa" w:w="1800"/>
            <w:tcMar>
              <w:top w:type="dxa" w:w="80"/>
              <w:left w:type="dxa" w:w="120"/>
              <w:bottom w:type="dxa" w:w="80"/>
              <w:right w:type="dxa" w:w="120"/>
            </w:tcMar>
          </w:tcPr>
          <w:p>
            <w:r>
              <w:rPr>
                <w:b w:val="false"/>
                <w:bCs w:val="false"/>
              </w:rPr>
              <w:t xml:space="preserve">Scope</w:t>
            </w:r>
          </w:p>
        </w:tc>
        <w:tc>
          <w:tcPr>
            <w:tcW w:type="dxa" w:w="2400"/>
            <w:tcMar>
              <w:top w:type="dxa" w:w="80"/>
              <w:left w:type="dxa" w:w="120"/>
              <w:bottom w:type="dxa" w:w="80"/>
              <w:right w:type="dxa" w:w="120"/>
            </w:tcMar>
          </w:tcPr>
          <w:p>
            <w:r>
              <w:rPr>
                <w:b w:val="false"/>
                <w:bCs w:val="false"/>
              </w:rPr>
              <w:t xml:space="preserve">No scope changes after Kick Off Meeting (Feb 26, 2026)</w:t>
            </w:r>
          </w:p>
        </w:tc>
        <w:tc>
          <w:tcPr>
            <w:tcW w:type="dxa" w:w="5160"/>
            <w:tcMar>
              <w:top w:type="dxa" w:w="80"/>
              <w:left w:type="dxa" w:w="120"/>
              <w:bottom w:type="dxa" w:w="80"/>
              <w:right w:type="dxa" w:w="120"/>
            </w:tcMar>
          </w:tcPr>
          <w:p>
            <w:r>
              <w:rPr>
                <w:b w:val="false"/>
                <w:bCs w:val="false"/>
              </w:rPr>
              <w:t xml:space="preserve">Any scope change after February 26, 2026 requires formal review and written approval from Asst. Prof. Arlene M. Mendoza.</w:t>
            </w:r>
          </w:p>
        </w:tc>
      </w:tr>
      <w:tr>
        <w:tc>
          <w:tcPr>
            <w:tcW w:type="dxa" w:w="1800"/>
            <w:tcMar>
              <w:top w:type="dxa" w:w="80"/>
              <w:left w:type="dxa" w:w="120"/>
              <w:bottom w:type="dxa" w:w="80"/>
              <w:right w:type="dxa" w:w="120"/>
            </w:tcMar>
          </w:tcPr>
          <w:p>
            <w:r>
              <w:rPr>
                <w:b w:val="false"/>
                <w:bCs w:val="false"/>
              </w:rPr>
              <w:t xml:space="preserve">Resources</w:t>
            </w:r>
          </w:p>
        </w:tc>
        <w:tc>
          <w:tcPr>
            <w:tcW w:type="dxa" w:w="2400"/>
            <w:tcMar>
              <w:top w:type="dxa" w:w="80"/>
              <w:left w:type="dxa" w:w="120"/>
              <w:bottom w:type="dxa" w:w="80"/>
              <w:right w:type="dxa" w:w="120"/>
            </w:tcMar>
          </w:tcPr>
          <w:p>
            <w:r>
              <w:rPr>
                <w:b w:val="false"/>
                <w:bCs w:val="false"/>
              </w:rPr>
              <w:t xml:space="preserve">Fixed five-member team</w:t>
            </w:r>
          </w:p>
        </w:tc>
        <w:tc>
          <w:tcPr>
            <w:tcW w:type="dxa" w:w="5160"/>
            <w:tcMar>
              <w:top w:type="dxa" w:w="80"/>
              <w:left w:type="dxa" w:w="120"/>
              <w:bottom w:type="dxa" w:w="80"/>
              <w:right w:type="dxa" w:w="120"/>
            </w:tcMar>
          </w:tcPr>
          <w:p>
            <w:r>
              <w:rPr>
                <w:b w:val="false"/>
                <w:bCs w:val="false"/>
              </w:rPr>
              <w:t xml:space="preserve">Team is fixed at Adona, Bebita, Eleponga, Pagkaliwagan, and Villaflor; unavailability of any member delays dependent deliverables.</w:t>
            </w:r>
          </w:p>
        </w:tc>
      </w:tr>
      <w:tr>
        <w:tc>
          <w:tcPr>
            <w:tcW w:type="dxa" w:w="1800"/>
            <w:tcMar>
              <w:top w:type="dxa" w:w="80"/>
              <w:left w:type="dxa" w:w="120"/>
              <w:bottom w:type="dxa" w:w="80"/>
              <w:right w:type="dxa" w:w="120"/>
            </w:tcMar>
          </w:tcPr>
          <w:p>
            <w:r>
              <w:rPr>
                <w:b w:val="false"/>
                <w:bCs w:val="false"/>
              </w:rPr>
              <w:t xml:space="preserve">Data Privacy</w:t>
            </w:r>
          </w:p>
        </w:tc>
        <w:tc>
          <w:tcPr>
            <w:tcW w:type="dxa" w:w="2400"/>
            <w:tcMar>
              <w:top w:type="dxa" w:w="80"/>
              <w:left w:type="dxa" w:w="120"/>
              <w:bottom w:type="dxa" w:w="80"/>
              <w:right w:type="dxa" w:w="120"/>
            </w:tcMar>
          </w:tcPr>
          <w:p>
            <w:r>
              <w:rPr>
                <w:b w:val="false"/>
                <w:bCs w:val="false"/>
              </w:rPr>
              <w:t xml:space="preserve">Data Privacy Act of 2012 compliance required</w:t>
            </w:r>
          </w:p>
        </w:tc>
        <w:tc>
          <w:tcPr>
            <w:tcW w:type="dxa" w:w="5160"/>
            <w:tcMar>
              <w:top w:type="dxa" w:w="80"/>
              <w:left w:type="dxa" w:w="120"/>
              <w:bottom w:type="dxa" w:w="80"/>
              <w:right w:type="dxa" w:w="120"/>
            </w:tcMar>
          </w:tcPr>
          <w:p>
            <w:r>
              <w:rPr>
                <w:b w:val="false"/>
                <w:bCs w:val="false"/>
              </w:rPr>
              <w:t xml:space="preserve">Collection and use of user location and behavioral data requires explicit user consent; role-based access and secure authentication must be implemented.</w:t>
            </w:r>
          </w:p>
        </w:tc>
      </w:tr>
      <w:tr>
        <w:tc>
          <w:tcPr>
            <w:tcW w:type="dxa" w:w="1800"/>
            <w:tcMar>
              <w:top w:type="dxa" w:w="80"/>
              <w:left w:type="dxa" w:w="120"/>
              <w:bottom w:type="dxa" w:w="80"/>
              <w:right w:type="dxa" w:w="120"/>
            </w:tcMar>
          </w:tcPr>
          <w:p>
            <w:r>
              <w:rPr>
                <w:b w:val="false"/>
                <w:bCs w:val="false"/>
              </w:rPr>
              <w:t xml:space="preserve">Third-Party APIs</w:t>
            </w:r>
          </w:p>
        </w:tc>
        <w:tc>
          <w:tcPr>
            <w:tcW w:type="dxa" w:w="2400"/>
            <w:tcMar>
              <w:top w:type="dxa" w:w="80"/>
              <w:left w:type="dxa" w:w="120"/>
              <w:bottom w:type="dxa" w:w="80"/>
              <w:right w:type="dxa" w:w="120"/>
            </w:tcMar>
          </w:tcPr>
          <w:p>
            <w:r>
              <w:rPr>
                <w:b w:val="false"/>
                <w:bCs w:val="false"/>
              </w:rPr>
              <w:t xml:space="preserve">API availability and pricing may limit scope</w:t>
            </w:r>
          </w:p>
        </w:tc>
        <w:tc>
          <w:tcPr>
            <w:tcW w:type="dxa" w:w="5160"/>
            <w:tcMar>
              <w:top w:type="dxa" w:w="80"/>
              <w:left w:type="dxa" w:w="120"/>
              <w:bottom w:type="dxa" w:w="80"/>
              <w:right w:type="dxa" w:w="120"/>
            </w:tcMar>
          </w:tcPr>
          <w:p>
            <w:r>
              <w:rPr>
                <w:b w:val="false"/>
                <w:bCs w:val="false"/>
              </w:rPr>
              <w:t xml:space="preserve">Geolocation and weather API availability, rate limits, and licensing costs may constrain real-time features; fallback plans required.</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700"/>
        <w:gridCol w:w="2800"/>
        <w:gridCol w:w="5860"/>
      </w:tblGrid>
      <w:tr>
        <w:tc>
          <w:tcPr>
            <w:tcW w:type="dxa" w:w="700"/>
            <w:shd w:fill="BFBFBF" w:val="clear"/>
            <w:tcMar>
              <w:top w:type="dxa" w:w="80"/>
              <w:left w:type="dxa" w:w="120"/>
              <w:bottom w:type="dxa" w:w="80"/>
              <w:right w:type="dxa" w:w="120"/>
            </w:tcMar>
          </w:tcPr>
          <w:p>
            <w:pPr>
              <w:jc w:val="center"/>
            </w:pPr>
            <w:r>
              <w:rPr>
                <w:b/>
                <w:bCs/>
              </w:rPr>
              <w:t xml:space="preserve">No.</w:t>
            </w:r>
          </w:p>
        </w:tc>
        <w:tc>
          <w:tcPr>
            <w:tcW w:type="dxa" w:w="2800"/>
            <w:shd w:fill="BFBFBF" w:val="clear"/>
            <w:tcMar>
              <w:top w:type="dxa" w:w="80"/>
              <w:left w:type="dxa" w:w="120"/>
              <w:bottom w:type="dxa" w:w="80"/>
              <w:right w:type="dxa" w:w="120"/>
            </w:tcMar>
          </w:tcPr>
          <w:p>
            <w:pPr>
              <w:jc w:val="center"/>
            </w:pPr>
            <w:r>
              <w:rPr>
                <w:b/>
                <w:bCs/>
              </w:rPr>
              <w:t xml:space="preserve">Assumption</w:t>
            </w:r>
          </w:p>
        </w:tc>
        <w:tc>
          <w:tcPr>
            <w:tcW w:type="dxa" w:w="5860"/>
            <w:shd w:fill="BFBFBF" w:val="clear"/>
            <w:tcMar>
              <w:top w:type="dxa" w:w="80"/>
              <w:left w:type="dxa" w:w="120"/>
              <w:bottom w:type="dxa" w:w="80"/>
              <w:right w:type="dxa" w:w="120"/>
            </w:tcMar>
          </w:tcPr>
          <w:p>
            <w:pPr>
              <w:jc w:val="center"/>
            </w:pPr>
            <w:r>
              <w:rPr>
                <w:b/>
                <w:bCs/>
              </w:rPr>
              <w:t xml:space="preserve">Rationale</w:t>
            </w:r>
          </w:p>
        </w:tc>
      </w:tr>
      <w:tr>
        <w:tc>
          <w:tcPr>
            <w:tcW w:type="dxa" w:w="700"/>
            <w:tcMar>
              <w:top w:type="dxa" w:w="80"/>
              <w:left w:type="dxa" w:w="120"/>
              <w:bottom w:type="dxa" w:w="80"/>
              <w:right w:type="dxa" w:w="120"/>
            </w:tcMar>
          </w:tcPr>
          <w:p>
            <w:r>
              <w:rPr>
                <w:b w:val="false"/>
                <w:bCs w:val="false"/>
              </w:rPr>
              <w:t xml:space="preserve">1</w:t>
            </w:r>
          </w:p>
        </w:tc>
        <w:tc>
          <w:tcPr>
            <w:tcW w:type="dxa" w:w="2800"/>
            <w:tcMar>
              <w:top w:type="dxa" w:w="80"/>
              <w:left w:type="dxa" w:w="120"/>
              <w:bottom w:type="dxa" w:w="80"/>
              <w:right w:type="dxa" w:w="120"/>
            </w:tcMar>
          </w:tcPr>
          <w:p>
            <w:r>
              <w:rPr>
                <w:b w:val="false"/>
                <w:bCs w:val="false"/>
              </w:rPr>
              <w:t xml:space="preserve">All five team members remain available for the full project duration (Feb 12 – May 15, 2026)</w:t>
            </w:r>
          </w:p>
        </w:tc>
        <w:tc>
          <w:tcPr>
            <w:tcW w:type="dxa" w:w="5860"/>
            <w:tcMar>
              <w:top w:type="dxa" w:w="80"/>
              <w:left w:type="dxa" w:w="120"/>
              <w:bottom w:type="dxa" w:w="80"/>
              <w:right w:type="dxa" w:w="120"/>
            </w:tcMar>
          </w:tcPr>
          <w:p>
            <w:r>
              <w:rPr>
                <w:b w:val="false"/>
                <w:bCs w:val="false"/>
              </w:rPr>
              <w:t xml:space="preserve">All roles are assigned to specific individuals; no backup personnel are identified. Absence of any member will delay deliverables on the critical path.</w:t>
            </w:r>
          </w:p>
        </w:tc>
      </w:tr>
      <w:tr>
        <w:tc>
          <w:tcPr>
            <w:tcW w:type="dxa" w:w="700"/>
            <w:tcMar>
              <w:top w:type="dxa" w:w="80"/>
              <w:left w:type="dxa" w:w="120"/>
              <w:bottom w:type="dxa" w:w="80"/>
              <w:right w:type="dxa" w:w="120"/>
            </w:tcMar>
          </w:tcPr>
          <w:p>
            <w:r>
              <w:rPr>
                <w:b w:val="false"/>
                <w:bCs w:val="false"/>
              </w:rPr>
              <w:t xml:space="preserve">2</w:t>
            </w:r>
          </w:p>
        </w:tc>
        <w:tc>
          <w:tcPr>
            <w:tcW w:type="dxa" w:w="2800"/>
            <w:tcMar>
              <w:top w:type="dxa" w:w="80"/>
              <w:left w:type="dxa" w:w="120"/>
              <w:bottom w:type="dxa" w:w="80"/>
              <w:right w:type="dxa" w:w="120"/>
            </w:tcMar>
          </w:tcPr>
          <w:p>
            <w:r>
              <w:rPr>
                <w:b w:val="false"/>
                <w:bCs w:val="false"/>
              </w:rPr>
              <w:t xml:space="preserve">Regional activity data from LGUs will be made available to the team</w:t>
            </w:r>
          </w:p>
        </w:tc>
        <w:tc>
          <w:tcPr>
            <w:tcW w:type="dxa" w:w="5860"/>
            <w:tcMar>
              <w:top w:type="dxa" w:w="80"/>
              <w:left w:type="dxa" w:w="120"/>
              <w:bottom w:type="dxa" w:w="80"/>
              <w:right w:type="dxa" w:w="120"/>
            </w:tcMar>
          </w:tcPr>
          <w:p>
            <w:r>
              <w:rPr>
                <w:b w:val="false"/>
                <w:bCs w:val="false"/>
              </w:rPr>
              <w:t xml:space="preserve">The Doon recommendation engine and destination database depend on tourism data provided by LGU partners across the five CALABARZON provinces.</w:t>
            </w:r>
          </w:p>
        </w:tc>
      </w:tr>
      <w:tr>
        <w:tc>
          <w:tcPr>
            <w:tcW w:type="dxa" w:w="700"/>
            <w:tcMar>
              <w:top w:type="dxa" w:w="80"/>
              <w:left w:type="dxa" w:w="120"/>
              <w:bottom w:type="dxa" w:w="80"/>
              <w:right w:type="dxa" w:w="120"/>
            </w:tcMar>
          </w:tcPr>
          <w:p>
            <w:r>
              <w:rPr>
                <w:b w:val="false"/>
                <w:bCs w:val="false"/>
              </w:rPr>
              <w:t xml:space="preserve">3</w:t>
            </w:r>
          </w:p>
        </w:tc>
        <w:tc>
          <w:tcPr>
            <w:tcW w:type="dxa" w:w="2800"/>
            <w:tcMar>
              <w:top w:type="dxa" w:w="80"/>
              <w:left w:type="dxa" w:w="120"/>
              <w:bottom w:type="dxa" w:w="80"/>
              <w:right w:type="dxa" w:w="120"/>
            </w:tcMar>
          </w:tcPr>
          <w:p>
            <w:r>
              <w:rPr>
                <w:b w:val="false"/>
                <w:bCs w:val="false"/>
              </w:rPr>
              <w:t xml:space="preserve">Project Sponsor will review and approve deliverables within agreed timelines</w:t>
            </w:r>
          </w:p>
        </w:tc>
        <w:tc>
          <w:tcPr>
            <w:tcW w:type="dxa" w:w="5860"/>
            <w:tcMar>
              <w:top w:type="dxa" w:w="80"/>
              <w:left w:type="dxa" w:w="120"/>
              <w:bottom w:type="dxa" w:w="80"/>
              <w:right w:type="dxa" w:w="120"/>
            </w:tcMar>
          </w:tcPr>
          <w:p>
            <w:r>
              <w:rPr>
                <w:b w:val="false"/>
                <w:bCs w:val="false"/>
              </w:rPr>
              <w:t xml:space="preserve">Asst. Prof. Arlene M. Mendoza is expected to provide timely feedback and sign-offs; delays in approvals will affect the project schedule.</w:t>
            </w:r>
          </w:p>
        </w:tc>
      </w:tr>
      <w:tr>
        <w:tc>
          <w:tcPr>
            <w:tcW w:type="dxa" w:w="700"/>
            <w:tcMar>
              <w:top w:type="dxa" w:w="80"/>
              <w:left w:type="dxa" w:w="120"/>
              <w:bottom w:type="dxa" w:w="80"/>
              <w:right w:type="dxa" w:w="120"/>
            </w:tcMar>
          </w:tcPr>
          <w:p>
            <w:r>
              <w:rPr>
                <w:b w:val="false"/>
                <w:bCs w:val="false"/>
              </w:rPr>
              <w:t xml:space="preserve">4</w:t>
            </w:r>
          </w:p>
        </w:tc>
        <w:tc>
          <w:tcPr>
            <w:tcW w:type="dxa" w:w="2800"/>
            <w:tcMar>
              <w:top w:type="dxa" w:w="80"/>
              <w:left w:type="dxa" w:w="120"/>
              <w:bottom w:type="dxa" w:w="80"/>
              <w:right w:type="dxa" w:w="120"/>
            </w:tcMar>
          </w:tcPr>
          <w:p>
            <w:r>
              <w:rPr>
                <w:b w:val="false"/>
                <w:bCs w:val="false"/>
              </w:rPr>
              <w:t xml:space="preserve">Required tools remain accessible throughout the project</w:t>
            </w:r>
          </w:p>
        </w:tc>
        <w:tc>
          <w:tcPr>
            <w:tcW w:type="dxa" w:w="5860"/>
            <w:tcMar>
              <w:top w:type="dxa" w:w="80"/>
              <w:left w:type="dxa" w:w="120"/>
              <w:bottom w:type="dxa" w:w="80"/>
              <w:right w:type="dxa" w:w="120"/>
            </w:tcMar>
          </w:tcPr>
          <w:p>
            <w:r>
              <w:rPr>
                <w:b w:val="false"/>
                <w:bCs w:val="false"/>
              </w:rPr>
              <w:t xml:space="preserve">Laravel, React, Flutter, PostgreSQL, Figma, GitHub, and third-party geolocation and weather APIs are assumed to remain freely or affordably accessible for the full project duration.</w:t>
            </w:r>
          </w:p>
        </w:tc>
      </w:tr>
      <w:tr>
        <w:tc>
          <w:tcPr>
            <w:tcW w:type="dxa" w:w="700"/>
            <w:tcMar>
              <w:top w:type="dxa" w:w="80"/>
              <w:left w:type="dxa" w:w="120"/>
              <w:bottom w:type="dxa" w:w="80"/>
              <w:right w:type="dxa" w:w="120"/>
            </w:tcMar>
          </w:tcPr>
          <w:p>
            <w:r>
              <w:rPr>
                <w:b w:val="false"/>
                <w:bCs w:val="false"/>
              </w:rPr>
              <w:t xml:space="preserve">5</w:t>
            </w:r>
          </w:p>
        </w:tc>
        <w:tc>
          <w:tcPr>
            <w:tcW w:type="dxa" w:w="2800"/>
            <w:tcMar>
              <w:top w:type="dxa" w:w="80"/>
              <w:left w:type="dxa" w:w="120"/>
              <w:bottom w:type="dxa" w:w="80"/>
              <w:right w:type="dxa" w:w="120"/>
            </w:tcMar>
          </w:tcPr>
          <w:p>
            <w:r>
              <w:rPr>
                <w:b w:val="false"/>
                <w:bCs w:val="false"/>
              </w:rPr>
              <w:t xml:space="preserve">No major scope changes will be approved after the Kick Off Meeting</w:t>
            </w:r>
          </w:p>
        </w:tc>
        <w:tc>
          <w:tcPr>
            <w:tcW w:type="dxa" w:w="5860"/>
            <w:tcMar>
              <w:top w:type="dxa" w:w="80"/>
              <w:left w:type="dxa" w:w="120"/>
              <w:bottom w:type="dxa" w:w="80"/>
              <w:right w:type="dxa" w:w="120"/>
            </w:tcMar>
          </w:tcPr>
          <w:p>
            <w:r>
              <w:rPr>
                <w:b w:val="false"/>
                <w:bCs w:val="false"/>
              </w:rPr>
              <w:t xml:space="preserve">Scope was formally confirmed at the Kick Off Meeting on February 26, 2026. Any approved change after this date will require schedule and cost re-evaluation.</w:t>
            </w:r>
          </w:p>
        </w:tc>
      </w:tr>
      <w:tr>
        <w:tc>
          <w:tcPr>
            <w:tcW w:type="dxa" w:w="700"/>
            <w:tcMar>
              <w:top w:type="dxa" w:w="80"/>
              <w:left w:type="dxa" w:w="120"/>
              <w:bottom w:type="dxa" w:w="80"/>
              <w:right w:type="dxa" w:w="120"/>
            </w:tcMar>
          </w:tcPr>
          <w:p>
            <w:r>
              <w:rPr>
                <w:b w:val="false"/>
                <w:bCs w:val="false"/>
              </w:rPr>
              <w:t xml:space="preserve">6</w:t>
            </w:r>
          </w:p>
        </w:tc>
        <w:tc>
          <w:tcPr>
            <w:tcW w:type="dxa" w:w="2800"/>
            <w:tcMar>
              <w:top w:type="dxa" w:w="80"/>
              <w:left w:type="dxa" w:w="120"/>
              <w:bottom w:type="dxa" w:w="80"/>
              <w:right w:type="dxa" w:w="120"/>
            </w:tcMar>
          </w:tcPr>
          <w:p>
            <w:r>
              <w:rPr>
                <w:b w:val="false"/>
                <w:bCs w:val="false"/>
              </w:rPr>
              <w:t xml:space="preserve">End users will consent to location-based tracking and activity preference collection</w:t>
            </w:r>
          </w:p>
        </w:tc>
        <w:tc>
          <w:tcPr>
            <w:tcW w:type="dxa" w:w="5860"/>
            <w:tcMar>
              <w:top w:type="dxa" w:w="80"/>
              <w:left w:type="dxa" w:w="120"/>
              <w:bottom w:type="dxa" w:w="80"/>
              <w:right w:type="dxa" w:w="120"/>
            </w:tcMar>
          </w:tcPr>
          <w:p>
            <w:r>
              <w:rPr>
                <w:b w:val="false"/>
                <w:bCs w:val="false"/>
              </w:rPr>
              <w:t xml:space="preserve">Compliance with the Data Privacy Act of 2012 requires explicit user consent; the recommendation engine cannot function without access to location and preference data.</w:t>
            </w:r>
          </w:p>
        </w:tc>
      </w:tr>
      <w:tr>
        <w:tc>
          <w:tcPr>
            <w:tcW w:type="dxa" w:w="700"/>
            <w:tcMar>
              <w:top w:type="dxa" w:w="80"/>
              <w:left w:type="dxa" w:w="120"/>
              <w:bottom w:type="dxa" w:w="80"/>
              <w:right w:type="dxa" w:w="120"/>
            </w:tcMar>
          </w:tcPr>
          <w:p>
            <w:r>
              <w:rPr>
                <w:b w:val="false"/>
                <w:bCs w:val="false"/>
              </w:rPr>
              <w:t xml:space="preserve">7</w:t>
            </w:r>
          </w:p>
        </w:tc>
        <w:tc>
          <w:tcPr>
            <w:tcW w:type="dxa" w:w="2800"/>
            <w:tcMar>
              <w:top w:type="dxa" w:w="80"/>
              <w:left w:type="dxa" w:w="120"/>
              <w:bottom w:type="dxa" w:w="80"/>
              <w:right w:type="dxa" w:w="120"/>
            </w:tcMar>
          </w:tcPr>
          <w:p>
            <w:r>
              <w:rPr>
                <w:b w:val="false"/>
                <w:bCs w:val="false"/>
              </w:rPr>
              <w:t xml:space="preserve">Cloud infrastructure will be procured and configured before Execution phase begins</w:t>
            </w:r>
          </w:p>
        </w:tc>
        <w:tc>
          <w:tcPr>
            <w:tcW w:type="dxa" w:w="5860"/>
            <w:tcMar>
              <w:top w:type="dxa" w:w="80"/>
              <w:left w:type="dxa" w:w="120"/>
              <w:bottom w:type="dxa" w:w="80"/>
              <w:right w:type="dxa" w:w="120"/>
            </w:tcMar>
          </w:tcPr>
          <w:p>
            <w:r>
              <w:rPr>
                <w:b w:val="false"/>
                <w:bCs w:val="false"/>
              </w:rPr>
              <w:t xml:space="preserve">Development and testing environments must be available before Prototypes and Wireframes work begins on March 18, 2026.</w:t>
            </w:r>
          </w:p>
        </w:tc>
      </w:tr>
      <w:tr>
        <w:tc>
          <w:tcPr>
            <w:tcW w:type="dxa" w:w="700"/>
            <w:tcMar>
              <w:top w:type="dxa" w:w="80"/>
              <w:left w:type="dxa" w:w="120"/>
              <w:bottom w:type="dxa" w:w="80"/>
              <w:right w:type="dxa" w:w="120"/>
            </w:tcMar>
          </w:tcPr>
          <w:p>
            <w:r>
              <w:rPr>
                <w:b w:val="false"/>
                <w:bCs w:val="false"/>
              </w:rPr>
              <w:t xml:space="preserve">8</w:t>
            </w:r>
          </w:p>
        </w:tc>
        <w:tc>
          <w:tcPr>
            <w:tcW w:type="dxa" w:w="2800"/>
            <w:tcMar>
              <w:top w:type="dxa" w:w="80"/>
              <w:left w:type="dxa" w:w="120"/>
              <w:bottom w:type="dxa" w:w="80"/>
              <w:right w:type="dxa" w:w="120"/>
            </w:tcMar>
          </w:tcPr>
          <w:p>
            <w:r>
              <w:rPr>
                <w:b w:val="false"/>
                <w:bCs w:val="false"/>
              </w:rPr>
              <w:t xml:space="preserve">LGU partners and key stakeholders will be available for review and feedback</w:t>
            </w:r>
          </w:p>
        </w:tc>
        <w:tc>
          <w:tcPr>
            <w:tcW w:type="dxa" w:w="5860"/>
            <w:tcMar>
              <w:top w:type="dxa" w:w="80"/>
              <w:left w:type="dxa" w:w="120"/>
              <w:bottom w:type="dxa" w:w="80"/>
              <w:right w:type="dxa" w:w="120"/>
            </w:tcMar>
          </w:tcPr>
          <w:p>
            <w:r>
              <w:rPr>
                <w:b w:val="false"/>
                <w:bCs w:val="false"/>
              </w:rPr>
              <w:t xml:space="preserve">Stakeholder validation is required for UI/UX prototypes and final UAT; their availability is assumed throughout the Execution phase.</w:t>
            </w:r>
          </w:p>
        </w:tc>
      </w:tr>
    </w:tbl>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700"/>
        <w:gridCol w:w="1600"/>
        <w:gridCol w:w="1600"/>
        <w:gridCol w:w="1800"/>
        <w:gridCol w:w="1660"/>
      </w:tblGrid>
      <w:tr>
        <w:tc>
          <w:tcPr>
            <w:tcW w:type="dxa" w:w="2700"/>
            <w:shd w:fill="BFBFBF" w:val="clear"/>
            <w:tcMar>
              <w:top w:type="dxa" w:w="80"/>
              <w:left w:type="dxa" w:w="120"/>
              <w:bottom w:type="dxa" w:w="80"/>
              <w:right w:type="dxa" w:w="120"/>
            </w:tcMar>
          </w:tcPr>
          <w:p>
            <w:pPr>
              <w:jc w:val="center"/>
            </w:pPr>
            <w:r>
              <w:rPr>
                <w:b/>
                <w:bCs/>
              </w:rPr>
              <w:t xml:space="preserve">Item / Resource</w:t>
            </w:r>
          </w:p>
        </w:tc>
        <w:tc>
          <w:tcPr>
            <w:tcW w:type="dxa" w:w="1600"/>
            <w:shd w:fill="BFBFBF" w:val="clear"/>
            <w:tcMar>
              <w:top w:type="dxa" w:w="80"/>
              <w:left w:type="dxa" w:w="120"/>
              <w:bottom w:type="dxa" w:w="80"/>
              <w:right w:type="dxa" w:w="120"/>
            </w:tcMar>
          </w:tcPr>
          <w:p>
            <w:pPr>
              <w:jc w:val="center"/>
            </w:pPr>
            <w:r>
              <w:rPr>
                <w:b/>
                <w:bCs/>
              </w:rPr>
              <w:t xml:space="preserve">Estimated Cost</w:t>
            </w:r>
          </w:p>
        </w:tc>
        <w:tc>
          <w:tcPr>
            <w:tcW w:type="dxa" w:w="1600"/>
            <w:shd w:fill="BFBFBF" w:val="clear"/>
            <w:tcMar>
              <w:top w:type="dxa" w:w="80"/>
              <w:left w:type="dxa" w:w="120"/>
              <w:bottom w:type="dxa" w:w="80"/>
              <w:right w:type="dxa" w:w="120"/>
            </w:tcMar>
          </w:tcPr>
          <w:p>
            <w:pPr>
              <w:jc w:val="center"/>
            </w:pPr>
            <w:r>
              <w:rPr>
                <w:b/>
                <w:bCs/>
              </w:rPr>
              <w:t xml:space="preserve">Actual Cost</w:t>
            </w:r>
          </w:p>
        </w:tc>
        <w:tc>
          <w:tcPr>
            <w:tcW w:type="dxa" w:w="1800"/>
            <w:shd w:fill="BFBFBF" w:val="clear"/>
            <w:tcMar>
              <w:top w:type="dxa" w:w="80"/>
              <w:left w:type="dxa" w:w="120"/>
              <w:bottom w:type="dxa" w:w="80"/>
              <w:right w:type="dxa" w:w="120"/>
            </w:tcMar>
          </w:tcPr>
          <w:p>
            <w:pPr>
              <w:jc w:val="center"/>
            </w:pPr>
            <w:r>
              <w:rPr>
                <w:b/>
                <w:bCs/>
              </w:rPr>
              <w:t xml:space="preserve">Cost Until Completion</w:t>
            </w:r>
          </w:p>
        </w:tc>
        <w:tc>
          <w:tcPr>
            <w:tcW w:type="dxa" w:w="1660"/>
            <w:shd w:fill="BFBFBF" w:val="clear"/>
            <w:tcMar>
              <w:top w:type="dxa" w:w="80"/>
              <w:left w:type="dxa" w:w="120"/>
              <w:bottom w:type="dxa" w:w="80"/>
              <w:right w:type="dxa" w:w="120"/>
            </w:tcMar>
          </w:tcPr>
          <w:p>
            <w:pPr>
              <w:jc w:val="center"/>
            </w:pPr>
            <w:r>
              <w:rPr>
                <w:b/>
                <w:bCs/>
              </w:rPr>
              <w:t xml:space="preserve">Variance</w:t>
            </w:r>
          </w:p>
        </w:tc>
      </w:tr>
      <w:tr>
        <w:tc>
          <w:tcPr>
            <w:tcW w:type="dxa" w:w="2700"/>
            <w:tcMar>
              <w:top w:type="dxa" w:w="80"/>
              <w:left w:type="dxa" w:w="120"/>
              <w:bottom w:type="dxa" w:w="80"/>
              <w:right w:type="dxa" w:w="120"/>
            </w:tcMar>
          </w:tcPr>
          <w:p>
            <w:r>
              <w:rPr>
                <w:b w:val="false"/>
                <w:bCs w:val="false"/>
              </w:rPr>
              <w:t xml:space="preserve">Software Licenses (Laravel, React, Flutter, PostgreSQL, GitHub — Open Source)</w:t>
            </w:r>
          </w:p>
        </w:tc>
        <w:tc>
          <w:tcPr>
            <w:tcW w:type="dxa" w:w="1600"/>
            <w:tcMar>
              <w:top w:type="dxa" w:w="80"/>
              <w:left w:type="dxa" w:w="120"/>
              <w:bottom w:type="dxa" w:w="80"/>
              <w:right w:type="dxa" w:w="120"/>
            </w:tcMar>
          </w:tcPr>
          <w:p>
            <w:r>
              <w:rPr>
                <w:b w:val="false"/>
                <w:bCs w:val="false"/>
              </w:rPr>
              <w:t xml:space="preserve">₱0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Figma — UI/UX Design Tool (Free Tier)</w:t>
            </w:r>
          </w:p>
        </w:tc>
        <w:tc>
          <w:tcPr>
            <w:tcW w:type="dxa" w:w="1600"/>
            <w:tcMar>
              <w:top w:type="dxa" w:w="80"/>
              <w:left w:type="dxa" w:w="120"/>
              <w:bottom w:type="dxa" w:w="80"/>
              <w:right w:type="dxa" w:w="120"/>
            </w:tcMar>
          </w:tcPr>
          <w:p>
            <w:r>
              <w:rPr>
                <w:b w:val="false"/>
                <w:bCs w:val="false"/>
              </w:rPr>
              <w:t xml:space="preserve">₱0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OpenWeatherMap API (Free Tier)</w:t>
            </w:r>
          </w:p>
        </w:tc>
        <w:tc>
          <w:tcPr>
            <w:tcW w:type="dxa" w:w="1600"/>
            <w:tcMar>
              <w:top w:type="dxa" w:w="80"/>
              <w:left w:type="dxa" w:w="120"/>
              <w:bottom w:type="dxa" w:w="80"/>
              <w:right w:type="dxa" w:w="120"/>
            </w:tcMar>
          </w:tcPr>
          <w:p>
            <w:r>
              <w:rPr>
                <w:b w:val="false"/>
                <w:bCs w:val="false"/>
              </w:rPr>
              <w:t xml:space="preserve">₱0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SSL Certificate (Let's Encrypt — Free)</w:t>
            </w:r>
          </w:p>
        </w:tc>
        <w:tc>
          <w:tcPr>
            <w:tcW w:type="dxa" w:w="1600"/>
            <w:tcMar>
              <w:top w:type="dxa" w:w="80"/>
              <w:left w:type="dxa" w:w="120"/>
              <w:bottom w:type="dxa" w:w="80"/>
              <w:right w:type="dxa" w:w="120"/>
            </w:tcMar>
          </w:tcPr>
          <w:p>
            <w:r>
              <w:rPr>
                <w:b w:val="false"/>
                <w:bCs w:val="false"/>
              </w:rPr>
              <w:t xml:space="preserve">₱0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Google Maps / Geolocation API (3-month estimate)</w:t>
            </w:r>
          </w:p>
        </w:tc>
        <w:tc>
          <w:tcPr>
            <w:tcW w:type="dxa" w:w="1600"/>
            <w:tcMar>
              <w:top w:type="dxa" w:w="80"/>
              <w:left w:type="dxa" w:w="120"/>
              <w:bottom w:type="dxa" w:w="80"/>
              <w:right w:type="dxa" w:w="120"/>
            </w:tcMar>
          </w:tcPr>
          <w:p>
            <w:r>
              <w:rPr>
                <w:b w:val="false"/>
                <w:bCs w:val="false"/>
              </w:rPr>
              <w:t xml:space="preserve">₱1,500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₱1,500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Cloud Hosting — DigitalOcean or equivalent (3 months)</w:t>
            </w:r>
          </w:p>
        </w:tc>
        <w:tc>
          <w:tcPr>
            <w:tcW w:type="dxa" w:w="1600"/>
            <w:tcMar>
              <w:top w:type="dxa" w:w="80"/>
              <w:left w:type="dxa" w:w="120"/>
              <w:bottom w:type="dxa" w:w="80"/>
              <w:right w:type="dxa" w:w="120"/>
            </w:tcMar>
          </w:tcPr>
          <w:p>
            <w:r>
              <w:rPr>
                <w:b w:val="false"/>
                <w:bCs w:val="false"/>
              </w:rPr>
              <w:t xml:space="preserve">₱3,500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₱3,500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Domain Name Registration (1 year)</w:t>
            </w:r>
          </w:p>
        </w:tc>
        <w:tc>
          <w:tcPr>
            <w:tcW w:type="dxa" w:w="1600"/>
            <w:tcMar>
              <w:top w:type="dxa" w:w="80"/>
              <w:left w:type="dxa" w:w="120"/>
              <w:bottom w:type="dxa" w:w="80"/>
              <w:right w:type="dxa" w:w="120"/>
            </w:tcMar>
          </w:tcPr>
          <w:p>
            <w:r>
              <w:rPr>
                <w:b w:val="false"/>
                <w:bCs w:val="false"/>
              </w:rPr>
              <w:t xml:space="preserve">₱800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₱800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Printing &amp; Documentation (reports, sign-off forms)</w:t>
            </w:r>
          </w:p>
        </w:tc>
        <w:tc>
          <w:tcPr>
            <w:tcW w:type="dxa" w:w="1600"/>
            <w:tcMar>
              <w:top w:type="dxa" w:w="80"/>
              <w:left w:type="dxa" w:w="120"/>
              <w:bottom w:type="dxa" w:w="80"/>
              <w:right w:type="dxa" w:w="120"/>
            </w:tcMar>
          </w:tcPr>
          <w:p>
            <w:r>
              <w:rPr>
                <w:b w:val="false"/>
                <w:bCs w:val="false"/>
              </w:rPr>
              <w:t xml:space="preserve">₱500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₱500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val="false"/>
                <w:bCs w:val="false"/>
              </w:rPr>
              <w:t xml:space="preserve">Miscellaneous &amp; Contingency (10%)</w:t>
            </w:r>
          </w:p>
        </w:tc>
        <w:tc>
          <w:tcPr>
            <w:tcW w:type="dxa" w:w="1600"/>
            <w:tcMar>
              <w:top w:type="dxa" w:w="80"/>
              <w:left w:type="dxa" w:w="120"/>
              <w:bottom w:type="dxa" w:w="80"/>
              <w:right w:type="dxa" w:w="120"/>
            </w:tcMar>
          </w:tcPr>
          <w:p>
            <w:r>
              <w:rPr>
                <w:b w:val="false"/>
                <w:bCs w:val="false"/>
              </w:rPr>
              <w:t xml:space="preserve">₱630</w:t>
            </w:r>
          </w:p>
        </w:tc>
        <w:tc>
          <w:tcPr>
            <w:tcW w:type="dxa" w:w="1600"/>
            <w:tcMar>
              <w:top w:type="dxa" w:w="80"/>
              <w:left w:type="dxa" w:w="120"/>
              <w:bottom w:type="dxa" w:w="80"/>
              <w:right w:type="dxa" w:w="120"/>
            </w:tcMar>
          </w:tcPr>
          <w:p>
            <w:r>
              <w:rPr>
                <w:b w:val="false"/>
                <w:bCs w:val="false"/>
              </w:rPr>
              <w:t xml:space="preserve">₱0</w:t>
            </w:r>
          </w:p>
        </w:tc>
        <w:tc>
          <w:tcPr>
            <w:tcW w:type="dxa" w:w="1800"/>
            <w:tcMar>
              <w:top w:type="dxa" w:w="80"/>
              <w:left w:type="dxa" w:w="120"/>
              <w:bottom w:type="dxa" w:w="80"/>
              <w:right w:type="dxa" w:w="120"/>
            </w:tcMar>
          </w:tcPr>
          <w:p>
            <w:r>
              <w:rPr>
                <w:b w:val="false"/>
                <w:bCs w:val="false"/>
              </w:rPr>
              <w:t xml:space="preserve">₱630</w:t>
            </w:r>
          </w:p>
        </w:tc>
        <w:tc>
          <w:tcPr>
            <w:tcW w:type="dxa" w:w="1660"/>
            <w:tcMar>
              <w:top w:type="dxa" w:w="80"/>
              <w:left w:type="dxa" w:w="120"/>
              <w:bottom w:type="dxa" w:w="80"/>
              <w:right w:type="dxa" w:w="120"/>
            </w:tcMar>
          </w:tcPr>
          <w:p>
            <w:r>
              <w:rPr>
                <w:b w:val="false"/>
                <w:bCs w:val="false"/>
              </w:rPr>
              <w:t xml:space="preserve">₱0</w:t>
            </w:r>
          </w:p>
        </w:tc>
      </w:tr>
      <w:tr>
        <w:tc>
          <w:tcPr>
            <w:tcW w:type="dxa" w:w="2700"/>
            <w:tcMar>
              <w:top w:type="dxa" w:w="80"/>
              <w:left w:type="dxa" w:w="120"/>
              <w:bottom w:type="dxa" w:w="80"/>
              <w:right w:type="dxa" w:w="120"/>
            </w:tcMar>
          </w:tcPr>
          <w:p>
            <w:r>
              <w:rPr>
                <w:b/>
                <w:bCs/>
              </w:rPr>
              <w:t xml:space="preserve">TOTAL</w:t>
            </w:r>
          </w:p>
        </w:tc>
        <w:tc>
          <w:tcPr>
            <w:tcW w:type="dxa" w:w="1600"/>
            <w:tcMar>
              <w:top w:type="dxa" w:w="80"/>
              <w:left w:type="dxa" w:w="120"/>
              <w:bottom w:type="dxa" w:w="80"/>
              <w:right w:type="dxa" w:w="120"/>
            </w:tcMar>
          </w:tcPr>
          <w:p>
            <w:r>
              <w:rPr>
                <w:b/>
                <w:bCs/>
              </w:rPr>
              <w:t xml:space="preserve">₱6,930</w:t>
            </w:r>
          </w:p>
        </w:tc>
        <w:tc>
          <w:tcPr>
            <w:tcW w:type="dxa" w:w="1600"/>
            <w:tcMar>
              <w:top w:type="dxa" w:w="80"/>
              <w:left w:type="dxa" w:w="120"/>
              <w:bottom w:type="dxa" w:w="80"/>
              <w:right w:type="dxa" w:w="120"/>
            </w:tcMar>
          </w:tcPr>
          <w:p>
            <w:r>
              <w:rPr>
                <w:b/>
                <w:bCs/>
              </w:rPr>
              <w:t xml:space="preserve">₱0</w:t>
            </w:r>
          </w:p>
        </w:tc>
        <w:tc>
          <w:tcPr>
            <w:tcW w:type="dxa" w:w="1800"/>
            <w:tcMar>
              <w:top w:type="dxa" w:w="80"/>
              <w:left w:type="dxa" w:w="120"/>
              <w:bottom w:type="dxa" w:w="80"/>
              <w:right w:type="dxa" w:w="120"/>
            </w:tcMar>
          </w:tcPr>
          <w:p>
            <w:r>
              <w:rPr>
                <w:b/>
                <w:bCs/>
              </w:rPr>
              <w:t xml:space="preserve">₱6,930</w:t>
            </w:r>
          </w:p>
        </w:tc>
        <w:tc>
          <w:tcPr>
            <w:tcW w:type="dxa" w:w="1660"/>
            <w:tcMar>
              <w:top w:type="dxa" w:w="80"/>
              <w:left w:type="dxa" w:w="120"/>
              <w:bottom w:type="dxa" w:w="80"/>
              <w:right w:type="dxa" w:w="120"/>
            </w:tcMar>
          </w:tcPr>
          <w:p>
            <w:r>
              <w:rPr>
                <w:b/>
                <w:bCs/>
              </w:rPr>
              <w:t xml:space="preserve">₱0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2026-03-11T11:43:26.325Z</dcterms:created>
  <dcterms:modified xsi:type="dcterms:W3CDTF">2026-03-11T11:43:26.326Z</dcterms:modified>
</cp:coreProperties>
</file>

<file path=docProps/custom.xml><?xml version="1.0" encoding="utf-8"?>
<Properties xmlns="http://schemas.openxmlformats.org/officeDocument/2006/custom-properties" xmlns:vt="http://schemas.openxmlformats.org/officeDocument/2006/docPropsVTypes"/>
</file>