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907C" w14:textId="255B6F14" w:rsidR="002D64A6" w:rsidRPr="009D57D4" w:rsidRDefault="00D7288E" w:rsidP="00D7288E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9D57D4">
        <w:rPr>
          <w:rFonts w:ascii="Eras Bold ITC" w:hAnsi="Eras Bold ITC"/>
          <w:color w:val="FFC000"/>
          <w:sz w:val="36"/>
          <w:szCs w:val="36"/>
        </w:rPr>
        <w:t>O FUNDO NÃO PRECISA TER SO COR</w:t>
      </w:r>
    </w:p>
    <w:p w14:paraId="3FC1128E" w14:textId="57F3D99B" w:rsidR="00D7288E" w:rsidRDefault="00D7288E" w:rsidP="009D57D4">
      <w:pPr>
        <w:jc w:val="both"/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Através do CSS você consegue personalizar o fundo de qualquer elemento visível </w:t>
      </w:r>
      <w:r w:rsidR="009D57D4">
        <w:rPr>
          <w:rFonts w:ascii="Eras Bold ITC" w:hAnsi="Eras Bold ITC"/>
          <w:color w:val="262626" w:themeColor="text1" w:themeTint="D9"/>
          <w:sz w:val="24"/>
          <w:szCs w:val="24"/>
        </w:rPr>
        <w:t>de tais maneiras:</w:t>
      </w:r>
    </w:p>
    <w:p w14:paraId="40EFFF40" w14:textId="0F39B20C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3B1323CB" wp14:editId="7F202508">
            <wp:extent cx="5400040" cy="2025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248" w14:textId="77777777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t xml:space="preserve">Esse recurso também pode ser aplicado ao </w:t>
      </w:r>
      <w:proofErr w:type="spellStart"/>
      <w:r>
        <w:rPr>
          <w:rFonts w:ascii="Eras Bold ITC" w:hAnsi="Eras Bold ITC"/>
          <w:color w:val="262626" w:themeColor="text1" w:themeTint="D9"/>
          <w:sz w:val="24"/>
          <w:szCs w:val="24"/>
        </w:rPr>
        <w:t>body</w:t>
      </w:r>
      <w:proofErr w:type="spellEnd"/>
      <w:r>
        <w:rPr>
          <w:rFonts w:ascii="Eras Bold ITC" w:hAnsi="Eras Bold ITC"/>
          <w:color w:val="262626" w:themeColor="text1" w:themeTint="D9"/>
          <w:sz w:val="24"/>
          <w:szCs w:val="24"/>
        </w:rPr>
        <w:t>, uma vez que ele também é uma enorme caixa.</w:t>
      </w:r>
    </w:p>
    <w:p w14:paraId="77B69153" w14:textId="31F2229A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rFonts w:ascii="Eras Bold ITC" w:hAnsi="Eras Bold ITC"/>
          <w:color w:val="262626" w:themeColor="text1" w:themeTint="D9"/>
          <w:sz w:val="24"/>
          <w:szCs w:val="24"/>
        </w:rPr>
        <w:pict w14:anchorId="312634C1">
          <v:rect id="_x0000_i1025" style="width:0;height:1.5pt" o:hralign="center" o:hrstd="t" o:hr="t" fillcolor="#a0a0a0" stroked="f"/>
        </w:pict>
      </w:r>
    </w:p>
    <w:p w14:paraId="33703FDD" w14:textId="7B6ED214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700622D3" wp14:editId="519926B5">
            <wp:extent cx="5400040" cy="4497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1C8" w14:textId="20E9EC21" w:rsidR="009D57D4" w:rsidRDefault="009D57D4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537D8" wp14:editId="21EC5A33">
            <wp:extent cx="5000625" cy="4495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411">
        <w:rPr>
          <w:noProof/>
        </w:rPr>
        <w:drawing>
          <wp:inline distT="0" distB="0" distL="0" distR="0" wp14:anchorId="203C1F8E" wp14:editId="12109327">
            <wp:extent cx="5400040" cy="3562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0DD" w14:textId="177D5233" w:rsidR="00166411" w:rsidRPr="009D57D4" w:rsidRDefault="00166411" w:rsidP="00D7288E">
      <w:pPr>
        <w:rPr>
          <w:rFonts w:ascii="Eras Bold ITC" w:hAnsi="Eras Bold ITC"/>
          <w:color w:val="262626" w:themeColor="text1" w:themeTint="D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D3566" wp14:editId="569DF837">
            <wp:extent cx="5400040" cy="37128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71C16" wp14:editId="7B93025C">
            <wp:extent cx="5400040" cy="8680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411" w:rsidRPr="009D57D4" w:rsidSect="00D7288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A6"/>
    <w:rsid w:val="00166411"/>
    <w:rsid w:val="002D64A6"/>
    <w:rsid w:val="009D57D4"/>
    <w:rsid w:val="00D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3F10"/>
  <w15:chartTrackingRefBased/>
  <w15:docId w15:val="{5D830127-5EB2-4F07-8BE3-357769CB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3</cp:revision>
  <dcterms:created xsi:type="dcterms:W3CDTF">2023-04-10T13:13:00Z</dcterms:created>
  <dcterms:modified xsi:type="dcterms:W3CDTF">2023-04-10T13:36:00Z</dcterms:modified>
</cp:coreProperties>
</file>