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184,9 ± 200,2 dakikadan 12,8 ± 8,3 dakikaya indirmiştir; ancak farkın %97,4'ü keşfedilen her kapanma için varsayılan 20 dakikalık yeniden yönlenme cezasından kaynaklanmaktadır. Görüş mesafeli ve bilgi paylaşan referanslara karşı bu farkın yakalanan payı sınırlı kalmaktadır (sırasıyla %2,3 ve %5,1). Gerçek hasarla (EMSR648) Kahramanmaraş'ta katı kuralda fark tam olarak sıfır, orta/gevşek kuralda 44,4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kodlayıcısı MiT-B4'te sabitlenmiş kıyaslama mimarileri arasında en yüksek hasar sınıfı kesişim/birleşim oranı (Intersection over Union, IoU) değeri U-Net ile elde edilmiştir (0,433); farklı kodlayıcılı taban çizgileri (ResNet-18/101, ConvNeXt-S) 0,327-0,339 aralığında kalmıştır.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184.9 ± 200.2 to 12.8 ± 8.3 minutes; however, 97.4% of the difference stems from an assumed 20-minute re-routing penalty per discovered blockage. Against line-of-sight and information-sharing references, the share of this gap captured is limited (2.3% and 5.1%, respectively). With real damage (EMSR648), the difference is exactly zero under the strict rule in Kahramanmaraş (no destroyed segments) and 44.4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architectures with the encoder fixed to MiT-B4, the highest damage-class Intersection over Union (IoU) was obtained by U-Net (0.433), while baseline encoders (ResNet-18/101, ConvNeXt-S) remained in the 0.327-0.339 range.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 kapsamındaki iki bölgede (H-Z1, K-Z1)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 SegFormer [19] ile birlikte U-Net [14], FPN [16], DeepLabV3+ [18] ve UPerNet [65] mimarilerinin aynı kodlayıcı (MiT-B4), aynı mekânsal blok bölmesi, aynı kayıp bileşimi, aynı tohum ve aynı son işleme hattı altında karşılaştırılmasına yönelik yinelenebilir bir protokol tanımlanmaktadır; kodlayıcının kendisinin etkisi ise üç farklı-kodlayıcılı taban çizgisiyle (ResNet-18, ResNet-101, ConvNeXt-S [66]) ayrıca ölçülmüştür. Protokol bu sürümde bina hasarı bölütlemesinde uygulanmış (Tablo 13), yol hasarı eksenindeki uygulaması ise Tablo 5'te künyesi verilecek kümenin oluşturulmasına bağlı olarak gelecek çalışmaya bırakılmıştır. Koşum tek tohumlu olduğundan mimariler arası ince farkların istatistiksel anlamlılığı bu sürümde gösterilmemiştir (Bölüm 4.2, Sınırlılık).</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pPr>
        <w:jc w:val="center"/>
      </w:pPr>
      <w:r>
        <w:drawing>
          <wp:inline xmlns:a="http://schemas.openxmlformats.org/drawingml/2006/main" xmlns:pic="http://schemas.openxmlformats.org/drawingml/2006/picture">
            <wp:extent cx="4937760" cy="4389120"/>
            <wp:docPr id="34" name="Picture 34"/>
            <wp:cNvGraphicFramePr>
              <a:graphicFrameLocks noChangeAspect="1"/>
            </wp:cNvGraphicFramePr>
            <a:graphic>
              <a:graphicData uri="http://schemas.openxmlformats.org/drawingml/2006/picture">
                <pic:pic>
                  <pic:nvPicPr>
                    <pic:cNvPr id="0" name="figure3_studyarea.png"/>
                    <pic:cNvPicPr/>
                  </pic:nvPicPr>
                  <pic:blipFill>
                    <a:blip r:embed="rId40"/>
                    <a:stretch>
                      <a:fillRect/>
                    </a:stretch>
                  </pic:blipFill>
                  <pic:spPr>
                    <a:xfrm>
                      <a:off x="0" y="0"/>
                      <a:ext cx="4937760" cy="4389120"/>
                    </a:xfrm>
                    <a:prstGeom prst="rect"/>
                  </pic:spPr>
                </pic:pic>
              </a:graphicData>
            </a:graphic>
          </wp:inline>
        </w:drawing>
      </w:r>
    </w:p>
    <w:p w14:paraId="4FAFB1A6" w14:textId="76643889" w:rsidR="00B20134" w:rsidRDefault="00990031">
      <w:pPr>
        <w:spacing w:before="60" w:after="200"/>
        <w:jc w:val="center"/>
      </w:pPr>
      <w:r>
        <w:rPr>
          <w:b/>
          <w:sz w:val="19"/>
        </w:rPr>
        <w:t>Şekil 3. Çalışma alanı: 6 Şubat 2023 Kahramanmaraş depremlerinin dış merkezleri, Doğu Anadolu Fay Zonu ve sekiz operasyon bölgesi.</w:t>
      </w:r>
      <w:r w:rsidR="00065384">
        <w:rPr>
          <w:b/>
          <w:sz w:val="19"/>
        </w:rPr>
      </w:r>
      <w:r w:rsidR="00065384">
        <w:rPr>
          <w:b/>
          <w:sz w:val="19"/>
        </w:rPr>
      </w:r>
      <w:r w:rsidR="00065384">
        <w:rPr>
          <w:b/>
          <w:sz w:val="19"/>
        </w:rPr>
      </w:r>
      <w:bookmarkStart w:id="3" w:name="Sekil3"/>
      <w:r w:rsidR="00AE5951">
        <w:rPr>
          <w:b/>
          <w:noProof/>
          <w:sz w:val="19"/>
        </w:rPr>
      </w:r>
      <w:bookmarkEnd w:id="3"/>
      <w:r w:rsidR="00065384">
        <w:rPr>
          <w:b/>
          <w:sz w:val="19"/>
        </w:rPr>
      </w:r>
      <w:r>
        <w:rPr>
          <w:b/>
          <w:sz w:val="19"/>
        </w:rPr>
      </w:r>
      <w:r>
        <w:rPr>
          <w:sz w:val="19"/>
        </w:rPr>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Denklem (1)'de M ve N karonun piksel boyutları, L̄ Laplacian yanıtının ortalamasıdır. V &lt; V₀ koşulunu sağlayan karolar bulanık kabul edilerek analiz dışı bırakılacak ve ilgili alan sonuç maskesinde "değerlendirilmedi" olarak işaretlenecektir. Ölçüt kod düzeyinde uygulanmıştır (`tile_quality_score`, road_damage/utils/inference.py); varsayılan eşik V₀=100 (Laplacian varyansı) ve tamamlayıcı bir bulut sezgiseli (HSV parlaklık/doygunluk, oran eşiği 0,4) örnek görsellerde işlevsel olarak doğrulanmıştır (Tablo 21). Eşiğin elenen karo oranı ve IoU_hasar üzerindeki etkisi, etiketli bir sınama karosu kümesi erişilebilir olduğunda raporlanacaktır [GELECEK ÇALIŞMA].</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kodlayıcısı MiT-B4'te sabitlenmiş beş kod çözücü mimarisiyle (U-Net [14], FPN [16], DeepLabV3+ [18], UPerNet [65] ve SegFormer [19]) karşılaştırma tasarlanmıştır; SegFormer ayrıca MiT-B0 ve MiT-B2 ölçeklerinde de koşularak model boyutu ekseni eklenmiştir. Kodlayıcının başarıma etkisini ayrıştırmak amacıyla üç farklı-kodlayıcılı taban çizgisi de aynı protokolle koşulmuştur: U-Net/ResNet-18 [34], DeepLabV3+/ResNet-101 [34] ve UPerNet/ConvNeXt-S [66].</w:t>
      </w:r>
    </w:p>
    <w:p w14:paraId="72E6F21C" w14:textId="77777777" w:rsidR="00B20134" w:rsidRDefault="00990031">
      <w:r>
        <w:rPr>
          <w:b/>
        </w:rPr>
        <w:t>Koşulan kurgu. Karşılaştırmanın kod çözücü tasarımını yalıtabilmesi için [22] numaralı çalışmada izlenen yaklaşım benimsenmiş ve beş mimaride (U-Net, FPN, DeepLabV3+, UPerNet, SegFormer) kodlayıcı MiT-B4'te sabitlenerek aynı ImageNet ön eğitimli başlangıçtan, aynı tohumla (42) eğitilmiştir. Kurgunun desteklediği iddia, "X mimarisi üstündür" değil, "belirli bir kodlayıcı sabitken çok katmanlı algılayıcı kod çözücü diğer kod çözücülerden farklı başarım verir" iddiasıdır.</w:t>
      </w:r>
    </w:p>
    <w:p w14:paraId="20E32452" w14:textId="2C62C53A" w:rsidR="00B20134" w:rsidRDefault="00990031">
      <w:r>
        <w:rPr>
          <w:b/>
        </w:rPr>
        <w:t>Taban çizgisi karşılaştırması. Kodlayıcının kendisinin etkisini göstermek amacıyla üç ek koşum, aynı protokolle fakat farklı bir kodlayıcı ile yürütülmüştür: U-Net/ResNet-18, DeepLabV3+/ResNet-101 ve UPerNet/ConvNeXt-S. Görev, Bölüm 4.2'de gerekçelendirildiği üzere yol hasarı değil bina hasarı bölütlemesidir. Sonuçlar (Tablo 13) kodlayıcının kod çözücüden daha belirleyici olduğunu göstermektedir (Bölüm 4.2, Gözlemler). Tüm yapılandırmalar Tablo 6'da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Mimari</w:t>
            </w:r>
          </w:p>
        </w:tc>
        <w:tc>
          <w:tcPr>
            <w:tcW w:w="833" w:type="pct"/>
            <w:shd w:val="clear" w:color="auto" w:fill="E8E8E8"/>
          </w:tcPr>
          <w:p w14:paraId="17C768DD" w14:textId="77777777" w:rsidR="00B20134" w:rsidRDefault="00990031">
            <w:pPr>
              <w:spacing w:before="20" w:after="20"/>
            </w:pPr>
            <w:r>
              <w:t>Kodlayıcı</w:t>
            </w:r>
          </w:p>
        </w:tc>
        <w:tc>
          <w:tcPr>
            <w:tcW w:w="833" w:type="pct"/>
            <w:shd w:val="clear" w:color="auto" w:fill="E8E8E8"/>
          </w:tcPr>
          <w:p w14:paraId="580E9663" w14:textId="77777777" w:rsidR="00B20134" w:rsidRDefault="00990031">
            <w:pPr>
              <w:spacing w:before="20" w:after="20"/>
            </w:pPr>
            <w:r>
              <w:t>Grup</w:t>
            </w:r>
          </w:p>
        </w:tc>
        <w:tc>
          <w:tcPr>
            <w:tcW w:w="833" w:type="pct"/>
            <w:shd w:val="clear" w:color="auto" w:fill="E8E8E8"/>
          </w:tcPr>
          <w:p w14:paraId="42AC4555" w14:textId="77777777" w:rsidR="00B20134" w:rsidRDefault="00990031">
            <w:pPr>
              <w:spacing w:before="20" w:after="20"/>
            </w:pPr>
            <w:r>
              <w:t>Kodlayıcı kademe sayısı</w:t>
            </w:r>
          </w:p>
        </w:tc>
        <w:tc>
          <w:tcPr>
            <w:tcW w:w="833" w:type="pct"/>
            <w:shd w:val="clear" w:color="auto" w:fill="E8E8E8"/>
          </w:tcPr>
          <w:p w14:paraId="65ECA0E6" w14:textId="77777777" w:rsidR="00B20134" w:rsidRDefault="00990031">
            <w:pPr>
              <w:spacing w:before="20" w:after="20"/>
            </w:pPr>
            <w:r>
              <w:t>Normalizasyon</w:t>
            </w:r>
          </w:p>
        </w:tc>
        <w:tc>
          <w:tcPr>
            <w:tcW w:w="833" w:type="pct"/>
            <w:shd w:val="clear" w:color="auto" w:fill="E8E8E8"/>
          </w:tcPr>
          <w:p w14:paraId="41E57B49" w14:textId="77777777" w:rsidR="00B20134" w:rsidRDefault="00990031">
            <w:pPr>
              <w:spacing w:before="20" w:after="20"/>
            </w:pPr>
            <w:r>
              <w:t>Kod çözücü kanalları / piramit ayarları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FPN [16]</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Piramit kanalı 256; bölütleme kanalı 128; dört seviyeli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(kütüphane varsayılanı);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Kütüphanenin (segmentation_models_pytorch) varsayılan PSP havuzlama ve özellik piramidi birleştirmesi</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(esas alınan)</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Tüm kademelerin birleştirildiği hafif çok katmanlı algılayıcı kod çözücü; bölütleme kanalı 256</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(B2 ölçeği)</w:t>
            </w:r>
          </w:p>
        </w:tc>
        <w:tc>
          <w:tcPr>
            <w:tcW w:w="833" w:type="pct"/>
            <w:shd w:val="clear" w:color="auto" w:fill="E8E8E8"/>
          </w:tcPr>
          <w:p w14:paraId="17C768DD" w14:textId="77777777" w:rsidR="00B20134" w:rsidRDefault="00990031">
            <w:pPr>
              <w:spacing w:before="20" w:after="20"/>
            </w:pPr>
            <w:r>
              <w:t>MiT-B2</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daha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(B0 ölçeği)</w:t>
            </w:r>
          </w:p>
        </w:tc>
        <w:tc>
          <w:tcPr>
            <w:tcW w:w="833" w:type="pct"/>
            <w:shd w:val="clear" w:color="auto" w:fill="E8E8E8"/>
          </w:tcPr>
          <w:p w14:paraId="17C768DD" w14:textId="77777777" w:rsidR="00B20134" w:rsidRDefault="00990031">
            <w:pPr>
              <w:spacing w:before="20" w:after="20"/>
            </w:pPr>
            <w:r>
              <w:t>MiT-B0</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en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 (taban çizgisi)</w:t>
            </w:r>
          </w:p>
        </w:tc>
        <w:tc>
          <w:tcPr>
            <w:tcW w:w="833" w:type="pct"/>
            <w:shd w:val="clear" w:color="auto" w:fill="E8E8E8"/>
          </w:tcPr>
          <w:p w14:paraId="17C768DD" w14:textId="77777777" w:rsidR="00B20134" w:rsidRDefault="00990031">
            <w:pPr>
              <w:spacing w:before="20" w:after="20"/>
            </w:pPr>
            <w:r>
              <w:t>ResNet-18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16);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 (taban çizgisi)</w:t>
            </w:r>
          </w:p>
        </w:tc>
        <w:tc>
          <w:tcPr>
            <w:tcW w:w="833" w:type="pct"/>
            <w:shd w:val="clear" w:color="auto" w:fill="E8E8E8"/>
          </w:tcPr>
          <w:p w14:paraId="17C768DD" w14:textId="77777777" w:rsidR="00B20134" w:rsidRDefault="00990031">
            <w:pPr>
              <w:spacing w:before="20" w:after="20"/>
            </w:pPr>
            <w:r>
              <w:t>ResNet-101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 (taban çizgisi)</w:t>
            </w:r>
          </w:p>
        </w:tc>
        <w:tc>
          <w:tcPr>
            <w:tcW w:w="833" w:type="pct"/>
            <w:shd w:val="clear" w:color="auto" w:fill="E8E8E8"/>
          </w:tcPr>
          <w:p w14:paraId="17C768DD" w14:textId="77777777" w:rsidR="00B20134" w:rsidRDefault="00990031">
            <w:pPr>
              <w:spacing w:before="20" w:after="20"/>
            </w:pPr>
            <w:r>
              <w:t>ConvNeXt-S [66]</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Katman normalizasyonu</w:t>
            </w:r>
          </w:p>
        </w:tc>
        <w:tc>
          <w:tcPr>
            <w:tcW w:w="833" w:type="pct"/>
            <w:shd w:val="clear" w:color="auto" w:fill="E8E8E8"/>
          </w:tcPr>
          <w:p w14:paraId="41E57B49" w14:textId="77777777" w:rsidR="00B20134" w:rsidRDefault="00990031">
            <w:pPr>
              <w:spacing w:before="20" w:after="20"/>
            </w:pPr>
            <w:r>
              <w:t>UPerNet (MiT-B4) ile aynı kod çözücü; kodlayıcı dört aşamalı hiyerarşik bir evrişim ağıdır</w:t>
            </w:r>
          </w:p>
        </w:tc>
      </w:tr>
    </w:tbl>
    <w:p w14:paraId="572ABF21" w14:textId="77777777" w:rsidR="00B20134" w:rsidRDefault="00B20134"/>
    <w:p w14:paraId="1DF33EF0" w14:textId="59015DC5" w:rsidR="00B20134" w:rsidRDefault="00990031">
      <w:r>
        <w:rPr>
          <w:i/>
        </w:rPr>
        <w:t>"Kodlayıcı" sütunu her mimaride fiilen kullanılan omurgayı göstermektedir. Beş mimaride (U-Net, FPN, DeepLabV3+, UPerNet, SegFormer) kodlayıcı MiT ailesindendir (SegFormer üç ölçekte: B0/B2/B4); üç taban çizgisinde kodlayıcı sırasıyla ResNet-18, ResNet-101 ve ConvNeXt-S'tir. Bu sayede Tablo 13'teki karşılaştırma, MiT-B4 ailesi içinde kod çözücü tasarımının etkisini doğrudan, taban çizgileriyle karşılaştırmada ise kodlayıcı seçiminin etkisini yalıtabilmektedir.</w:t>
      </w:r>
    </w:p>
    <w:p w14:paraId="17C250E3" w14:textId="6A1F1BA0" w:rsidR="00B20134" w:rsidRDefault="00990031">
      <w:r>
        <w:t>MiT kodlayıcısı dört kademeli hiyerarşik çıktı üretmekte ve ilk kademesi 1/4 ölçekte bulunmaktadır. U-Net, FPN ve DeepLabV3+'ın geleneksel olarak beş kademeli bir kodlayıcıyla kullanılan kod çözücüleri, bu koşumda dört kademeli MiT-B4 çıktısına uyarlanarak eğitilmiştir; kademe sayısı böylece MiT ailesindeki beş mimaride de dörde eşitlenmiştir. Taban çizgilerinde (ResNet-18/101, ConvNeXt-S) kademe sayısı kütüphanenin (segmentation_models_pytorch) ilgili kodlayıcı için varsayılan ayarına bırakılmıştır.</w:t>
      </w:r>
    </w:p>
    <w:p w14:paraId="14A5C3D3" w14:textId="6FB2A0E4" w:rsidR="00B20134" w:rsidRDefault="00990031">
      <w:r>
        <w:rPr>
          <w:b/>
        </w:rPr>
        <w:t>Ağırlık başlangıcı. Beş MiT tabanlı mimaride (U-Net, FPN, DeepLabV3+, UPerNet, SegFormer) tüm ağırlıklar aynı ImageNet ön eğitimli MiT kodlayıcısından (ilgili ölçekte: B0/B2/B4) ve aynı tohumla (42) başlatılmıştır; bu, karşılaştırmanın geçerliliği için hedeflenen "aynı başlangıç, aynı tohum" kurgusunu karşılamaktadır. Üç taban çizgisinde ise kodlayıcının etkisini göstermek amacıyla bilinçli olarak farklı bir ImageNet ön eğitimli başlangıç (ResNet-18, ResNet-101, ConvNeXt-S) kullanılmıştır; bu bir eksiklik değil taban çizgisi tasarımının bir parçasıdır. Platformun işletim sürümünde kullanılan, kamuya açık olarak yayımlanmış Utbird/dispatch_optimized_mitb4_focal_dice30 [sic: kaynakta "dispath"] ağırlığı bu karşılaştırmada kullanılmamıştır;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ve kayıt beş üst kategorinin hiçbirine ait anahtar sözcük kanıtı taşımıyorsa, kayıt gerçek sınıfından bağımsız olarak "Belirsiz" kategorisine atanır; bu durumda coğrafi kodlama ve varlık ismi tanıma adımları yine çalıştırılır ve kayıt düşük aciliyet düzeyiyle sevk zincirine aktarılır. Dolayısıyla düşük güvenli kayıtlar artık doğrudan ve geri döndürülemez biçimde elenmemekte; sevk durumu modelinde "Belirsiz" kategorisi, modelin yüksek güvenle ilgisiz bulduğu "Alakasız" sınıfından ayrık biçimde temsil edilmektedir.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on tohum boyunca havuzlanan 1 146 görevin (R0 ve R3'ün ikisinin de ulaşılabilir olduğu görev-tohum-kaynak birleşimleri)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 Bu sürümde ölçülen sonuçlar Bölüm 4.5 (uçtan uca senaryo), Bölüm 4.6 (karşılaştırma referansı) ve gecikme gözlemleridir. Bölüm 4.2'deki mimari karşılaştırması (Tablo 13) ile Bölüm 4.10 ve 4.11'deki metin ve risk kıyaslamaları ölçülmüştür. Bölüm 4.2'nin karşılaştırması yol hasarı değil bina hasarı görevinde yürütülmüştür; kodlayıcı sabitleme, mekânsal bölme ve sınama kümesinde hasarsız karo bulunması hedeflerinin üçü de bu koşumda karşılanmıştır, tek açık nokta çoklu tohum varyansının tüm mimarilerde ölçülmemiş olmasıdır (Bölüm 4.2, Sınırlılık). Bölüm 4.3, 4.4, 4.7 ve 4.9'daki tablolar iskelet hâlindedir ve hücreler [ÖLÇÜLECEK] ile işaretlenmiştir. Bölüm 4.5 ve 4.6'daki senaryo, kapanma kümesini bölütleme çıkarımından değil, oranı Bölüm 4.3'te denetlenen sentetik bir üreticiden almaktadır.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t>Kaggle Notebooks</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t>Python 3.12.13 / PyTorch 2.10.0+cu128</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t>segmentation_models_pytorch 0.5.0; albumentations 2.0.8; timm 1.0.26</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Kaggle üzerinde bir NVIDIA Tesla T4 (16 GB) ile, Python 3.12.13 ve PyTorch 2.10.0+cu128 altında, segmentation_models_pytorch 0.5.0, albumentations 2.0.8 ve timm 1.0.26 sürümleriyle eğitilmiştir (Tablo 12).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on mimarinin tamamı aynı eğitim protokolü ile eğitilmiştir. Ortak protokol şu bileşenlerden oluşmaktadır: eniyileyici olarak AdamW [49]; öğrenme oranı 2 × 10⁻⁴ ve ağırlık sönümü 1 × 10⁻², gradyan kırpma 1,0; sıcak yeniden başlatmalı kosinüs sönümlü çizelge (T₀ = 5, T_mult = 2, η_min = 1 × 10⁻⁶); yığın boyutu 8, karışık duyarlıklı eğitim (AMP); en çok 50 devir, doğrulama ortalama IoU'sunda 20 devir iyileşme olmaması hâlinde erken durdurma (en iyi devrin ağırlıkları saklanır); girdi çözünürlüğü karo başına 512 × 512 piksel; veri artırma olarak yatay/dikey çevirme, 90° döndürme, afin dönüşüm (±%5 kaydırma, 0,9-1,1 ölçek, ±20°), rastgele kırpma (0,7-1,0), renk oynatma (parlaklık/kontrast/doygunluk/ton), CLAHE ve Gauss bulanıklığı/gürültüsü; karar eşiği 0,5;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(2.10.0+cu128) üzerinde segmentation_models_pytorch [60] (0.5.0) kitaplığıyla, artırma için albumentations (2.0.8) ve kodlayıcı ağırlıkları için timm (1.0.26) kullanılarak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kümenin bu sürümde oluşturulmamış olması nedeniyle gelecek çalışma kapsamına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KATE-PD ve KATE-CD [56] kümelerinin birleşimiyle yapılmıştır. KATE-PD, CSCRS tarafından Hugging Face üzerinde yayımlanan, Maxar (193) ve Airbus Pléiades (639) görüntülerinden oluşan, 0,375-0,5 m çözünürlüklü 832 deprem-sonrası karo ve hasarlı bina etiketi içeren bir kümedir; eğitim, doğrulama ve sınamada kullanılmıştır. KATE-CD [56], aynı karoların deprem-öncesi görüntülerinden oluşur (486 çift); bu çalışmada yalnız öncesi görüntüleri, hasarsız (negatif) örnek olarak eğitime eklenmiştir - KATE-CD'nin 486 sonrası görüntüsünün tamamı KATE-PD'dekilerle piksel piksel aynı olduğundan (ortalama etiket IoU'su 1,000; en düşük 0,993), aynı karoların eğitime iki kez girmesi böylece önlenmiştir. MEDBFS [57], QuickQuakeBuildings (QQB) ve HOTOSM + Maxar Open Data kümeleri eğitime dahil edilmemiş, yalnız dış sınamada kullanılmıştır (Bölüm 4.2, dış sınamalar); ön denemelerde bu kümelerin eğitime eklenmesinin doğrulama/sınama başarımını iyileştirmediği gözlenmiştir (Tablo 21). Karolar UTM'de (EPSG:32637) 2 km × 2 km bloklara ayrılmış; her ilde bloklar %80/%10/%10 oranında eğitim/doğrulama/sınama kümelerine dağıtılmıştır; bir bloğun tüm karoları (ve aynı yerin öncesi/sonrası görüntüleri) aynı kümede kalmış, iki kümeye değen 56 karo tampon olarak atılmıştır. Nihai eğitim kümesi 1013 karodan (636 KATE-PD sonrası + 377 KATE-CD öncesi negatif), doğrulama 173 karodan, sınama 132 karodan (91 sonrası + 41 öncesi negatif) oluşmaktadır. Etiketlerde 0 hasarsız, 1 hasarlı/yıkık, 255 bilinmeyen (bulut/belirsiz; kayıp ve ölçütlere girmez) pikselleri gösterir; deprem-öncesi görüntüler boş maskeyle eklenmiş ve renkleri histogram eşlemesiyle deprem-sonrası eşlerine uydurulmuştur. Sınama kümesinde hem hasarlı hem hasarsız (negatif) karo bulunması, Tablo 13'ün Bölüm 3.10'da tanımlanan hedef protokolle bu noktada örtüşmesini sağlamaktadır. Kümeler arası "hasarlı" tanımı bu çalışmada EMS-98 Derece 4 ve üzeri (ağır hasar/yıkım) ile eşlenmiştir; Derece 3 (orta hasar) "hasarsız" sayılmıştır — bu, KATE-PD'nin "hasarlı bina" ve QQB/HOTOSM'ın "yıkık bina" etiketleriyle örtüşen, bilinçli olarak dar tutulmuş bir tanımdır.</w:t>
      </w:r>
    </w:p>
    <w:p w14:paraId="56671AFE" w14:textId="3548CF9B" w:rsidR="00B20134" w:rsidRDefault="00990031">
      <w:r>
        <w:rPr>
          <w:b/>
        </w:rPr>
        <w:t>Ölçüt seçimi. Başarım ölçütlerinin yanı sıra dağıtım maliyetini yansıtan üç ölçüt de raporlanmaktadır: parametre sayısı, GFLOPs ve tek karo için çıkarım süresi. Bölüm 4.2'de raporlanan on mimari için bu üç değer, eğitim işlem hattının kendisi tarafından, eğitimin yürütüldüğü Kaggle NVIDIA Tesla T4 grafik işlemcisi üzerinde, 1 × 3 × 512 × 512 girdiyle ölçülmüştür (Tablo 12). GFLOPs hesabında kullanılan kütüphane ve çarpma-toplama sayım kuralı kaynak koşum kayıtlarında ayrıca belirtilmemiştir; bu nedenle bu değerler mutlak dağıtım maliyetinden çok mimariler arası göreli sıralama için gösterge niteliğindedir ve yayın öncesi doğrulanmalıdır.</w:t>
      </w:r>
    </w:p>
    <w:p w14:paraId="4C8376A3" w14:textId="30A06939" w:rsidR="00B20134" w:rsidRDefault="00990031">
      <w:bookmarkStart w:id="18" w:name="Tablo12"/>
      <w:bookmarkEnd w:id="18"/>
      <w:r>
        <w:rPr>
          <w:b/>
        </w:rPr>
        <w:t>Tablo 13. Bina hasarı bölütlemesinde on mimarinin piksel düzeyinde başarım ve hesaplama maliyeti karşılaştırması (KATE-PD + KATE-CD [56]; aynı mekânsal blok bölmesi, aynı tarif, aynı tohum (42) ve aynı ayrılmış sınama kümesinde değerlendirilmiştir).</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Mimari (kodlayıcı)</w:t>
            </w:r>
          </w:p>
        </w:tc>
        <w:tc>
          <w:tcPr>
            <w:tcW w:w="311" w:type="pct"/>
            <w:shd w:val="clear" w:color="auto" w:fill="E8E8E8"/>
          </w:tcPr>
          <w:p w14:paraId="2BFAB5F1" w14:textId="77777777" w:rsidR="00B20134" w:rsidRDefault="00990031">
            <w:pPr>
              <w:spacing w:before="20" w:after="20"/>
            </w:pPr>
            <w:r>
              <w:t>Doğrulama IoU</w:t>
            </w:r>
          </w:p>
        </w:tc>
        <w:tc>
          <w:tcPr>
            <w:tcW w:w="311" w:type="pct"/>
            <w:shd w:val="clear" w:color="auto" w:fill="E8E8E8"/>
          </w:tcPr>
          <w:p w14:paraId="4C2297F2" w14:textId="77777777" w:rsidR="00B20134" w:rsidRDefault="00990031">
            <w:pPr>
              <w:spacing w:before="20" w:after="20"/>
            </w:pPr>
            <w:r>
              <w:t>Kesinlik</w:t>
            </w:r>
          </w:p>
        </w:tc>
        <w:tc>
          <w:tcPr>
            <w:tcW w:w="311" w:type="pct"/>
            <w:shd w:val="clear" w:color="auto" w:fill="E8E8E8"/>
          </w:tcPr>
          <w:p w14:paraId="662BFDFF" w14:textId="77777777" w:rsidR="00B20134" w:rsidRDefault="00990031">
            <w:pPr>
              <w:spacing w:before="20" w:after="20"/>
            </w:pPr>
            <w:r>
              <w:t>Duyarlılık</w:t>
            </w:r>
          </w:p>
        </w:tc>
        <w:tc>
          <w:tcPr>
            <w:tcW w:w="311" w:type="pct"/>
            <w:shd w:val="clear" w:color="auto" w:fill="E8E8E8"/>
          </w:tcPr>
          <w:p w14:paraId="40BC0CBC" w14:textId="77777777" w:rsidR="00B20134" w:rsidRDefault="00990031">
            <w:pPr>
              <w:spacing w:before="20" w:after="20"/>
            </w:pPr>
            <w:r>
              <w:t>F₁</w:t>
            </w:r>
          </w:p>
        </w:tc>
        <w:tc>
          <w:tcPr>
            <w:tcW w:w="311" w:type="pct"/>
            <w:shd w:val="clear" w:color="auto" w:fill="E8E8E8"/>
          </w:tcPr>
          <w:p w14:paraId="09414DC2" w14:textId="77777777" w:rsidR="00B20134" w:rsidRDefault="00990031">
            <w:pPr>
              <w:spacing w:before="20" w:after="20"/>
            </w:pPr>
            <w:r>
              <w:t>Özgüllük</w:t>
            </w:r>
          </w:p>
        </w:tc>
        <w:tc>
          <w:tcPr>
            <w:tcW w:w="311" w:type="pct"/>
            <w:shd w:val="clear" w:color="auto" w:fill="E8E8E8"/>
          </w:tcPr>
          <w:p w14:paraId="2950CD91" w14:textId="77777777" w:rsidR="00B20134" w:rsidRDefault="00990031">
            <w:pPr>
              <w:spacing w:before="20" w:after="20"/>
            </w:pPr>
            <w:r>
              <w:t>Sınama IoU_hasar</w:t>
            </w:r>
          </w:p>
        </w:tc>
        <w:tc>
          <w:tcPr>
            <w:tcW w:w="311" w:type="pct"/>
            <w:shd w:val="clear" w:color="auto" w:fill="E8E8E8"/>
          </w:tcPr>
          <w:p w14:paraId="1BEAEF19" w14:textId="77777777" w:rsidR="00B20134" w:rsidRDefault="00990031">
            <w:pPr>
              <w:spacing w:before="20" w:after="20"/>
            </w:pPr>
            <w:r>
              <w:t>Parametre (M)</w:t>
            </w:r>
          </w:p>
        </w:tc>
        <w:tc>
          <w:tcPr>
            <w:tcW w:w="311" w:type="pct"/>
            <w:shd w:val="clear" w:color="auto" w:fill="E8E8E8"/>
          </w:tcPr>
          <w:p w14:paraId="1EE34722" w14:textId="77777777" w:rsidR="00B20134" w:rsidRDefault="00990031">
            <w:pPr>
              <w:spacing w:before="20" w:after="20"/>
            </w:pPr>
            <w:r>
              <w:t>GFLOPs</w:t>
            </w:r>
          </w:p>
        </w:tc>
        <w:tc>
          <w:tcPr>
            <w:tcW w:w="311" w:type="pct"/>
            <w:shd w:val="clear" w:color="auto" w:fill="E8E8E8"/>
          </w:tcPr>
          <w:p w14:paraId="102CADE9" w14:textId="77777777" w:rsidR="00B20134" w:rsidRDefault="00990031">
            <w:pPr>
              <w:spacing w:before="20" w:after="20"/>
            </w:pPr>
            <w:r>
              <w:t>Çıkarım (ms)</w:t>
            </w:r>
          </w:p>
        </w:tc>
        <w:tc>
          <w:tcPr>
            <w:tcW w:w="1895" w:type="pct"/>
          </w:tcPr>
          <w:p w14:paraId="1D186CDC" w14:textId="77777777" w:rsidR="006B13C8" w:rsidRDefault="00BF64E8">
            <w:r>
              <w:t>mIoU</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(MiT-B4) [14]</w:t>
            </w:r>
          </w:p>
        </w:tc>
        <w:tc>
          <w:tcPr>
            <w:tcW w:w="311" w:type="pct"/>
            <w:shd w:val="clear" w:color="auto" w:fill="E8E8E8"/>
          </w:tcPr>
          <w:p w14:paraId="2BFAB5F1" w14:textId="77777777" w:rsidR="00B20134" w:rsidRDefault="00990031">
            <w:pPr>
              <w:spacing w:before="20" w:after="20"/>
            </w:pPr>
            <w:r>
              <w:t>0,448</w:t>
            </w:r>
          </w:p>
        </w:tc>
        <w:tc>
          <w:tcPr>
            <w:tcW w:w="311" w:type="pct"/>
            <w:shd w:val="clear" w:color="auto" w:fill="E8E8E8"/>
          </w:tcPr>
          <w:p w14:paraId="4C2297F2" w14:textId="77777777" w:rsidR="00B20134" w:rsidRDefault="00990031">
            <w:pPr>
              <w:spacing w:before="20" w:after="20"/>
            </w:pPr>
            <w:r>
              <w:t>0,635</w:t>
            </w:r>
          </w:p>
        </w:tc>
        <w:tc>
          <w:tcPr>
            <w:tcW w:w="311" w:type="pct"/>
            <w:shd w:val="clear" w:color="auto" w:fill="E8E8E8"/>
          </w:tcPr>
          <w:p w14:paraId="662BFDFF" w14:textId="77777777" w:rsidR="00B20134" w:rsidRDefault="00990031">
            <w:pPr>
              <w:spacing w:before="20" w:after="20"/>
            </w:pPr>
            <w:r>
              <w:t>0,577</w:t>
            </w:r>
          </w:p>
        </w:tc>
        <w:tc>
          <w:tcPr>
            <w:tcW w:w="311" w:type="pct"/>
            <w:shd w:val="clear" w:color="auto" w:fill="E8E8E8"/>
          </w:tcPr>
          <w:p w14:paraId="40BC0CBC" w14:textId="77777777" w:rsidR="00B20134" w:rsidRDefault="00990031">
            <w:pPr>
              <w:spacing w:before="20" w:after="20"/>
            </w:pPr>
            <w:r>
              <w:t>0,604</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0,433</w:t>
            </w:r>
          </w:p>
        </w:tc>
        <w:tc>
          <w:tcPr>
            <w:tcW w:w="311" w:type="pct"/>
            <w:shd w:val="clear" w:color="auto" w:fill="E8E8E8"/>
          </w:tcPr>
          <w:p w14:paraId="1BEAEF19" w14:textId="77777777" w:rsidR="00B20134" w:rsidRDefault="00990031">
            <w:pPr>
              <w:spacing w:before="20" w:after="20"/>
            </w:pPr>
            <w:r>
              <w:t>64,1</w:t>
            </w:r>
          </w:p>
        </w:tc>
        <w:tc>
          <w:tcPr>
            <w:tcW w:w="311" w:type="pct"/>
            <w:shd w:val="clear" w:color="auto" w:fill="E8E8E8"/>
          </w:tcPr>
          <w:p w14:paraId="1EE34722" w14:textId="77777777" w:rsidR="00B20134" w:rsidRDefault="00990031">
            <w:pPr>
              <w:spacing w:before="20" w:after="20"/>
            </w:pPr>
            <w:r>
              <w:t>129</w:t>
            </w:r>
          </w:p>
        </w:tc>
        <w:tc>
          <w:tcPr>
            <w:tcW w:w="311" w:type="pct"/>
            <w:shd w:val="clear" w:color="auto" w:fill="E8E8E8"/>
          </w:tcPr>
          <w:p w14:paraId="102CADE9" w14:textId="77777777" w:rsidR="00B20134" w:rsidRDefault="00990031">
            <w:pPr>
              <w:spacing w:before="20" w:after="20"/>
            </w:pPr>
            <w:r>
              <w:t>75</w:t>
            </w:r>
          </w:p>
        </w:tc>
        <w:tc>
          <w:tcPr>
            <w:tcW w:w="1895" w:type="pct"/>
          </w:tcPr>
          <w:p w14:paraId="1D186CDC" w14:textId="77777777" w:rsidR="006B13C8" w:rsidRDefault="00BF64E8">
            <w:r>
              <w:t>0,708</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(MiT-B4) [65]</w:t>
            </w:r>
          </w:p>
        </w:tc>
        <w:tc>
          <w:tcPr>
            <w:tcW w:w="311" w:type="pct"/>
            <w:shd w:val="clear" w:color="auto" w:fill="E8E8E8"/>
          </w:tcPr>
          <w:p w14:paraId="2BFAB5F1" w14:textId="77777777" w:rsidR="00B20134" w:rsidRDefault="00990031">
            <w:pPr>
              <w:spacing w:before="20" w:after="20"/>
            </w:pPr>
            <w:r>
              <w:t>0,465</w:t>
            </w:r>
          </w:p>
        </w:tc>
        <w:tc>
          <w:tcPr>
            <w:tcW w:w="311" w:type="pct"/>
            <w:shd w:val="clear" w:color="auto" w:fill="E8E8E8"/>
          </w:tcPr>
          <w:p w14:paraId="4C2297F2" w14:textId="77777777" w:rsidR="00B20134" w:rsidRDefault="00990031">
            <w:pPr>
              <w:spacing w:before="20" w:after="20"/>
            </w:pPr>
            <w:r>
              <w:t>0,565</w:t>
            </w:r>
          </w:p>
        </w:tc>
        <w:tc>
          <w:tcPr>
            <w:tcW w:w="311" w:type="pct"/>
            <w:shd w:val="clear" w:color="auto" w:fill="E8E8E8"/>
          </w:tcPr>
          <w:p w14:paraId="662BFDFF" w14:textId="77777777" w:rsidR="00B20134" w:rsidRDefault="00990031">
            <w:pPr>
              <w:spacing w:before="20" w:after="20"/>
            </w:pPr>
            <w:r>
              <w:t>0,631</w:t>
            </w:r>
          </w:p>
        </w:tc>
        <w:tc>
          <w:tcPr>
            <w:tcW w:w="311" w:type="pct"/>
            <w:shd w:val="clear" w:color="auto" w:fill="E8E8E8"/>
          </w:tcPr>
          <w:p w14:paraId="40BC0CBC" w14:textId="77777777" w:rsidR="00B20134" w:rsidRDefault="00990031">
            <w:pPr>
              <w:spacing w:before="20" w:after="20"/>
            </w:pPr>
            <w:r>
              <w:t>0,596</w:t>
            </w:r>
          </w:p>
        </w:tc>
        <w:tc>
          <w:tcPr>
            <w:tcW w:w="311" w:type="pct"/>
            <w:shd w:val="clear" w:color="auto" w:fill="E8E8E8"/>
          </w:tcPr>
          <w:p w14:paraId="09414DC2" w14:textId="77777777" w:rsidR="00B20134" w:rsidRDefault="00990031">
            <w:pPr>
              <w:spacing w:before="20" w:after="20"/>
            </w:pPr>
            <w:r>
              <w:t>0,989</w:t>
            </w:r>
          </w:p>
        </w:tc>
        <w:tc>
          <w:tcPr>
            <w:tcW w:w="311" w:type="pct"/>
            <w:shd w:val="clear" w:color="auto" w:fill="E8E8E8"/>
          </w:tcPr>
          <w:p w14:paraId="2950CD91" w14:textId="77777777" w:rsidR="00B20134" w:rsidRDefault="00990031">
            <w:pPr>
              <w:spacing w:before="20" w:after="20"/>
            </w:pPr>
            <w:r>
              <w:t>0,425</w:t>
            </w:r>
          </w:p>
        </w:tc>
        <w:tc>
          <w:tcPr>
            <w:tcW w:w="311" w:type="pct"/>
            <w:shd w:val="clear" w:color="auto" w:fill="E8E8E8"/>
          </w:tcPr>
          <w:p w14:paraId="1BEAEF19" w14:textId="77777777" w:rsidR="00B20134" w:rsidRDefault="00990031">
            <w:pPr>
              <w:spacing w:before="20" w:after="20"/>
            </w:pPr>
            <w:r>
              <w:t>69,2</w:t>
            </w:r>
          </w:p>
        </w:tc>
        <w:tc>
          <w:tcPr>
            <w:tcW w:w="311" w:type="pct"/>
            <w:shd w:val="clear" w:color="auto" w:fill="E8E8E8"/>
          </w:tcPr>
          <w:p w14:paraId="1EE34722" w14:textId="77777777" w:rsidR="00B20134" w:rsidRDefault="00990031">
            <w:pPr>
              <w:spacing w:before="20" w:after="20"/>
            </w:pPr>
            <w:r>
              <w:t>212</w:t>
            </w:r>
          </w:p>
        </w:tc>
        <w:tc>
          <w:tcPr>
            <w:tcW w:w="311" w:type="pct"/>
            <w:shd w:val="clear" w:color="auto" w:fill="E8E8E8"/>
          </w:tcPr>
          <w:p w14:paraId="102CADE9" w14:textId="77777777" w:rsidR="00B20134" w:rsidRDefault="00990031">
            <w:pPr>
              <w:spacing w:before="20" w:after="20"/>
            </w:pPr>
            <w:r>
              <w:t>94</w:t>
            </w:r>
          </w:p>
        </w:tc>
        <w:tc>
          <w:tcPr>
            <w:tcW w:w="1895" w:type="pct"/>
          </w:tcPr>
          <w:p w14:paraId="1D186CDC" w14:textId="77777777" w:rsidR="006B13C8" w:rsidRDefault="00BF64E8">
            <w:r>
              <w:t>0,703</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(MiT-B4) [18]</w:t>
            </w:r>
          </w:p>
        </w:tc>
        <w:tc>
          <w:tcPr>
            <w:tcW w:w="311" w:type="pct"/>
            <w:shd w:val="clear" w:color="auto" w:fill="E8E8E8"/>
          </w:tcPr>
          <w:p w14:paraId="2BFAB5F1" w14:textId="77777777" w:rsidR="00B20134" w:rsidRDefault="00990031">
            <w:pPr>
              <w:spacing w:before="20" w:after="20"/>
            </w:pPr>
            <w:r>
              <w:t>0,428</w:t>
            </w:r>
          </w:p>
        </w:tc>
        <w:tc>
          <w:tcPr>
            <w:tcW w:w="311" w:type="pct"/>
            <w:shd w:val="clear" w:color="auto" w:fill="E8E8E8"/>
          </w:tcPr>
          <w:p w14:paraId="4C2297F2" w14:textId="77777777" w:rsidR="00B20134" w:rsidRDefault="00990031">
            <w:pPr>
              <w:spacing w:before="20" w:after="20"/>
            </w:pPr>
            <w:r>
              <w:t>0,591</w:t>
            </w:r>
          </w:p>
        </w:tc>
        <w:tc>
          <w:tcPr>
            <w:tcW w:w="311" w:type="pct"/>
            <w:shd w:val="clear" w:color="auto" w:fill="E8E8E8"/>
          </w:tcPr>
          <w:p w14:paraId="662BFDFF" w14:textId="77777777" w:rsidR="00B20134" w:rsidRDefault="00990031">
            <w:pPr>
              <w:spacing w:before="20" w:after="20"/>
            </w:pPr>
            <w:r>
              <w:t>0,576</w:t>
            </w:r>
          </w:p>
        </w:tc>
        <w:tc>
          <w:tcPr>
            <w:tcW w:w="311" w:type="pct"/>
            <w:shd w:val="clear" w:color="auto" w:fill="E8E8E8"/>
          </w:tcPr>
          <w:p w14:paraId="40BC0CBC" w14:textId="77777777" w:rsidR="00B20134" w:rsidRDefault="00990031">
            <w:pPr>
              <w:spacing w:before="20" w:after="20"/>
            </w:pPr>
            <w:r>
              <w:t>0,584</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0,412</w:t>
            </w:r>
          </w:p>
        </w:tc>
        <w:tc>
          <w:tcPr>
            <w:tcW w:w="311" w:type="pct"/>
            <w:shd w:val="clear" w:color="auto" w:fill="E8E8E8"/>
          </w:tcPr>
          <w:p w14:paraId="1BEAEF19" w14:textId="77777777" w:rsidR="00B20134" w:rsidRDefault="00990031">
            <w:pPr>
              <w:spacing w:before="20" w:after="20"/>
            </w:pPr>
            <w:r>
              <w:t>62,0</w:t>
            </w:r>
          </w:p>
        </w:tc>
        <w:tc>
          <w:tcPr>
            <w:tcW w:w="311" w:type="pct"/>
            <w:shd w:val="clear" w:color="auto" w:fill="E8E8E8"/>
          </w:tcPr>
          <w:p w14:paraId="1EE34722" w14:textId="77777777" w:rsidR="00B20134" w:rsidRDefault="00990031">
            <w:pPr>
              <w:spacing w:before="20" w:after="20"/>
            </w:pPr>
            <w:r>
              <w:t>134</w:t>
            </w:r>
          </w:p>
        </w:tc>
        <w:tc>
          <w:tcPr>
            <w:tcW w:w="311" w:type="pct"/>
            <w:shd w:val="clear" w:color="auto" w:fill="E8E8E8"/>
          </w:tcPr>
          <w:p w14:paraId="102CADE9" w14:textId="77777777" w:rsidR="00B20134" w:rsidRDefault="00990031">
            <w:pPr>
              <w:spacing w:before="20" w:after="20"/>
            </w:pPr>
            <w:r>
              <w:t>81</w:t>
            </w:r>
          </w:p>
        </w:tc>
        <w:tc>
          <w:tcPr>
            <w:tcW w:w="1895" w:type="pct"/>
          </w:tcPr>
          <w:p w14:paraId="1D186CDC" w14:textId="77777777" w:rsidR="006B13C8" w:rsidRDefault="00BF64E8">
            <w:r>
              <w:t>0,697</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SegFormer-B2 [19]</w:t>
            </w:r>
          </w:p>
        </w:tc>
        <w:tc>
          <w:tcPr>
            <w:tcW w:w="311" w:type="pct"/>
            <w:shd w:val="clear" w:color="auto" w:fill="E8E8E8"/>
          </w:tcPr>
          <w:p w14:paraId="2BFAB5F1" w14:textId="77777777" w:rsidR="00B20134" w:rsidRDefault="00990031">
            <w:pPr>
              <w:spacing w:before="20" w:after="20"/>
            </w:pPr>
            <w:r>
              <w:t>0,435</w:t>
            </w:r>
          </w:p>
        </w:tc>
        <w:tc>
          <w:tcPr>
            <w:tcW w:w="311" w:type="pct"/>
            <w:shd w:val="clear" w:color="auto" w:fill="E8E8E8"/>
          </w:tcPr>
          <w:p w14:paraId="4C2297F2" w14:textId="77777777" w:rsidR="00B20134" w:rsidRDefault="00990031">
            <w:pPr>
              <w:spacing w:before="20" w:after="20"/>
            </w:pPr>
            <w:r>
              <w:t>0,539</w:t>
            </w:r>
          </w:p>
        </w:tc>
        <w:tc>
          <w:tcPr>
            <w:tcW w:w="311" w:type="pct"/>
            <w:shd w:val="clear" w:color="auto" w:fill="E8E8E8"/>
          </w:tcPr>
          <w:p w14:paraId="662BFDFF" w14:textId="77777777" w:rsidR="00B20134" w:rsidRDefault="00990031">
            <w:pPr>
              <w:spacing w:before="20" w:after="20"/>
            </w:pPr>
            <w:r>
              <w:t>0,630</w:t>
            </w:r>
          </w:p>
        </w:tc>
        <w:tc>
          <w:tcPr>
            <w:tcW w:w="311" w:type="pct"/>
            <w:shd w:val="clear" w:color="auto" w:fill="E8E8E8"/>
          </w:tcPr>
          <w:p w14:paraId="40BC0CBC" w14:textId="77777777" w:rsidR="00B20134" w:rsidRDefault="00990031">
            <w:pPr>
              <w:spacing w:before="20" w:after="20"/>
            </w:pPr>
            <w:r>
              <w:t>0,581</w:t>
            </w:r>
          </w:p>
        </w:tc>
        <w:tc>
          <w:tcPr>
            <w:tcW w:w="311" w:type="pct"/>
            <w:shd w:val="clear" w:color="auto" w:fill="E8E8E8"/>
          </w:tcPr>
          <w:p w14:paraId="09414DC2" w14:textId="77777777" w:rsidR="00B20134" w:rsidRDefault="00990031">
            <w:pPr>
              <w:spacing w:before="20" w:after="20"/>
            </w:pPr>
            <w:r>
              <w:t>0,988</w:t>
            </w:r>
          </w:p>
        </w:tc>
        <w:tc>
          <w:tcPr>
            <w:tcW w:w="311" w:type="pct"/>
            <w:shd w:val="clear" w:color="auto" w:fill="E8E8E8"/>
          </w:tcPr>
          <w:p w14:paraId="2950CD91" w14:textId="77777777" w:rsidR="00B20134" w:rsidRDefault="00990031">
            <w:pPr>
              <w:spacing w:before="20" w:after="20"/>
            </w:pPr>
            <w:r>
              <w:t>0,409</w:t>
            </w:r>
          </w:p>
        </w:tc>
        <w:tc>
          <w:tcPr>
            <w:tcW w:w="311" w:type="pct"/>
            <w:shd w:val="clear" w:color="auto" w:fill="E8E8E8"/>
          </w:tcPr>
          <w:p w14:paraId="1BEAEF19" w14:textId="77777777" w:rsidR="00B20134" w:rsidRDefault="00990031">
            <w:pPr>
              <w:spacing w:before="20" w:after="20"/>
            </w:pPr>
            <w:r>
              <w:t>24,7</w:t>
            </w:r>
          </w:p>
        </w:tc>
        <w:tc>
          <w:tcPr>
            <w:tcW w:w="311" w:type="pct"/>
            <w:shd w:val="clear" w:color="auto" w:fill="E8E8E8"/>
          </w:tcPr>
          <w:p w14:paraId="1EE34722" w14:textId="77777777" w:rsidR="00B20134" w:rsidRDefault="00990031">
            <w:pPr>
              <w:spacing w:before="20" w:after="20"/>
            </w:pPr>
            <w:r>
              <w:t>50</w:t>
            </w:r>
          </w:p>
        </w:tc>
        <w:tc>
          <w:tcPr>
            <w:tcW w:w="311" w:type="pct"/>
            <w:shd w:val="clear" w:color="auto" w:fill="E8E8E8"/>
          </w:tcPr>
          <w:p w14:paraId="102CADE9" w14:textId="77777777" w:rsidR="00B20134" w:rsidRDefault="00990031">
            <w:pPr>
              <w:spacing w:before="20" w:after="20"/>
            </w:pPr>
            <w:r>
              <w:t>33</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SegFormer-B4 [19] (esas alınan)</w:t>
            </w:r>
          </w:p>
        </w:tc>
        <w:tc>
          <w:tcPr>
            <w:tcW w:w="311" w:type="pct"/>
            <w:shd w:val="clear" w:color="auto" w:fill="E8E8E8"/>
          </w:tcPr>
          <w:p w14:paraId="2BFAB5F1" w14:textId="77777777" w:rsidR="00B20134" w:rsidRDefault="00990031">
            <w:pPr>
              <w:spacing w:before="20" w:after="20"/>
            </w:pPr>
            <w:r>
              <w:t>0,452</w:t>
            </w:r>
          </w:p>
        </w:tc>
        <w:tc>
          <w:tcPr>
            <w:tcW w:w="311" w:type="pct"/>
            <w:shd w:val="clear" w:color="auto" w:fill="E8E8E8"/>
          </w:tcPr>
          <w:p w14:paraId="4C2297F2" w14:textId="77777777" w:rsidR="00B20134" w:rsidRDefault="00990031">
            <w:pPr>
              <w:spacing w:before="20" w:after="20"/>
            </w:pPr>
            <w:r>
              <w:t>0,602</w:t>
            </w:r>
          </w:p>
        </w:tc>
        <w:tc>
          <w:tcPr>
            <w:tcW w:w="311" w:type="pct"/>
            <w:shd w:val="clear" w:color="auto" w:fill="E8E8E8"/>
          </w:tcPr>
          <w:p w14:paraId="662BFDFF" w14:textId="77777777" w:rsidR="00B20134" w:rsidRDefault="00990031">
            <w:pPr>
              <w:spacing w:before="20" w:after="20"/>
            </w:pPr>
            <w:r>
              <w:t>0,556</w:t>
            </w:r>
          </w:p>
        </w:tc>
        <w:tc>
          <w:tcPr>
            <w:tcW w:w="311" w:type="pct"/>
            <w:shd w:val="clear" w:color="auto" w:fill="E8E8E8"/>
          </w:tcPr>
          <w:p w14:paraId="40BC0CBC" w14:textId="77777777" w:rsidR="00B20134" w:rsidRDefault="00990031">
            <w:pPr>
              <w:spacing w:before="20" w:after="20"/>
            </w:pPr>
            <w:r>
              <w:t>0,578</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0,407</w:t>
            </w:r>
          </w:p>
        </w:tc>
        <w:tc>
          <w:tcPr>
            <w:tcW w:w="311" w:type="pct"/>
            <w:shd w:val="clear" w:color="auto" w:fill="E8E8E8"/>
          </w:tcPr>
          <w:p w14:paraId="1BEAEF19" w14:textId="77777777" w:rsidR="00B20134" w:rsidRDefault="00990031">
            <w:pPr>
              <w:spacing w:before="20" w:after="20"/>
            </w:pPr>
            <w:r>
              <w:t>61,4</w:t>
            </w:r>
          </w:p>
        </w:tc>
        <w:tc>
          <w:tcPr>
            <w:tcW w:w="311" w:type="pct"/>
            <w:shd w:val="clear" w:color="auto" w:fill="E8E8E8"/>
          </w:tcPr>
          <w:p w14:paraId="1EE34722" w14:textId="77777777" w:rsidR="00B20134" w:rsidRDefault="00990031">
            <w:pPr>
              <w:spacing w:before="20" w:after="20"/>
            </w:pPr>
            <w:r>
              <w:t>117</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FPN (MiT-B4) [16]</w:t>
            </w:r>
          </w:p>
        </w:tc>
        <w:tc>
          <w:tcPr>
            <w:tcW w:w="311" w:type="pct"/>
            <w:shd w:val="clear" w:color="auto" w:fill="E8E8E8"/>
          </w:tcPr>
          <w:p w14:paraId="2BFAB5F1" w14:textId="77777777" w:rsidR="00B20134" w:rsidRDefault="00990031">
            <w:pPr>
              <w:spacing w:before="20" w:after="20"/>
            </w:pPr>
            <w:r>
              <w:t>0,470</w:t>
            </w:r>
          </w:p>
        </w:tc>
        <w:tc>
          <w:tcPr>
            <w:tcW w:w="311" w:type="pct"/>
            <w:shd w:val="clear" w:color="auto" w:fill="E8E8E8"/>
          </w:tcPr>
          <w:p w14:paraId="4C2297F2" w14:textId="77777777" w:rsidR="00B20134" w:rsidRDefault="00990031">
            <w:pPr>
              <w:spacing w:before="20" w:after="20"/>
            </w:pPr>
            <w:r>
              <w:t>0,586</w:t>
            </w:r>
          </w:p>
        </w:tc>
        <w:tc>
          <w:tcPr>
            <w:tcW w:w="311" w:type="pct"/>
            <w:shd w:val="clear" w:color="auto" w:fill="E8E8E8"/>
          </w:tcPr>
          <w:p w14:paraId="662BFDFF" w14:textId="77777777" w:rsidR="00B20134" w:rsidRDefault="00990031">
            <w:pPr>
              <w:spacing w:before="20" w:after="20"/>
            </w:pPr>
            <w:r>
              <w:t>0,552</w:t>
            </w:r>
          </w:p>
        </w:tc>
        <w:tc>
          <w:tcPr>
            <w:tcW w:w="311" w:type="pct"/>
            <w:shd w:val="clear" w:color="auto" w:fill="E8E8E8"/>
          </w:tcPr>
          <w:p w14:paraId="40BC0CBC" w14:textId="77777777" w:rsidR="00B20134" w:rsidRDefault="00990031">
            <w:pPr>
              <w:spacing w:before="20" w:after="20"/>
            </w:pPr>
            <w:r>
              <w:t>0,569</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0,397</w:t>
            </w:r>
          </w:p>
        </w:tc>
        <w:tc>
          <w:tcPr>
            <w:tcW w:w="311" w:type="pct"/>
            <w:shd w:val="clear" w:color="auto" w:fill="E8E8E8"/>
          </w:tcPr>
          <w:p w14:paraId="1BEAEF19" w14:textId="77777777" w:rsidR="00B20134" w:rsidRDefault="00990031">
            <w:pPr>
              <w:spacing w:before="20" w:after="20"/>
            </w:pPr>
            <w:r>
              <w:t>62,7</w:t>
            </w:r>
          </w:p>
        </w:tc>
        <w:tc>
          <w:tcPr>
            <w:tcW w:w="311" w:type="pct"/>
            <w:shd w:val="clear" w:color="auto" w:fill="E8E8E8"/>
          </w:tcPr>
          <w:p w14:paraId="1EE34722" w14:textId="77777777" w:rsidR="00B20134" w:rsidRDefault="00990031">
            <w:pPr>
              <w:spacing w:before="20" w:after="20"/>
            </w:pPr>
            <w:r>
              <w:t>124</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0,689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SegFormer-B0 [19]</w:t>
            </w:r>
          </w:p>
        </w:tc>
        <w:tc>
          <w:tcPr>
            <w:tcW w:w="311" w:type="pct"/>
            <w:shd w:val="clear" w:color="auto" w:fill="E8E8E8"/>
          </w:tcPr>
          <w:p w14:paraId="2BFAB5F1" w14:textId="77777777" w:rsidR="00B20134" w:rsidRDefault="00990031">
            <w:pPr>
              <w:spacing w:before="20" w:after="20"/>
            </w:pPr>
            <w:r>
              <w:t>0,412</w:t>
            </w:r>
          </w:p>
        </w:tc>
        <w:tc>
          <w:tcPr>
            <w:tcW w:w="311" w:type="pct"/>
            <w:shd w:val="clear" w:color="auto" w:fill="E8E8E8"/>
          </w:tcPr>
          <w:p w14:paraId="4C2297F2" w14:textId="77777777" w:rsidR="00B20134" w:rsidRDefault="00990031">
            <w:pPr>
              <w:spacing w:before="20" w:after="20"/>
            </w:pPr>
            <w:r>
              <w:t>0,567</w:t>
            </w:r>
          </w:p>
        </w:tc>
        <w:tc>
          <w:tcPr>
            <w:tcW w:w="311" w:type="pct"/>
            <w:shd w:val="clear" w:color="auto" w:fill="E8E8E8"/>
          </w:tcPr>
          <w:p w14:paraId="662BFDFF" w14:textId="77777777" w:rsidR="00B20134" w:rsidRDefault="00990031">
            <w:pPr>
              <w:spacing w:before="20" w:after="20"/>
            </w:pPr>
            <w:r>
              <w:t>0,540</w:t>
            </w:r>
          </w:p>
        </w:tc>
        <w:tc>
          <w:tcPr>
            <w:tcW w:w="311" w:type="pct"/>
            <w:shd w:val="clear" w:color="auto" w:fill="E8E8E8"/>
          </w:tcPr>
          <w:p w14:paraId="40BC0CBC" w14:textId="77777777" w:rsidR="00B20134" w:rsidRDefault="00990031">
            <w:pPr>
              <w:spacing w:before="20" w:after="20"/>
            </w:pPr>
            <w:r>
              <w:t>0,553</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0,382</w:t>
            </w:r>
          </w:p>
        </w:tc>
        <w:tc>
          <w:tcPr>
            <w:tcW w:w="311" w:type="pct"/>
            <w:shd w:val="clear" w:color="auto" w:fill="E8E8E8"/>
          </w:tcPr>
          <w:p w14:paraId="1BEAEF19" w14:textId="77777777" w:rsidR="00B20134" w:rsidRDefault="00990031">
            <w:pPr>
              <w:spacing w:before="20" w:after="20"/>
            </w:pPr>
            <w:r>
              <w:t>3,7</w:t>
            </w:r>
          </w:p>
        </w:tc>
        <w:tc>
          <w:tcPr>
            <w:tcW w:w="311" w:type="pct"/>
            <w:shd w:val="clear" w:color="auto" w:fill="E8E8E8"/>
          </w:tcPr>
          <w:p w14:paraId="1EE34722" w14:textId="77777777" w:rsidR="00B20134" w:rsidRDefault="00990031">
            <w:pPr>
              <w:spacing w:before="20" w:after="20"/>
            </w:pPr>
            <w:r>
              <w:t>16</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0,681</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(ResNet-18) [14, 34]</w:t>
            </w:r>
          </w:p>
        </w:tc>
        <w:tc>
          <w:tcPr>
            <w:tcW w:w="311" w:type="pct"/>
            <w:shd w:val="clear" w:color="auto" w:fill="E8E8E8"/>
          </w:tcPr>
          <w:p w14:paraId="2BFAB5F1" w14:textId="77777777" w:rsidR="00B20134" w:rsidRDefault="00990031">
            <w:pPr>
              <w:spacing w:before="20" w:after="20"/>
            </w:pPr>
            <w:r>
              <w:t>0,362</w:t>
            </w:r>
          </w:p>
        </w:tc>
        <w:tc>
          <w:tcPr>
            <w:tcW w:w="311" w:type="pct"/>
            <w:shd w:val="clear" w:color="auto" w:fill="E8E8E8"/>
          </w:tcPr>
          <w:p w14:paraId="4C2297F2" w14:textId="77777777" w:rsidR="00B20134" w:rsidRDefault="00990031">
            <w:pPr>
              <w:spacing w:before="20" w:after="20"/>
            </w:pPr>
            <w:r>
              <w:t>0,596</w:t>
            </w:r>
          </w:p>
        </w:tc>
        <w:tc>
          <w:tcPr>
            <w:tcW w:w="311" w:type="pct"/>
            <w:shd w:val="clear" w:color="auto" w:fill="E8E8E8"/>
          </w:tcPr>
          <w:p w14:paraId="662BFDFF" w14:textId="77777777" w:rsidR="00B20134" w:rsidRDefault="00990031">
            <w:pPr>
              <w:spacing w:before="20" w:after="20"/>
            </w:pPr>
            <w:r>
              <w:t>0,440</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0,993</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14,3</w:t>
            </w:r>
          </w:p>
        </w:tc>
        <w:tc>
          <w:tcPr>
            <w:tcW w:w="311" w:type="pct"/>
            <w:shd w:val="clear" w:color="auto" w:fill="E8E8E8"/>
          </w:tcPr>
          <w:p w14:paraId="1EE34722" w14:textId="77777777" w:rsidR="00B20134" w:rsidRDefault="00990031">
            <w:pPr>
              <w:spacing w:before="20" w:after="20"/>
            </w:pPr>
            <w:r>
              <w:t>43</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0,660</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(ResNet-101) [18, 34]</w:t>
            </w:r>
          </w:p>
        </w:tc>
        <w:tc>
          <w:tcPr>
            <w:tcW w:w="311" w:type="pct"/>
            <w:shd w:val="clear" w:color="auto" w:fill="E8E8E8"/>
          </w:tcPr>
          <w:p w14:paraId="2BFAB5F1" w14:textId="77777777" w:rsidR="00B20134" w:rsidRDefault="00990031">
            <w:pPr>
              <w:spacing w:before="20" w:after="20"/>
            </w:pPr>
            <w:r>
              <w:t>0,383</w:t>
            </w:r>
          </w:p>
        </w:tc>
        <w:tc>
          <w:tcPr>
            <w:tcW w:w="311" w:type="pct"/>
            <w:shd w:val="clear" w:color="auto" w:fill="E8E8E8"/>
          </w:tcPr>
          <w:p w14:paraId="4C2297F2" w14:textId="77777777" w:rsidR="00B20134" w:rsidRDefault="00990031">
            <w:pPr>
              <w:spacing w:before="20" w:after="20"/>
            </w:pPr>
            <w:r>
              <w:t>0,557</w:t>
            </w:r>
          </w:p>
        </w:tc>
        <w:tc>
          <w:tcPr>
            <w:tcW w:w="311" w:type="pct"/>
            <w:shd w:val="clear" w:color="auto" w:fill="E8E8E8"/>
          </w:tcPr>
          <w:p w14:paraId="662BFDFF" w14:textId="77777777" w:rsidR="00B20134" w:rsidRDefault="00990031">
            <w:pPr>
              <w:spacing w:before="20" w:after="20"/>
            </w:pPr>
            <w:r>
              <w:t>0,463</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45,7</w:t>
            </w:r>
          </w:p>
        </w:tc>
        <w:tc>
          <w:tcPr>
            <w:tcW w:w="311" w:type="pct"/>
            <w:shd w:val="clear" w:color="auto" w:fill="E8E8E8"/>
          </w:tcPr>
          <w:p w14:paraId="1EE34722" w14:textId="77777777" w:rsidR="00B20134" w:rsidRDefault="00990031">
            <w:pPr>
              <w:spacing w:before="20" w:after="20"/>
            </w:pPr>
            <w:r>
              <w:t>112</w:t>
            </w:r>
          </w:p>
        </w:tc>
        <w:tc>
          <w:tcPr>
            <w:tcW w:w="311" w:type="pct"/>
            <w:shd w:val="clear" w:color="auto" w:fill="E8E8E8"/>
          </w:tcPr>
          <w:p w14:paraId="102CADE9" w14:textId="77777777" w:rsidR="00B20134" w:rsidRDefault="00990031">
            <w:pPr>
              <w:spacing w:before="20" w:after="20"/>
            </w:pPr>
            <w:r>
              <w:t>39</w:t>
            </w:r>
          </w:p>
        </w:tc>
        <w:tc>
          <w:tcPr>
            <w:tcW w:w="1895" w:type="pct"/>
          </w:tcPr>
          <w:p w14:paraId="1D186CDC" w14:textId="77777777" w:rsidR="006B13C8" w:rsidRDefault="00BF64E8">
            <w:r>
              <w:t>0,659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(ConvNeXt-S) [65, 66]</w:t>
            </w:r>
          </w:p>
        </w:tc>
        <w:tc>
          <w:tcPr>
            <w:tcW w:w="311" w:type="pct"/>
            <w:shd w:val="clear" w:color="auto" w:fill="E8E8E8"/>
          </w:tcPr>
          <w:p w14:paraId="2BFAB5F1" w14:textId="77777777" w:rsidR="00B20134" w:rsidRDefault="00990031">
            <w:pPr>
              <w:spacing w:before="20" w:after="20"/>
            </w:pPr>
            <w:r>
              <w:t>0,338</w:t>
            </w:r>
          </w:p>
        </w:tc>
        <w:tc>
          <w:tcPr>
            <w:tcW w:w="311" w:type="pct"/>
            <w:shd w:val="clear" w:color="auto" w:fill="E8E8E8"/>
          </w:tcPr>
          <w:p w14:paraId="4C2297F2" w14:textId="77777777" w:rsidR="00B20134" w:rsidRDefault="00990031">
            <w:pPr>
              <w:spacing w:before="20" w:after="20"/>
            </w:pPr>
            <w:r>
              <w:t>0,510</w:t>
            </w:r>
          </w:p>
        </w:tc>
        <w:tc>
          <w:tcPr>
            <w:tcW w:w="311" w:type="pct"/>
            <w:shd w:val="clear" w:color="auto" w:fill="E8E8E8"/>
          </w:tcPr>
          <w:p w14:paraId="662BFDFF" w14:textId="77777777" w:rsidR="00B20134" w:rsidRDefault="00990031">
            <w:pPr>
              <w:spacing w:before="20" w:after="20"/>
            </w:pPr>
            <w:r>
              <w:t>0,478</w:t>
            </w:r>
          </w:p>
        </w:tc>
        <w:tc>
          <w:tcPr>
            <w:tcW w:w="311" w:type="pct"/>
            <w:shd w:val="clear" w:color="auto" w:fill="E8E8E8"/>
          </w:tcPr>
          <w:p w14:paraId="40BC0CBC" w14:textId="77777777" w:rsidR="00B20134" w:rsidRDefault="00990031">
            <w:pPr>
              <w:spacing w:before="20" w:after="20"/>
            </w:pPr>
            <w:r>
              <w:t>0,493</w:t>
            </w:r>
          </w:p>
        </w:tc>
        <w:tc>
          <w:tcPr>
            <w:tcW w:w="311" w:type="pct"/>
            <w:shd w:val="clear" w:color="auto" w:fill="E8E8E8"/>
          </w:tcPr>
          <w:p w14:paraId="09414DC2" w14:textId="77777777" w:rsidR="00B20134" w:rsidRDefault="00990031">
            <w:pPr>
              <w:spacing w:before="20" w:after="20"/>
            </w:pPr>
            <w:r>
              <w:t>0,990</w:t>
            </w:r>
          </w:p>
        </w:tc>
        <w:tc>
          <w:tcPr>
            <w:tcW w:w="311" w:type="pct"/>
            <w:shd w:val="clear" w:color="auto" w:fill="E8E8E8"/>
          </w:tcPr>
          <w:p w14:paraId="2950CD91" w14:textId="77777777" w:rsidR="00B20134" w:rsidRDefault="00990031">
            <w:pPr>
              <w:spacing w:before="20" w:after="20"/>
            </w:pPr>
            <w:r>
              <w:t>0,327</w:t>
            </w:r>
          </w:p>
        </w:tc>
        <w:tc>
          <w:tcPr>
            <w:tcW w:w="311" w:type="pct"/>
            <w:shd w:val="clear" w:color="auto" w:fill="E8E8E8"/>
          </w:tcPr>
          <w:p w14:paraId="1BEAEF19" w14:textId="77777777" w:rsidR="00B20134" w:rsidRDefault="00990031">
            <w:pPr>
              <w:spacing w:before="20" w:after="20"/>
            </w:pPr>
            <w:r>
              <w:t>58,7</w:t>
            </w:r>
          </w:p>
        </w:tc>
        <w:tc>
          <w:tcPr>
            <w:tcW w:w="311" w:type="pct"/>
            <w:shd w:val="clear" w:color="auto" w:fill="E8E8E8"/>
          </w:tcPr>
          <w:p w14:paraId="1EE34722" w14:textId="77777777" w:rsidR="00B20134" w:rsidRDefault="00990031">
            <w:pPr>
              <w:spacing w:before="20" w:after="20"/>
            </w:pPr>
            <w:r>
              <w:t>197</w:t>
            </w:r>
          </w:p>
        </w:tc>
        <w:tc>
          <w:tcPr>
            <w:tcW w:w="311" w:type="pct"/>
            <w:shd w:val="clear" w:color="auto" w:fill="E8E8E8"/>
          </w:tcPr>
          <w:p w14:paraId="102CADE9" w14:textId="77777777" w:rsidR="00B20134" w:rsidRDefault="00990031">
            <w:pPr>
              <w:spacing w:before="20" w:after="20"/>
            </w:pPr>
            <w:r>
              <w:t>65</w:t>
            </w:r>
          </w:p>
        </w:tc>
        <w:tc>
          <w:tcPr>
            <w:tcW w:w="1895" w:type="pct"/>
          </w:tcPr>
          <w:p w14:paraId="1D186CDC" w14:textId="77777777" w:rsidR="006B13C8" w:rsidRDefault="00BF64E8">
            <w:r>
              <w:t>0,653</w:t>
            </w:r>
          </w:p>
        </w:tc>
      </w:tr>
    </w:tbl>
    <w:p w14:paraId="09504D57" w14:textId="77777777" w:rsidR="00B20134" w:rsidRDefault="00B20134"/>
    <w:p w14:paraId="68B3BA46" w14:textId="280CBFFB" w:rsidR="00B20134" w:rsidRDefault="00990031">
      <w:r>
        <w:t>Yardımcı ölçüt olarak ortalama IoU (mIoU; ön plan ve arka plan IoU'larının ortalaması) Tablo 13'ün son sütununda ayrıca verilmiştir. Bu değer tek başına yorumlanmamalıdır: hasar pikselleri karonun küçük bir kısmını (~%3) kapladığından arka plan IoU'su her mimaride 0,98'in üzerindedir ve mIoU'yu yapay olarak yükseltmektedir (0,65-0,71 aralığı, IoU_hasar'daki 0,33-0,43 aralığından çok daha dar). Aynı gerekçeyle doğruluk ve özgüllük bu sürümde ayrıca raporlanmamıştır; ön denemelerde bu iki ölçüt de 0,98'in üzerinde yoğunlaşarak mimarileri ayırt etmemiştir. Karşılaştırma bu nedenle birincil ölçüt olarak IoU_hasar (ön plan IoU) üzerinden yapılmaktadır; mIoU yalnızca TE23D [11] gibi mIoU raporlayan çalışmalarla kıyaslama için verilmiştir (Bölüm 5).</w:t>
      </w:r>
    </w:p>
    <w:p w14:paraId="51FE0E0F" w14:textId="61C4D632" w:rsidR="00B20134" w:rsidRDefault="00990031">
      <w:r>
        <w:rPr>
          <w:b/>
        </w:rPr>
        <w:t>Gözlemler. Kodlayıcısı MiT-B4'te sabitlenmiş beş mimari arasında en yüksek sınama IoU_hasar değerini U-Net vermiştir (0,433); UPerNet (0,425), DeepLabV3+ (0,412), SegFormer-B2 (0,409), SegFormer-B4 (0,407) ve FPN (0,397) yakın bir bantta yer almaktadır. Farklı-kodlayıcılı üç taban çizgisi (U-Net/ResNet-18 0,339, DeepLabV3+/ResNet-101 0,339, UPerNet/ConvNeXt-S 0,327) belirgin biçimde daha düşük kalmıştır. Belirleyici olan kod çözücü değil kodlayıcıdır: MiT-B4 ailesindeki beş mimari 0,397-0,433 bandında toplanırken, üç taban çizgisi 0,327-0,339 bandında kalmış; iki bant arasındaki fark (0,06-0,10) tek-tohum oynamasının (±0,02) belirgin biçimde üzerindedir. Aynı kod çözücünün (UPerNet) MiT-B4 ile 0,425, ConvNeXt-S ile 0,327 vermesi bu gözlemi doğrudan doğrulamaktadır. SegFormer'ın üç ölçeği arasında B2 (0,409) ile B4 (0,407) neredeyse aynı başarımı vermiş; B2 yarıdan az parametre (24,7 M'e karşı 61,4 M) ve GFLOPs (50'ye karşı 117) ile bu başarıma ulaşmıştır, bu da dağıtım açısından B2'yi daha verimli bir seçenek kılmaktadır. En küçük ölçek SegFormer-B0 (0,382), en düşük hesaplama maliyetiyle (3,7 M parametre, 16 GFLOPs) taban çizgilerine yakın bir başarım vermektedir. U-Net/ResNet-18 tabanının değeri (0,339), aynı veri ve tarifle Türkiye 2023 depremleri için bildirilen bir literatür değeriyle (0,394 [22]) aynı büyüklük mertebesindedir; aradaki fark veri kümesi ve etiket tanımı farklılıklarına bağlanabilir (Bölüm 5).</w:t>
      </w:r>
    </w:p>
    <w:p>
      <w:pPr/>
      <w:r>
        <w:rPr>
          <w:b/>
        </w:rPr>
        <w:t>Dış sınamalar.</w:t>
      </w:r>
      <w:r>
        <w:t xml:space="preserve"> On modelin hiçbiri eğitimde görülmemiştir; dış sınamalar 0,375 m Maxar karolarında IoU_hasar 0,360-0,522, 0,5 m Pléiades karolarında 0,308-0,415 vermektedir (her modelde Maxar daha yüksek, ancak iki uydu farklı yerleri kapsadığından fark tamamen çözünürlüğe bağlanamaz). MEDBFS [57] dış sınamasında (0,75 m) bütün modeller 0,000-0,016 vermiştir; eğitimde görülen en kaba çözünürlüğün 1,5 katına çıkınca model çalışmamaktadır. Hiç eğitilmeyen bir ilçede (Adıyaman merkez, HOTOSM [68], 208 yıkık bina) UPerNet(MiT-B4) 61, FPN(MiT-B4) 55, SegFormer-B2 53, SegFormer-B4 52 ve U-Net(MiT-B4) 50 bina bulurken, U-Net/ResNet-18 tabanı yalnız 7 bulmuştur (%3,4-29,3 arası bina duyarlılığı); genellemede mimari farkı, kendi sınamasındakinden daha keskindir. Yanlış alarm düşüktür: deprem-öncesi (hasarsız) 41 sınama karosunda alarm veren karo sayısı 0-5 (üç modelde hiç yok); QQB [67] İslahiye'deki 1066 gerçek sağlam binada yanlış alarm 7-19 bina (%0,7-1,8) arasındadır. Bina düzeyinde (KATE-PD sınaması) hasarlı bina kümelerinin %54-75'i bulunmakta, modelin "hasar" dediği kümelerin %63-75'i gerçek çıkmaktadır. İl bazında Hatay 0,267-0,425, Kahramanmaraş 0,324-0,456 aralığındadır.</w:t>
      </w:r>
    </w:p>
    <w:p w14:paraId="1A6E2E3E" w14:textId="75E08ED1" w:rsidR="00B20134" w:rsidRDefault="00990031">
      <w:r>
        <w:rPr>
          <w:i/>
        </w:rPr>
        <w:t>Bu koşum, Bölüm 3.10'da tanımlanan hedef protokolden tek noktada ayrılmaktadır: tek tohumla (42) yürütülmüştür; çoklu tohum varyansı SegFormer-B4 dışındaki dokuz mimaride ölçülmemiştir. SegFormer-B4 için ikinci bir tohumla (7) ölçülen sınama IoU_hasar farkı ±0,02 mertebesindedir; MiT-B4 ailesi içindeki mimariler arası farklar (0,397-0,433 aralığında, yaklaşık 0,03 mertebesinde) bu bandın içinde kalabileceğinden, mimariler arası ince sıralamanın istatistiksel anlamlılığı bu sürümde gösterilmemiştir. Kodlayıcı MiT-B4'te sabitlenmiş, bölme mekânsal blok temelli yapılmış ve sınama kümesine hasarsız (negatif) karolar dahil edilmiştir (Veri kümesi paragrafı); hedef protokolün bu üç bileşeni bu koşumda karşılanmıştır. Model seçimi ve erken durdurma doğrulama IoU'su üzerinden yapılmış, raporlama ise sınama kümesindeki IoU_hasar üzerinden verilmiştir; bu seçim tüm mimariler için aynı olduğundan karşılaştırmayı yanlı kılmaz.</w:t>
      </w:r>
    </w:p>
    <w:p w14:paraId="0FF0BD5E" w14:textId="77777777" w:rsidR="00B20134" w:rsidRDefault="00990031">
      <w:r>
        <w:t>† Tablo 13'teki değerler tek tohumla (42) elde edilmiştir; SegFormer-B4 için ayrıca ölçülen tohum-oynaması (tohum 7) sınama IoU_hasar'da ±0,02 mertebesindedir (Bölüm 4.2, Sınırlılık); bu bant diğer dokuz mimari için ayrıca ölçülmemiştir.</w:t>
      </w:r>
    </w:p>
    <w:p w14:paraId="219D8582" w14:textId="77777777" w:rsidR="00B20134" w:rsidRDefault="00990031">
      <w:r>
        <w:rPr>
          <w:i/>
        </w:rPr>
        <w:t>* Parametre, GFLOPs ve çıkarım süresi (ms) değerleri, Bölüm 4.1.1'de belirtildiği üzere eğitimin yürütüldüğü Kaggle Tesla T4 grafik işlemcisinde ölçülmüştür; GFLOPs hesabında kullanılan kütüphane ve sayım kuralı kaynak koşum kayıtlarında belirtilmediğinden bu değerler yayın öncesi doğrulanmalıdır.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drawing>
          <wp:inline xmlns:a="http://schemas.openxmlformats.org/drawingml/2006/main" xmlns:pic="http://schemas.openxmlformats.org/drawingml/2006/picture">
            <wp:extent cx="5468112" cy="3842457"/>
            <wp:docPr id="35" name="Picture 35"/>
            <wp:cNvGraphicFramePr>
              <a:graphicFrameLocks noChangeAspect="1"/>
            </wp:cNvGraphicFramePr>
            <a:graphic>
              <a:graphicData uri="http://schemas.openxmlformats.org/drawingml/2006/picture">
                <pic:pic>
                  <pic:nvPicPr>
                    <pic:cNvPr id="0" name="sekil7_siralama_10model.png"/>
                    <pic:cNvPicPr/>
                  </pic:nvPicPr>
                  <pic:blipFill>
                    <a:blip r:embed="rId41"/>
                    <a:stretch>
                      <a:fillRect/>
                    </a:stretch>
                  </pic:blipFill>
                  <pic:spPr>
                    <a:xfrm>
                      <a:off x="0" y="0"/>
                      <a:ext cx="5468112" cy="3842457"/>
                    </a:xfrm>
                    <a:prstGeom prst="rect"/>
                  </pic:spPr>
                </pic:pic>
              </a:graphicData>
            </a:graphic>
          </wp:inline>
        </w:drawing>
      </w:r>
    </w:p>
    <w:p w14:paraId="38CC6BD3" w14:textId="0452D0F3" w:rsidR="00B20134" w:rsidRDefault="00990031">
      <w:pPr>
        <w:spacing w:before="60" w:after="200"/>
        <w:jc w:val="center"/>
      </w:pPr>
      <w:bookmarkStart w:id="19" w:name="Sekil7"/>
      <w:bookmarkEnd w:id="19"/>
      <w:r>
        <w:rPr>
          <w:b/>
          <w:sz w:val="19"/>
        </w:rPr>
        <w:t>Şekil 7. Bina hasarı bölütlemesinde on mimarinin ayrılmış sınama kümesindeki IoU_hasar değerleri, azalan sırayla (Tablo 13 ile aynı değerler). Mavi çubuklar MiT ailesi kodlayıcılı (B0/B2/B4) beş mimariyi, kırmızı çubuklar farklı-kodlayıcılı taban çizgilerini (ResNet-18/101, ConvNeXt-S) göstermektedir. Koşum tek tohumludur (42); SegFormer-B4 için ayrıca ölçülen tohum-oynaması ±0,02 mertebesindedir (Bölüm 4.2, Sınırlılık).</w:t>
      </w:r>
    </w:p>
    <w:p w14:paraId="15514450" w14:textId="77777777" w:rsidR="00B20134" w:rsidRDefault="00990031">
      <w:r>
        <w:t>Şekil 8, karşılaştırmanın niteliksel yönünü tamamlamaktadır; on mimarinin görsel bölütleme karşılaştırması bu sürümde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77840" cy="2788920"/>
            <wp:docPr id="36" name="Picture 36"/>
            <wp:cNvGraphicFramePr>
              <a:graphicFrameLocks noChangeAspect="1"/>
            </wp:cNvGraphicFramePr>
            <a:graphic>
              <a:graphicData uri="http://schemas.openxmlformats.org/drawingml/2006/picture">
                <pic:pic>
                  <pic:nvPicPr>
                    <pic:cNvPr id="0" name="sekil8_egitim_egrileri_10model.png"/>
                    <pic:cNvPicPr/>
                  </pic:nvPicPr>
                  <pic:blipFill>
                    <a:blip r:embed="rId42"/>
                    <a:stretch>
                      <a:fillRect/>
                    </a:stretch>
                  </pic:blipFill>
                  <pic:spPr>
                    <a:xfrm>
                      <a:off x="0" y="0"/>
                      <a:ext cx="5577840" cy="2788920"/>
                    </a:xfrm>
                    <a:prstGeom prst="rect"/>
                  </pic:spPr>
                </pic:pic>
              </a:graphicData>
            </a:graphic>
          </wp:inline>
        </w:drawing>
      </w:r>
    </w:p>
    <w:p w14:paraId="1F90CC03" w14:textId="0C54E64F" w:rsidR="00B20134" w:rsidRDefault="00990031">
      <w:pPr>
        <w:spacing w:before="60" w:after="200"/>
        <w:jc w:val="center"/>
      </w:pPr>
      <w:bookmarkStart w:id="20" w:name="Sekil8"/>
      <w:bookmarkEnd w:id="20"/>
      <w:r>
        <w:rPr>
          <w:b/>
          <w:sz w:val="19"/>
        </w:rPr>
        <w:t>Şekil 8. On mimari için devir bazında eğitim kaybı (sol panel) ile doğrulama IoU_hasar (ön plan) değerleri (sağ panel); nokta işaretleri en iyi doğrulama devrini gösterir. Erken durdurma sabrı 20 devirdir (en çok 50 devir); DeepLabV3+ (MiT-B4) 33, SegFormer-B4 48, UPerNet (ConvNeXt-S) 49, diğer yedisi 50 devir kaydedilmiştir. Netlik için sağ panelde yalnız IoU gösterilmiş, F₁ eğrisi eklenmemiştir.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Bölge içi ve bölgeler arası genelleme Tablo 15'te değerlendirilecektir. SegFormer-B4 (esas alınan model) için Birleşik-&gt;Hatay ve Birleşik-&gt;Kahramanmaraş satırları Tablo 13'ün dış sınama kayıtlarından IoU_hasar için doldurulmuştur (Bölüm 4.2); il-ayrık eğitim koşumları (Hatay-&gt;Hatay, Kahramanmaraş-&gt;Kahramanmaraş ve çapraz satırlar) ile diğer ölçütler (F₁, Kesinlik, Duyarlılık) bu sürümde hâlâ ölçülmemiştir.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t>0,387</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t>0,399</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430-432/480</w:t>
            </w:r>
          </w:p>
        </w:tc>
        <w:tc>
          <w:tcPr>
            <w:tcW w:w="0" w:type="auto"/>
          </w:tcPr>
          <w:p>
            <w:r>
              <w:t>~103-105/120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12,8 ± 8,3</w:t>
            </w:r>
          </w:p>
        </w:tc>
        <w:tc>
          <w:tcPr>
            <w:tcW w:w="0" w:type="auto"/>
          </w:tcPr>
          <w:p>
            <w:r>
              <w:t>14,2 ± 7,3</w:t>
            </w:r>
          </w:p>
        </w:tc>
        <w:tc>
          <w:tcPr>
            <w:tcW w:w="0" w:type="auto"/>
          </w:tcPr>
          <w:p>
            <w:r>
              <w:t>11,7 ± 5,9</w:t>
            </w:r>
          </w:p>
        </w:tc>
        <w:tc>
          <w:tcPr>
            <w:tcW w:w="0" w:type="auto"/>
          </w:tcPr>
          <w:p>
            <w:r>
              <w:t>12,0 ± 6,0</w:t>
            </w:r>
          </w:p>
        </w:tc>
        <w:tc>
          <w:tcPr>
            <w:tcW w:w="0" w:type="auto"/>
          </w:tcPr>
          <w:p>
            <w:r>
              <w:t>12,0 ± 6,0</w:t>
            </w:r>
          </w:p>
        </w:tc>
      </w:tr>
      <w:tr w:rsidR="00EB2207" w14:paraId="45786BBF" w14:textId="77777777">
        <w:trPr>
          <w:jc w:val="center"/>
        </w:trPr>
        <w:tc>
          <w:tcPr>
            <w:tcW w:w="0" w:type="auto"/>
          </w:tcPr>
          <w:p>
            <w:r>
              <w:t>R0 — naif ajan</w:t>
            </w:r>
          </w:p>
        </w:tc>
        <w:tc>
          <w:tcPr>
            <w:tcW w:w="0" w:type="auto"/>
          </w:tcPr>
          <w:p>
            <w:r>
              <w:t>184,9 ± 200,2</w:t>
            </w:r>
          </w:p>
        </w:tc>
        <w:tc>
          <w:tcPr>
            <w:tcW w:w="0" w:type="auto"/>
          </w:tcPr>
          <w:p>
            <w:r>
              <w:t>331,8 ± 245,3</w:t>
            </w:r>
          </w:p>
        </w:tc>
        <w:tc>
          <w:tcPr>
            <w:tcW w:w="0" w:type="auto"/>
          </w:tcPr>
          <w:p>
            <w:r>
              <w:t>19,2 ± 34,4</w:t>
            </w:r>
          </w:p>
        </w:tc>
        <w:tc>
          <w:tcPr>
            <w:tcW w:w="0" w:type="auto"/>
          </w:tcPr>
          <w:p>
            <w:r>
              <w:t>76,1 ± 135,3</w:t>
            </w:r>
          </w:p>
        </w:tc>
        <w:tc>
          <w:tcPr>
            <w:tcW w:w="0" w:type="auto"/>
          </w:tcPr>
          <w:p>
            <w:r>
              <w:t>76,1 ± 135,3</w:t>
            </w:r>
          </w:p>
        </w:tc>
      </w:tr>
      <w:tr w:rsidR="00EB2207" w14:paraId="0589825C" w14:textId="77777777">
        <w:trPr>
          <w:jc w:val="center"/>
        </w:trPr>
        <w:tc>
          <w:tcPr>
            <w:tcW w:w="0" w:type="auto"/>
          </w:tcPr>
          <w:p>
            <w:r>
              <w:t>R1 — görüş mesafeli ajan</w:t>
            </w:r>
          </w:p>
        </w:tc>
        <w:tc>
          <w:tcPr>
            <w:tcW w:w="0" w:type="auto"/>
          </w:tcPr>
          <w:p>
            <w:r>
              <w:t>180,9 ± 192,1</w:t>
            </w:r>
          </w:p>
        </w:tc>
        <w:tc>
          <w:tcPr>
            <w:tcW w:w="0" w:type="auto"/>
          </w:tcPr>
          <w:p>
            <w:r>
              <w:t>327,1 ± 233,9</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176,1 ± 194,3</w:t>
            </w:r>
          </w:p>
        </w:tc>
        <w:tc>
          <w:tcPr>
            <w:tcW w:w="0" w:type="auto"/>
          </w:tcPr>
          <w:p>
            <w:r>
              <w:t>318,9 ± 233,8</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172,1</w:t>
            </w:r>
          </w:p>
        </w:tc>
        <w:tc>
          <w:tcPr>
            <w:tcW w:w="0" w:type="auto"/>
          </w:tcPr>
          <w:p>
            <w:r>
              <w:t>317,6</w:t>
            </w:r>
          </w:p>
        </w:tc>
        <w:tc>
          <w:tcPr>
            <w:tcW w:w="0" w:type="auto"/>
          </w:tcPr>
          <w:p>
            <w:r>
              <w:t>7,5</w:t>
            </w:r>
          </w:p>
        </w:tc>
        <w:tc>
          <w:tcPr>
            <w:tcW w:w="0" w:type="auto"/>
          </w:tcPr>
          <w:p>
            <w:r>
              <w:t>64,1</w:t>
            </w:r>
          </w:p>
        </w:tc>
        <w:tc>
          <w:tcPr>
            <w:tcW w:w="0" w:type="auto"/>
          </w:tcPr>
          <w:p>
            <w:r>
              <w:t>64,1</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95,7</w:t>
            </w:r>
          </w:p>
        </w:tc>
        <w:tc>
          <w:tcPr>
            <w:tcW w:w="0" w:type="auto"/>
          </w:tcPr>
          <w:p>
            <w:r>
              <w:t>39,1</w:t>
            </w:r>
          </w:p>
        </w:tc>
        <w:tc>
          <w:tcPr>
            <w:tcW w:w="0" w:type="auto"/>
          </w:tcPr>
          <w:p>
            <w:r>
              <w:t>84,2</w:t>
            </w:r>
          </w:p>
        </w:tc>
        <w:tc>
          <w:tcPr>
            <w:tcW w:w="0" w:type="auto"/>
          </w:tcPr>
          <w:p>
            <w:r>
              <w:t>84,2</w:t>
            </w:r>
          </w:p>
        </w:tc>
      </w:tr>
      <w:tr w:rsidR="00EB2207" w14:paraId="736EE97E" w14:textId="77777777">
        <w:trPr>
          <w:jc w:val="center"/>
        </w:trPr>
        <w:tc>
          <w:tcPr>
            <w:tcW w:w="0" w:type="auto"/>
          </w:tcPr>
          <w:p>
            <w:r>
              <w:t>Kazanç, R1'e göre (%)</w:t>
            </w:r>
          </w:p>
        </w:tc>
        <w:tc>
          <w:tcPr>
            <w:tcW w:w="0" w:type="auto"/>
          </w:tcPr>
          <w:p>
            <w:r>
              <w:t>92,9</w:t>
            </w:r>
          </w:p>
        </w:tc>
        <w:tc>
          <w:tcPr>
            <w:tcW w:w="0" w:type="auto"/>
          </w:tcPr>
          <w:p>
            <w:r>
              <w:t>95,7</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92,7</w:t>
            </w:r>
          </w:p>
        </w:tc>
        <w:tc>
          <w:tcPr>
            <w:tcW w:w="0" w:type="auto"/>
          </w:tcPr>
          <w:p>
            <w:r>
              <w:t>95,5</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2,3 / 5,1</w:t>
            </w:r>
          </w:p>
        </w:tc>
        <w:tc>
          <w:tcPr>
            <w:tcW w:w="0" w:type="auto"/>
          </w:tcPr>
          <w:p>
            <w:r>
              <w:t>1,5 / 4,1</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4,4</w:t>
            </w:r>
          </w:p>
        </w:tc>
        <w:tc>
          <w:tcPr>
            <w:tcW w:w="0" w:type="auto"/>
          </w:tcPr>
          <w:p>
            <w:r>
              <w:t>—</w:t>
            </w:r>
          </w:p>
        </w:tc>
        <w:tc>
          <w:tcPr>
            <w:tcW w:w="0" w:type="auto"/>
          </w:tcPr>
          <w:p>
            <w:r>
              <w:t>0,1</w:t>
            </w:r>
          </w:p>
        </w:tc>
        <w:tc>
          <w:tcPr>
            <w:tcW w:w="0" w:type="auto"/>
          </w:tcPr>
          <w:p>
            <w:r>
              <w:t>2,4</w:t>
            </w:r>
          </w:p>
        </w:tc>
        <w:tc>
          <w:tcPr>
            <w:tcW w:w="0" w:type="auto"/>
          </w:tcPr>
          <w:p>
            <w:r>
              <w:t>2,4</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8,38</w:t>
            </w:r>
          </w:p>
        </w:tc>
        <w:tc>
          <w:tcPr>
            <w:tcW w:w="0" w:type="auto"/>
          </w:tcPr>
          <w:p>
            <w:r>
              <w:t>15,52</w:t>
            </w:r>
          </w:p>
        </w:tc>
        <w:tc>
          <w:tcPr>
            <w:tcW w:w="0" w:type="auto"/>
          </w:tcPr>
          <w:p>
            <w:r>
              <w:t>0,37</w:t>
            </w:r>
          </w:p>
        </w:tc>
        <w:tc>
          <w:tcPr>
            <w:tcW w:w="0" w:type="auto"/>
          </w:tcPr>
          <w:p>
            <w:r>
              <w:t>3,08</w:t>
            </w:r>
          </w:p>
        </w:tc>
        <w:tc>
          <w:tcPr>
            <w:tcW w:w="0" w:type="auto"/>
          </w:tcPr>
          <w:p>
            <w:r>
              <w:t>3,08</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98,7</w:t>
            </w:r>
          </w:p>
        </w:tc>
        <w:tc>
          <w:tcPr>
            <w:tcW w:w="0" w:type="auto"/>
          </w:tcPr>
          <w:p>
            <w:r>
              <w:t>96,3</w:t>
            </w:r>
          </w:p>
        </w:tc>
        <w:tc>
          <w:tcPr>
            <w:tcW w:w="0" w:type="auto"/>
          </w:tcPr>
          <w:p>
            <w:r>
              <w:t>96,3</w:t>
            </w:r>
          </w:p>
        </w:tc>
      </w:tr>
      <w:tr w:rsidR="00EB2207" w14:paraId="3718511C" w14:textId="77777777">
        <w:trPr>
          <w:jc w:val="center"/>
        </w:trPr>
        <w:tc>
          <w:tcPr>
            <w:tcW w:w="0" w:type="auto"/>
          </w:tcPr>
          <w:p>
            <w:r>
              <w:t>Kapanmaya çarpan görev (%)</w:t>
            </w:r>
          </w:p>
        </w:tc>
        <w:tc>
          <w:tcPr>
            <w:tcW w:w="0" w:type="auto"/>
          </w:tcPr>
          <w:p>
            <w:r>
              <w:t>89,3</w:t>
            </w:r>
          </w:p>
        </w:tc>
        <w:tc>
          <w:tcPr>
            <w:tcW w:w="0" w:type="auto"/>
          </w:tcPr>
          <w:p>
            <w:r>
              <w:t>97,1</w:t>
            </w:r>
          </w:p>
        </w:tc>
        <w:tc>
          <w:tcPr>
            <w:tcW w:w="0" w:type="auto"/>
          </w:tcPr>
          <w:p>
            <w:r>
              <w:t>6,7</w:t>
            </w:r>
          </w:p>
        </w:tc>
        <w:tc>
          <w:tcPr>
            <w:tcW w:w="0" w:type="auto"/>
          </w:tcPr>
          <w:p>
            <w:r>
              <w:t>33,1</w:t>
            </w:r>
          </w:p>
        </w:tc>
        <w:tc>
          <w:tcPr>
            <w:tcW w:w="0" w:type="auto"/>
          </w:tcPr>
          <w:p>
            <w:r>
              <w:t>33,1</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172,1 dakikalık farkın %97,4'ü ceza teriminden kaynaklanmaktadır (</w:t>
      </w:r>
      <w:r>
        <w:rPr>
          <w:i/>
          <w:highlight w:val="yellow"/>
        </w:rPr>
        <w:t>k</w:t>
      </w:r>
      <w:r>
        <w:rPr>
          <w:highlight w:val="yellow"/>
        </w:rPr>
        <w:t xml:space="preserve"> = 8,38 ortalama keşif olayı, </w:t>
      </w:r>
      <w:r>
        <w:rPr>
          <w:i/>
          <w:highlight w:val="yellow"/>
        </w:rPr>
        <w:t>t_u</w:t>
      </w:r>
      <w:r>
        <w:rPr>
          <w:highlight w:val="yellow"/>
        </w:rPr>
        <w:t xml:space="preserve"> = 20 dk); parametreden bağımsız bileşen görev başına ortalama 4,4 dakikadır. Dolayısıyla yüksek görünen bir kazanç oranı tek başına savunulamaz: kapanma farkındalığının parametreden bağımsız katkısı, naif ajanın kat ettiği yol bakımından sentetik blokta %25,6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%2,3, R2 tarafından yakalanan payı %5,1'dir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%2,3'lük bir kazanç payı yakalanmaktadır); Bölüm 4.6'da açıklandığı üzere bunun başlıca nedeni kavşaklar arası tipik kenar uzunluğunun R1'in 100 m'lik görüş mesafesine yakın ya da ondan uzun olmasıdır. R2'nin katkısı da sınırlıdır (%5,1):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17,2</w:t>
            </w:r>
          </w:p>
        </w:tc>
        <w:tc>
          <w:tcPr>
            <w:tcW w:w="0" w:type="auto"/>
          </w:tcPr>
          <w:p>
            <w:r>
              <w:t>4,4</w:t>
            </w:r>
          </w:p>
        </w:tc>
        <w:tc>
          <w:tcPr>
            <w:tcW w:w="0" w:type="auto"/>
          </w:tcPr>
          <w:p>
            <w:r>
              <w:t>25,6</w:t>
            </w:r>
          </w:p>
        </w:tc>
        <w:tc>
          <w:tcPr>
            <w:tcW w:w="0" w:type="auto"/>
          </w:tcPr>
          <w:p>
            <w:r>
              <w:t>1,1</w:t>
            </w:r>
          </w:p>
        </w:tc>
        <w:tc>
          <w:tcPr>
            <w:tcW w:w="0" w:type="auto"/>
          </w:tcPr>
          <w:p>
            <w:r>
              <w:t>16,7</w:t>
            </w:r>
          </w:p>
        </w:tc>
        <w:tc>
          <w:tcPr>
            <w:tcW w:w="0" w:type="auto"/>
          </w:tcPr>
          <w:p>
            <w:r>
              <w:t>16,7</w:t>
            </w:r>
          </w:p>
        </w:tc>
      </w:tr>
      <w:tr w:rsidR="00EB2207" w14:paraId="11958808" w14:textId="77777777">
        <w:trPr>
          <w:jc w:val="center"/>
        </w:trPr>
        <w:tc>
          <w:tcPr>
            <w:tcW w:w="0" w:type="auto"/>
          </w:tcPr>
          <w:p>
            <w:r>
              <w:t>2</w:t>
            </w:r>
          </w:p>
        </w:tc>
        <w:tc>
          <w:tcPr>
            <w:tcW w:w="0" w:type="auto"/>
          </w:tcPr>
          <w:p>
            <w:r>
              <w:t>34,0</w:t>
            </w:r>
          </w:p>
        </w:tc>
        <w:tc>
          <w:tcPr>
            <w:tcW w:w="0" w:type="auto"/>
          </w:tcPr>
          <w:p>
            <w:r>
              <w:t>21,2</w:t>
            </w:r>
          </w:p>
        </w:tc>
        <w:tc>
          <w:tcPr>
            <w:tcW w:w="0" w:type="auto"/>
          </w:tcPr>
          <w:p>
            <w:r>
              <w:t>62,3</w:t>
            </w:r>
          </w:p>
        </w:tc>
        <w:tc>
          <w:tcPr>
            <w:tcW w:w="0" w:type="auto"/>
          </w:tcPr>
          <w:p>
            <w:r>
              <w:t>6,9</w:t>
            </w:r>
          </w:p>
        </w:tc>
        <w:tc>
          <w:tcPr>
            <w:tcW w:w="0" w:type="auto"/>
          </w:tcPr>
          <w:p>
            <w:r>
              <w:t>41,7</w:t>
            </w:r>
          </w:p>
        </w:tc>
        <w:tc>
          <w:tcPr>
            <w:tcW w:w="0" w:type="auto"/>
          </w:tcPr>
          <w:p>
            <w:r>
              <w:t>41,7</w:t>
            </w:r>
          </w:p>
        </w:tc>
      </w:tr>
      <w:tr w:rsidR="00EB2207" w14:paraId="7C1EC28D" w14:textId="77777777">
        <w:trPr>
          <w:jc w:val="center"/>
        </w:trPr>
        <w:tc>
          <w:tcPr>
            <w:tcW w:w="0" w:type="auto"/>
          </w:tcPr>
          <w:p>
            <w:r>
              <w:t>5</w:t>
            </w:r>
          </w:p>
        </w:tc>
        <w:tc>
          <w:tcPr>
            <w:tcW w:w="0" w:type="auto"/>
          </w:tcPr>
          <w:p>
            <w:r>
              <w:t>59,2</w:t>
            </w:r>
          </w:p>
        </w:tc>
        <w:tc>
          <w:tcPr>
            <w:tcW w:w="0" w:type="auto"/>
          </w:tcPr>
          <w:p>
            <w:r>
              <w:t>46,4</w:t>
            </w:r>
          </w:p>
        </w:tc>
        <w:tc>
          <w:tcPr>
            <w:tcW w:w="0" w:type="auto"/>
          </w:tcPr>
          <w:p>
            <w:r>
              <w:t>78,3</w:t>
            </w:r>
          </w:p>
        </w:tc>
        <w:tc>
          <w:tcPr>
            <w:tcW w:w="0" w:type="auto"/>
          </w:tcPr>
          <w:p>
            <w:r>
              <w:t>14,4</w:t>
            </w:r>
          </w:p>
        </w:tc>
        <w:tc>
          <w:tcPr>
            <w:tcW w:w="0" w:type="auto"/>
          </w:tcPr>
          <w:p>
            <w:r>
              <w:t>59,8</w:t>
            </w:r>
          </w:p>
        </w:tc>
        <w:tc>
          <w:tcPr>
            <w:tcW w:w="0" w:type="auto"/>
          </w:tcPr>
          <w:p>
            <w:r>
              <w:t>59,8</w:t>
            </w:r>
          </w:p>
        </w:tc>
      </w:tr>
      <w:tr w:rsidR="00EB2207" w14:paraId="7ACC0DFF" w14:textId="77777777">
        <w:trPr>
          <w:jc w:val="center"/>
        </w:trPr>
        <w:tc>
          <w:tcPr>
            <w:tcW w:w="0" w:type="auto"/>
          </w:tcPr>
          <w:p>
            <w:r>
              <w:t>10</w:t>
            </w:r>
          </w:p>
        </w:tc>
        <w:tc>
          <w:tcPr>
            <w:tcW w:w="0" w:type="auto"/>
          </w:tcPr>
          <w:p>
            <w:r>
              <w:t>101,1</w:t>
            </w:r>
          </w:p>
        </w:tc>
        <w:tc>
          <w:tcPr>
            <w:tcW w:w="0" w:type="auto"/>
          </w:tcPr>
          <w:p>
            <w:r>
              <w:t>88,3</w:t>
            </w:r>
          </w:p>
        </w:tc>
        <w:tc>
          <w:tcPr>
            <w:tcW w:w="0" w:type="auto"/>
          </w:tcPr>
          <w:p>
            <w:r>
              <w:t>87,3</w:t>
            </w:r>
          </w:p>
        </w:tc>
        <w:tc>
          <w:tcPr>
            <w:tcW w:w="0" w:type="auto"/>
          </w:tcPr>
          <w:p>
            <w:r>
              <w:t>24,5</w:t>
            </w:r>
          </w:p>
        </w:tc>
        <w:tc>
          <w:tcPr>
            <w:tcW w:w="0" w:type="auto"/>
          </w:tcPr>
          <w:p>
            <w:r>
              <w:t>73,5</w:t>
            </w:r>
          </w:p>
        </w:tc>
        <w:tc>
          <w:tcPr>
            <w:tcW w:w="0" w:type="auto"/>
          </w:tcPr>
          <w:p>
            <w:r>
              <w:t>73,5</w:t>
            </w:r>
          </w:p>
        </w:tc>
      </w:tr>
      <w:tr w:rsidR="00EB2207" w14:paraId="402C3958" w14:textId="77777777">
        <w:trPr>
          <w:jc w:val="center"/>
        </w:trPr>
        <w:tc>
          <w:tcPr>
            <w:tcW w:w="0" w:type="auto"/>
          </w:tcPr>
          <w:p>
            <w:r>
              <w:t>20</w:t>
            </w:r>
          </w:p>
        </w:tc>
        <w:tc>
          <w:tcPr>
            <w:tcW w:w="0" w:type="auto"/>
          </w:tcPr>
          <w:p>
            <w:r>
              <w:t>184,9</w:t>
            </w:r>
          </w:p>
        </w:tc>
        <w:tc>
          <w:tcPr>
            <w:tcW w:w="0" w:type="auto"/>
          </w:tcPr>
          <w:p>
            <w:r>
              <w:t>172,1</w:t>
            </w:r>
          </w:p>
        </w:tc>
        <w:tc>
          <w:tcPr>
            <w:tcW w:w="0" w:type="auto"/>
          </w:tcPr>
          <w:p>
            <w:r>
              <w:t>93,1</w:t>
            </w:r>
          </w:p>
        </w:tc>
        <w:tc>
          <w:tcPr>
            <w:tcW w:w="0" w:type="auto"/>
          </w:tcPr>
          <w:p>
            <w:r>
              <w:t>39,0</w:t>
            </w:r>
          </w:p>
        </w:tc>
        <w:tc>
          <w:tcPr>
            <w:tcW w:w="0" w:type="auto"/>
          </w:tcPr>
          <w:p>
            <w:r>
              <w:t>84,2</w:t>
            </w:r>
          </w:p>
        </w:tc>
        <w:tc>
          <w:tcPr>
            <w:tcW w:w="0" w:type="auto"/>
          </w:tcPr>
          <w:p>
            <w:r>
              <w:t>84,2</w:t>
            </w:r>
          </w:p>
        </w:tc>
      </w:tr>
      <w:tr w:rsidR="00EB2207" w14:paraId="4D4451C0" w14:textId="77777777">
        <w:trPr>
          <w:jc w:val="center"/>
        </w:trPr>
        <w:tc>
          <w:tcPr>
            <w:tcW w:w="0" w:type="auto"/>
          </w:tcPr>
          <w:p>
            <w:r>
              <w:t>30</w:t>
            </w:r>
          </w:p>
        </w:tc>
        <w:tc>
          <w:tcPr>
            <w:tcW w:w="0" w:type="auto"/>
          </w:tcPr>
          <w:p>
            <w:r>
              <w:t>268,8</w:t>
            </w:r>
          </w:p>
        </w:tc>
        <w:tc>
          <w:tcPr>
            <w:tcW w:w="0" w:type="auto"/>
          </w:tcPr>
          <w:p>
            <w:r>
              <w:t>255,9</w:t>
            </w:r>
          </w:p>
        </w:tc>
        <w:tc>
          <w:tcPr>
            <w:tcW w:w="0" w:type="auto"/>
          </w:tcPr>
          <w:p>
            <w:r>
              <w:t>95,2</w:t>
            </w:r>
          </w:p>
        </w:tc>
        <w:tc>
          <w:tcPr>
            <w:tcW w:w="0" w:type="auto"/>
          </w:tcPr>
          <w:p>
            <w:r>
              <w:t>48,8</w:t>
            </w:r>
          </w:p>
        </w:tc>
        <w:tc>
          <w:tcPr>
            <w:tcW w:w="0" w:type="auto"/>
          </w:tcPr>
          <w:p>
            <w:r>
              <w:t>88,8</w:t>
            </w:r>
          </w:p>
        </w:tc>
        <w:tc>
          <w:tcPr>
            <w:tcW w:w="0" w:type="auto"/>
          </w:tcPr>
          <w:p>
            <w:r>
              <w:t>88,8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%25,6'sı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17,2 dk, =5'te 59,2 dk, =10'da 101,1 dk, =20'de 184,9 dk, =30'da 268,8 dk (R3 bu parametreden bağımsızdır; k=0 olduğundan sabit ~12,8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(44,4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center"/>
            </w:pPr>
            <w:r>
              <w:drawing>
                <wp:inline xmlns:a="http://schemas.openxmlformats.org/drawingml/2006/main" xmlns:pic="http://schemas.openxmlformats.org/drawingml/2006/picture">
                  <wp:extent cx="2834640" cy="2214562"/>
                  <wp:docPr id="32" name="Picture 32"/>
                  <wp:cNvGraphicFramePr>
                    <a:graphicFrameLocks noChangeAspect="1"/>
                  </wp:cNvGraphicFramePr>
                  <a:graphic>
                    <a:graphicData uri="http://schemas.openxmlformats.org/drawingml/2006/picture">
                      <pic:pic>
                        <pic:nvPicPr>
                          <pic:cNvPr id="0" name="fig11a.png"/>
                          <pic:cNvPicPr/>
                        </pic:nvPicPr>
                        <pic:blipFill>
                          <a:blip r:embed="rId38"/>
                          <a:stretch>
                            <a:fillRect/>
                          </a:stretch>
                        </pic:blipFill>
                        <pic:spPr>
                          <a:xfrm>
                            <a:off x="0" y="0"/>
                            <a:ext cx="2834640" cy="2214562"/>
                          </a:xfrm>
                          <a:prstGeom prst="rect"/>
                        </pic:spPr>
                      </pic:pic>
                    </a:graphicData>
                  </a:graphic>
                </wp:inline>
              </w:drawing>
            </w:r>
          </w:p>
        </w:tc>
        <w:tc>
          <w:tcPr>
            <w:tcW w:type="dxa" w:w="4536"/>
          </w:tcPr>
          <w:p>
            <w:pPr>
              <w:jc w:val="center"/>
            </w:pPr>
            <w:r>
              <w:drawing>
                <wp:inline xmlns:a="http://schemas.openxmlformats.org/drawingml/2006/main" xmlns:pic="http://schemas.openxmlformats.org/drawingml/2006/picture">
                  <wp:extent cx="2834640" cy="2591285"/>
                  <wp:docPr id="33" name="Picture 33"/>
                  <wp:cNvGraphicFramePr>
                    <a:graphicFrameLocks noChangeAspect="1"/>
                  </wp:cNvGraphicFramePr>
                  <a:graphic>
                    <a:graphicData uri="http://schemas.openxmlformats.org/drawingml/2006/picture">
                      <pic:pic>
                        <pic:nvPicPr>
                          <pic:cNvPr id="0" name="fig11b.png"/>
                          <pic:cNvPicPr/>
                        </pic:nvPicPr>
                        <pic:blipFill>
                          <a:blip r:embed="rId39"/>
                          <a:stretch>
                            <a:fillRect/>
                          </a:stretch>
                        </pic:blipFill>
                        <pic:spPr>
                          <a:xfrm>
                            <a:off x="0" y="0"/>
                            <a:ext cx="2834640" cy="2591285"/>
                          </a:xfrm>
                          <a:prstGeom prst="rect"/>
                        </pic:spPr>
                      </pic:pic>
                    </a:graphicData>
                  </a:graphic>
                </wp:inline>
              </w:drawing>
            </w:r>
          </w:p>
        </w:tc>
      </w:tr>
    </w:tbl>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r>
        <w:rPr>
          <w:i/>
          <w:sz w:val="18"/>
        </w:rPr>
        <w:t>(a) Hata çizgileri ve etiketler toplam farkın ± standart sapmasıdır; çubuk içindeki yüzde, cezanın farktaki payıdır. (b) Mavi bant sentetik senaryonun ± standart sapmasıdır; sentetik, orta ve gevşek eğrileri neredeyse çakışmaktadır.</w:t>
      </w:r>
    </w:p>
    <w:p w14:paraId="1E17CD85" w14:textId="77777777" w:rsidR="00B20134" w:rsidRDefault="00990031">
      <w:r>
        <w:rPr/>
        <w:t>Görev düzeyinde işaretli sıra testi raporlanmamıştır. Naif ajan yalnızca açık kenarlarda yürüdüğünden izlediği yol, kapanmaları bilen en kısa yoldan kısa olamaz; bu çalışmadaki tüm senaryo yapılandırmalarında on tohum boyunca havuzlanan 1 146 görevin hiçbirinde yol farkı negatif değildir. Bu koşulda işaretli sıra testi yapı gereği anlamlı çıkmakta ve etki büyüklüğü r = 1 olmaktadır; iki değer de farkın varlığına ilişkin bilgi taşımamaktadır. Bu nedenle fark, büyüklüğü (tohum başına ortalama ± standart sapma ve %95 güven aralığı) ve sıklığıyla (kapanmaya çarpan görev oranı) raporlanmıştır. Buna karşılık kısmi bilgili referanslarla (görüş mesafeli, bilgi paylaşan) ve gerçek hasarla (EMSR648) yapılan karşılaştırmalarda böyle bir yapısal garanti yoktur; bu karşılaştırmalar için eşleştirilmiş Wilcoxon işaretli-sıra testi ayrıca koşulmuş ve tamamında anlamlı bulunmuştur: naif'e karşı görüş mesafeli (n=429, p&lt;0,001), naif'e karşı bilgi paylaşan (n=430, p&lt;0,001), EMSR648 orta/gevşek kuralda önerilen sisteme karşı naif (n=238, p&lt;0,001) ve katı kuralda (n=240, p=0,0076).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rPr>
        <w:t>t_u</w:t>
      </w:r>
      <w:r>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rPr>
        <w:lastRenderedPageBreak/>
        <w:t>Sahneler ve ayarlar.</w:t>
      </w:r>
      <w:r>
        <w:rPr/>
        <w:t xml:space="preserve"> Deney, 9 Şubat 2023'te </w:t>
      </w:r>
      <w:r>
        <w:rPr/>
        <w:t>Help.NGO tarafından insansız hava aracıyla çekilip (sahnelerden birinde Portugese GRU ile birlikte) OpenAerialMap üzerinden CC BY 4.0 lisansıyla yayımlanan [64],</w:t>
      </w:r>
      <w:r>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rPr>
        <w:t>r_h</w:t>
      </w:r>
      <w:r>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r>
              <w:t>0,000</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rPr>
        <w:t>Bulgular.</w:t>
      </w:r>
      <w:r>
        <w:rPr/>
        <w:t xml:space="preserve"> Bugünkü SegFormer kapanmalarıyla planlama, sert kullanımın 15 ayarının hiçbirinde R0'dan daha iyi sonuç vermemiştir: R0→R3 kazancının yakalanan payı %0 ile %−11 arasındadır (Şekil </w:t>
      </w:r>
      <w:r>
        <w:rPr/>
        <w:fldChar w:fldCharType="begin"/>
      </w:r>
      <w:r>
        <w:rPr/>
        <w:instrText xml:space="preserve"> REF Sekil13 \h </w:instrText>
      </w:r>
      <w:r>
        <w:rPr/>
      </w:r>
      <w:r>
        <w:rPr/>
        <w:fldChar w:fldCharType="separate"/>
      </w:r>
      <w:r w:rsidR="00AE5951">
        <w:rPr>
          <w:b/>
          <w:noProof/>
          <w:sz w:val="19"/>
        </w:rPr>
        <w:t>12</w:t>
      </w:r>
      <w:r>
        <w:rPr/>
        <w:fldChar w:fldCharType="end"/>
      </w:r>
      <w:r>
        <w:rPr/>
        <w:t xml:space="preserve">). İki başarısızlık biçimi gözlenmiştir. Küçük </w:t>
      </w:r>
      <w:r>
        <w:rPr>
          <w:i/>
        </w:rPr>
        <w:t>r_h</w:t>
      </w:r>
      <w:r>
        <w:rPr/>
        <w:t xml:space="preserve"> değerlerinde model gerçek kapanmaların çoğunu kaçırmakta (duyarlılık ≤ 0,13) ve ekip R0 ile aynı keşifleri yapmaktadır. </w:t>
      </w:r>
      <w:r>
        <w:rPr>
          <w:i/>
        </w:rPr>
        <w:t>r_h</w:t>
      </w:r>
      <w:r>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rPr>
        <w:t>r_h</w:t>
      </w:r>
      <w:r>
        <w:rPr/>
        <w:t xml:space="preserve"> = 15 m, ×3 ve z = 20, </w:t>
      </w:r>
      <w:r>
        <w:rPr>
          <w:i/>
        </w:rPr>
        <w:t>r_h</w:t>
      </w:r>
      <w:r>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rPr>
        <w:t>Kısıtlar.</w:t>
      </w:r>
      <w:r>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rPr>
        <w:t xml:space="preserve"> Görev tabanlı değerlendirmede kesim düzeyi duyarlılık ile R0→R3 kazancının yakalanan payı (sert kullanımın 15 ayarı; üç drone sahnesi, 10 tohum; ortalama ± standart sapma; değerler Tablo </w:t>
      </w:r>
      <w:r>
        <w:rPr>
          <w:sz w:val="19"/>
        </w:rPr>
        <w:fldChar w:fldCharType="begin"/>
      </w:r>
      <w:r>
        <w:rPr>
          <w:sz w:val="19"/>
        </w:rPr>
        <w:instrText xml:space="preserve"> REF Tablo18 \h </w:instrText>
      </w:r>
      <w:r>
        <w:rPr>
          <w:sz w:val="19"/>
        </w:rPr>
      </w:r>
      <w:r>
        <w:rPr>
          <w:sz w:val="19"/>
        </w:rPr>
        <w:fldChar w:fldCharType="separate"/>
      </w:r>
      <w:r w:rsidR="00AE5951">
        <w:rPr>
          <w:b/>
          <w:noProof/>
        </w:rPr>
        <w:t>19</w:t>
      </w:r>
      <w:r>
        <w:rPr>
          <w:sz w:val="19"/>
        </w:rPr>
        <w:fldChar w:fldCharType="end"/>
      </w:r>
      <w:r>
        <w:rPr>
          <w:sz w:val="19"/>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rPr>
        <w:t>Sınanan hipotez.</w:t>
      </w:r>
      <w:r>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fldChar w:fldCharType="begin"/>
      </w:r>
      <w:r>
        <w:rPr/>
        <w:instrText xml:space="preserve"> REF Tablo18 \h </w:instrText>
      </w:r>
      <w:r>
        <w:rPr/>
      </w:r>
      <w:r>
        <w:rPr/>
        <w:fldChar w:fldCharType="separate"/>
      </w:r>
      <w:r w:rsidR="00AE5951">
        <w:rPr>
          <w:b/>
          <w:noProof/>
        </w:rPr>
        <w:t>19</w:t>
      </w:r>
      <w:r>
        <w:rPr/>
        <w:fldChar w:fldCharType="end"/>
      </w:r>
      <w:r>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10,8 ± 6,1</w:t>
            </w:r>
          </w:p>
        </w:tc>
        <w:tc>
          <w:tcPr>
            <w:tcW w:w="0" w:type="auto"/>
          </w:tcPr>
          <w:p>
            <w:r>
              <w:t>25,7 ± 47,4</w:t>
            </w:r>
          </w:p>
        </w:tc>
        <w:tc>
          <w:tcPr>
            <w:tcW w:w="0" w:type="auto"/>
          </w:tcPr>
          <w:p>
            <w:r>
              <w:t>0,73</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5,6</w:t>
            </w:r>
          </w:p>
        </w:tc>
        <w:tc>
          <w:tcPr>
            <w:tcW w:w="0" w:type="auto"/>
          </w:tcPr>
          <w:p>
            <w:r>
              <w:t>12,6 ± 5,6</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dk). Aynı yer gerçeğinden orta/gevşek kuralla 406 kenar kapanmakta; R0'ın görev başına ortalama süresi 103,3 ± 162,3 dk'ya çıkarken önerilen sistemin süresi 13,0 ± 5,9 dk'da kalmaktadır (fark 90,3 dk). Hatay'da (H-Z1) katı kuralda 70 kenar kapanmakta, R0 ortalaması 25,7 dk, R3 10,8 dk (fark 14,9 dk); orta/gevşek kuralda 194 kenar kapanmakta, R0 49,8 dk, R3 11,0 dk (fark 38,8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7,5 dk, orta/gevşek kuralda 64,1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(10,8-13,0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r>
              <w:t>Etkisi ihmal edilebilir düzeyde: r_h ∈ {10, 25, 50, 100 m} için ortalama ulaşım süresi 10,21–10,39 dk arasında değişmektedir (H-Z1, 6 OD çifti × 3 tohum; 18/18 görev her ayarda ulaşılabilir).</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r>
              <w:t>Etkisi ihmal edilebilir düzeyde: ölçek ∈ {0,5; 1; 2} için ortalama süre 10,31–10,36 dk arasında değişmektedir (aynı koşum; 18/18 görev ulaşılabilir).</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t>Ölçüt yazıldı ve entegre edildi (`tile_quality_score`: Laplacian varyansı ile bulanıklık + HSV parlaklık/doygunluk ile bulut sezgiseli, road_damage/utils/inference.py). Örnek görsellerde işlev doğrulandı (ör. bulutlu bir örnek eşikle elenirken diğerleri geçmektedir). Ancak eşiğin (varsayılan: bulanıklık varyansı ≥100, bulut oranı ≤0,4) IoU_hasar'a etkisini ölçmek için gereken etiketli ham karo kümesi bu oturumda yerelde erişilebilir değildi; eşik-IoU ilişkisi KATE-PD/QQB karoları erişilebilir olduğunda tamamlanacaktır.</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r>
              <w:t>Varsayılan ağırlıkla (0,4/0,3/0,3), 8 senaryo bölgesinde kategori dağılımı 5 ORTA / 3 YÜKSEK'tir. ±0,1 ızgara taramasında (9 kombinasyon) kategori değişimi bölgeye göre 0–5/8 arasındadır; en duyarlı eksen fay ağırlığıdır (bölgelerin 7/8'i zaten fault_score=1,0 tavanındadır).</w:t>
            </w:r>
          </w:p>
        </w:tc>
      </w:tr>
      <w:tr w:rsidR="00B20134" w14:paraId="3BE51F4B" w14:textId="77777777" w:rsidTr="00674AE0">
        <w:trPr>
          <w:jc w:val="center"/>
        </w:trPr>
        <w:tc>
          <w:tcPr>
            <w:tcW w:w="1250" w:type="pct"/>
          </w:tcPr>
          <w:p w14:paraId="2335333F" w14:textId="77777777" w:rsidR="00B20134" w:rsidRDefault="00990031">
            <w:pPr>
              <w:spacing w:before="20" w:after="20"/>
            </w:pPr>
            <w:r>
              <w:t>Odaksal (focal) kayıp α</w:t>
            </w:r>
          </w:p>
        </w:tc>
        <w:tc>
          <w:tcPr>
            <w:tcW w:w="1250" w:type="pct"/>
          </w:tcPr>
          <w:p w14:paraId="4AFBB840" w14:textId="77777777" w:rsidR="00B20134" w:rsidRDefault="00990031">
            <w:pPr>
              <w:spacing w:before="20" w:after="20"/>
            </w:pPr>
            <w:r>
              <w:t>0,25 / 0,5 / 0,75</w:t>
            </w:r>
          </w:p>
        </w:tc>
        <w:tc>
          <w:tcPr>
            <w:tcW w:w="1250" w:type="pct"/>
          </w:tcPr>
          <w:p w14:paraId="35D84A37" w14:textId="77777777" w:rsidR="00B20134" w:rsidRDefault="00990031">
            <w:pPr>
              <w:spacing w:before="20" w:after="20"/>
            </w:pPr>
            <w:r>
              <w:t>Sınama IoU_hasar</w:t>
            </w:r>
          </w:p>
        </w:tc>
        <w:tc>
          <w:tcPr>
            <w:tcW w:w="1250" w:type="pct"/>
          </w:tcPr>
          <w:p w14:paraId="45A3E716" w14:textId="77777777" w:rsidR="00B20134" w:rsidRDefault="00990031">
            <w:pPr>
              <w:spacing w:before="20" w:after="20"/>
            </w:pPr>
            <w:r>
              <w:t>α=0,25 (varsayılan) en iyi sınama sonucunu verir (0,407); α=0,5 doğrulamayı yükseltir (+0,03) ama sınamayı düşürür (-0,026; kesinlik 0,64/duyarlılık 0,52 ile daha temkinli); α=0,75 ara değerdedir (sınama 0,419). Kalibrasyon farkını da içerdiğinden eşikten bağımsız bir ölçütle (AP) doğrulanmalıdır; varsayılan (0,25) korunmuştur.</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günlük kayan pencere istatistikleri (ortalama, standart sapma, en büyük değer, olay sayısı)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13 609, beş katlı ileri yürüyen bölme, pozitif oran 0,298).</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Lojistik regresyon</w:t>
            </w:r>
          </w:p>
        </w:tc>
        <w:tc>
          <w:tcPr>
            <w:tcW w:w="625" w:type="pct"/>
          </w:tcPr>
          <w:p w14:paraId="6F0D520A" w14:textId="77777777" w:rsidR="00B20134" w:rsidRDefault="00990031">
            <w:pPr>
              <w:spacing w:before="20" w:after="20"/>
            </w:pPr>
            <w:r>
              <w:rPr>
                <w:b/>
                <w:sz w:val="17"/>
              </w:rPr>
              <w:t>0,6370 ± 0,0637</w:t>
            </w:r>
          </w:p>
        </w:tc>
        <w:tc>
          <w:tcPr>
            <w:tcW w:w="625" w:type="pct"/>
          </w:tcPr>
          <w:p w14:paraId="6D113501" w14:textId="77777777" w:rsidR="00B20134" w:rsidRDefault="00990031">
            <w:pPr>
              <w:spacing w:before="20" w:after="20"/>
            </w:pPr>
            <w:r>
              <w:rPr>
                <w:sz w:val="17"/>
              </w:rPr>
              <w:t>0,4231</w:t>
            </w:r>
          </w:p>
        </w:tc>
        <w:tc>
          <w:tcPr>
            <w:tcW w:w="625" w:type="pct"/>
          </w:tcPr>
          <w:p w14:paraId="482B4C71" w14:textId="77777777" w:rsidR="00B20134" w:rsidRDefault="00990031">
            <w:pPr>
              <w:spacing w:before="20" w:after="20"/>
            </w:pPr>
            <w:r>
              <w:rPr>
                <w:sz w:val="17"/>
              </w:rPr>
              <w:t>0,4465</w:t>
            </w:r>
          </w:p>
        </w:tc>
        <w:tc>
          <w:tcPr>
            <w:tcW w:w="625" w:type="pct"/>
          </w:tcPr>
          <w:p w14:paraId="4020663D" w14:textId="77777777" w:rsidR="00B20134" w:rsidRDefault="00990031">
            <w:pPr>
              <w:spacing w:before="20" w:after="20"/>
            </w:pPr>
            <w:r>
              <w:rPr>
                <w:b/>
                <w:sz w:val="17"/>
              </w:rPr>
              <w:t>0,5784</w:t>
            </w:r>
          </w:p>
        </w:tc>
        <w:tc>
          <w:tcPr>
            <w:tcW w:w="625" w:type="pct"/>
          </w:tcPr>
          <w:p w14:paraId="35FF0E2C" w14:textId="77777777" w:rsidR="00B20134" w:rsidRDefault="00990031">
            <w:pPr>
              <w:spacing w:before="20" w:after="20"/>
            </w:pPr>
            <w:r>
              <w:rPr>
                <w:sz w:val="17"/>
              </w:rPr>
              <w:t>0,2441</w:t>
            </w:r>
          </w:p>
        </w:tc>
        <w:tc>
          <w:tcPr>
            <w:tcW w:w="625" w:type="pct"/>
          </w:tcPr>
          <w:p w14:paraId="14CF89ED" w14:textId="77777777" w:rsidR="00B20134" w:rsidRDefault="00990031">
            <w:pPr>
              <w:spacing w:before="20" w:after="20"/>
            </w:pPr>
            <w:r>
              <w:rPr>
                <w:b/>
                <w:sz w:val="17"/>
              </w:rPr>
              <w:t>0,1551</w:t>
            </w:r>
          </w:p>
        </w:tc>
        <w:tc>
          <w:tcPr>
            <w:tcW w:w="625" w:type="pct"/>
          </w:tcPr>
          <w:p w14:paraId="78EAF7B3" w14:textId="77777777" w:rsidR="00B20134" w:rsidRDefault="00990031">
            <w:pPr>
              <w:spacing w:before="20" w:after="20"/>
            </w:pPr>
            <w:r>
              <w:rPr>
                <w:sz w:val="17"/>
              </w:rPr>
              <w:t>0,47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Çok katmanlı algılayıcı</w:t>
            </w:r>
          </w:p>
        </w:tc>
        <w:tc>
          <w:tcPr>
            <w:tcW w:w="625" w:type="pct"/>
          </w:tcPr>
          <w:p w14:paraId="02E2852B" w14:textId="77777777" w:rsidR="00B20134" w:rsidRDefault="00990031">
            <w:pPr>
              <w:spacing w:before="20" w:after="20"/>
            </w:pPr>
            <w:r>
              <w:rPr>
                <w:sz w:val="17"/>
              </w:rPr>
              <w:t>0,6329 ± 0,0784</w:t>
            </w:r>
          </w:p>
        </w:tc>
        <w:tc>
          <w:tcPr>
            <w:tcW w:w="625" w:type="pct"/>
          </w:tcPr>
          <w:p w14:paraId="471B629E" w14:textId="77777777" w:rsidR="00B20134" w:rsidRDefault="00990031">
            <w:pPr>
              <w:spacing w:before="20" w:after="20"/>
            </w:pPr>
            <w:r>
              <w:rPr>
                <w:b/>
                <w:sz w:val="17"/>
              </w:rPr>
              <w:t>0,4168</w:t>
            </w:r>
          </w:p>
        </w:tc>
        <w:tc>
          <w:tcPr>
            <w:tcW w:w="625" w:type="pct"/>
          </w:tcPr>
          <w:p w14:paraId="00A31063" w14:textId="77777777" w:rsidR="00B20134" w:rsidRDefault="00990031">
            <w:pPr>
              <w:spacing w:before="20" w:after="20"/>
            </w:pPr>
            <w:r>
              <w:rPr>
                <w:sz w:val="17"/>
              </w:rPr>
              <w:t>0,2831</w:t>
            </w:r>
          </w:p>
        </w:tc>
        <w:tc>
          <w:tcPr>
            <w:tcW w:w="625" w:type="pct"/>
          </w:tcPr>
          <w:p w14:paraId="0AB846F0" w14:textId="77777777" w:rsidR="00B20134" w:rsidRDefault="00990031">
            <w:pPr>
              <w:spacing w:before="20" w:after="20"/>
            </w:pPr>
            <w:r>
              <w:rPr>
                <w:sz w:val="17"/>
              </w:rPr>
              <w:t>0,5651</w:t>
            </w:r>
          </w:p>
        </w:tc>
        <w:tc>
          <w:tcPr>
            <w:tcW w:w="625" w:type="pct"/>
          </w:tcPr>
          <w:p w14:paraId="5A8615AA" w14:textId="77777777" w:rsidR="00B20134" w:rsidRDefault="00990031">
            <w:pPr>
              <w:spacing w:before="20" w:after="20"/>
            </w:pPr>
            <w:r>
              <w:rPr>
                <w:b/>
                <w:sz w:val="17"/>
              </w:rPr>
              <w:t>0,2104</w:t>
            </w:r>
          </w:p>
        </w:tc>
        <w:tc>
          <w:tcPr>
            <w:tcW w:w="625" w:type="pct"/>
          </w:tcPr>
          <w:p w14:paraId="64FA141A" w14:textId="77777777" w:rsidR="00B20134" w:rsidRDefault="00990031">
            <w:pPr>
              <w:spacing w:before="20" w:after="20"/>
            </w:pPr>
            <w:r>
              <w:rPr>
                <w:sz w:val="17"/>
              </w:rPr>
              <w:t>0,1522</w:t>
            </w:r>
          </w:p>
        </w:tc>
        <w:tc>
          <w:tcPr>
            <w:tcW w:w="625" w:type="pct"/>
          </w:tcPr>
          <w:p w14:paraId="68E21CD5" w14:textId="77777777" w:rsidR="00B20134" w:rsidRDefault="00990031">
            <w:pPr>
              <w:spacing w:before="20" w:after="20"/>
            </w:pPr>
            <w:r>
              <w:rPr>
                <w:sz w:val="17"/>
              </w:rPr>
              <w:t>6,23</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Rastgele orman [53]</w:t>
            </w:r>
          </w:p>
        </w:tc>
        <w:tc>
          <w:tcPr>
            <w:tcW w:w="625" w:type="pct"/>
          </w:tcPr>
          <w:p w14:paraId="7AFA292A" w14:textId="77777777" w:rsidR="00B20134" w:rsidRDefault="00990031">
            <w:pPr>
              <w:spacing w:before="20" w:after="20"/>
            </w:pPr>
            <w:r>
              <w:rPr>
                <w:sz w:val="17"/>
              </w:rPr>
              <w:t>0,6205 ± 0,0532</w:t>
            </w:r>
          </w:p>
        </w:tc>
        <w:tc>
          <w:tcPr>
            <w:tcW w:w="625" w:type="pct"/>
          </w:tcPr>
          <w:p w14:paraId="6A0A3D1F" w14:textId="77777777" w:rsidR="00B20134" w:rsidRDefault="00990031">
            <w:pPr>
              <w:spacing w:before="20" w:after="20"/>
            </w:pPr>
            <w:r>
              <w:rPr>
                <w:sz w:val="17"/>
              </w:rPr>
              <w:t>0,3900</w:t>
            </w:r>
          </w:p>
        </w:tc>
        <w:tc>
          <w:tcPr>
            <w:tcW w:w="625" w:type="pct"/>
          </w:tcPr>
          <w:p w14:paraId="25D7BAAF" w14:textId="77777777" w:rsidR="00B20134" w:rsidRDefault="00990031">
            <w:pPr>
              <w:spacing w:before="20" w:after="20"/>
            </w:pPr>
            <w:r>
              <w:rPr>
                <w:b/>
                <w:sz w:val="17"/>
              </w:rPr>
              <w:t>0,1049</w:t>
            </w:r>
          </w:p>
        </w:tc>
        <w:tc>
          <w:tcPr>
            <w:tcW w:w="625" w:type="pct"/>
          </w:tcPr>
          <w:p w14:paraId="60219F0B" w14:textId="77777777" w:rsidR="00B20134" w:rsidRDefault="00990031">
            <w:pPr>
              <w:spacing w:before="20" w:after="20"/>
            </w:pPr>
            <w:r>
              <w:rPr>
                <w:sz w:val="17"/>
              </w:rPr>
              <w:t>0,5197</w:t>
            </w:r>
          </w:p>
        </w:tc>
        <w:tc>
          <w:tcPr>
            <w:tcW w:w="625" w:type="pct"/>
          </w:tcPr>
          <w:p w14:paraId="04DF502D" w14:textId="77777777" w:rsidR="00B20134" w:rsidRDefault="00990031">
            <w:pPr>
              <w:spacing w:before="20" w:after="20"/>
            </w:pPr>
            <w:r>
              <w:rPr>
                <w:sz w:val="17"/>
              </w:rPr>
              <w:t>0,1996</w:t>
            </w:r>
          </w:p>
        </w:tc>
        <w:tc>
          <w:tcPr>
            <w:tcW w:w="625" w:type="pct"/>
          </w:tcPr>
          <w:p w14:paraId="06138666" w14:textId="77777777" w:rsidR="00B20134" w:rsidRDefault="00990031">
            <w:pPr>
              <w:spacing w:before="20" w:after="20"/>
            </w:pPr>
            <w:r>
              <w:rPr>
                <w:sz w:val="17"/>
              </w:rPr>
              <w:t>0,0802</w:t>
            </w:r>
          </w:p>
        </w:tc>
        <w:tc>
          <w:tcPr>
            <w:tcW w:w="625" w:type="pct"/>
          </w:tcPr>
          <w:p w14:paraId="3617A570" w14:textId="77777777" w:rsidR="00B20134" w:rsidRDefault="00990031">
            <w:pPr>
              <w:spacing w:before="20" w:after="20"/>
            </w:pPr>
            <w:r>
              <w:rPr>
                <w:sz w:val="17"/>
              </w:rPr>
              <w:t>13,72</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CatBoost [48] (esas alınan)</w:t>
            </w:r>
          </w:p>
        </w:tc>
        <w:tc>
          <w:tcPr>
            <w:tcW w:w="625" w:type="pct"/>
          </w:tcPr>
          <w:p w14:paraId="6FB08277" w14:textId="77777777" w:rsidR="00B20134" w:rsidRDefault="00990031">
            <w:pPr>
              <w:spacing w:before="20" w:after="20"/>
            </w:pPr>
            <w:r>
              <w:rPr>
                <w:sz w:val="17"/>
              </w:rPr>
              <w:t>0,5928 ± 0,0388</w:t>
            </w:r>
          </w:p>
        </w:tc>
        <w:tc>
          <w:tcPr>
            <w:tcW w:w="625" w:type="pct"/>
          </w:tcPr>
          <w:p w14:paraId="618A0AA3" w14:textId="77777777" w:rsidR="00B20134" w:rsidRDefault="00990031">
            <w:pPr>
              <w:spacing w:before="20" w:after="20"/>
            </w:pPr>
            <w:r>
              <w:rPr>
                <w:sz w:val="17"/>
              </w:rPr>
              <w:t>0,3607</w:t>
            </w:r>
          </w:p>
        </w:tc>
        <w:tc>
          <w:tcPr>
            <w:tcW w:w="625" w:type="pct"/>
          </w:tcPr>
          <w:p w14:paraId="07C6EF5A" w14:textId="77777777" w:rsidR="00B20134" w:rsidRDefault="00990031">
            <w:pPr>
              <w:spacing w:before="20" w:after="20"/>
            </w:pPr>
            <w:r>
              <w:rPr>
                <w:sz w:val="17"/>
              </w:rPr>
              <w:t>0,2170</w:t>
            </w:r>
          </w:p>
        </w:tc>
        <w:tc>
          <w:tcPr>
            <w:tcW w:w="625" w:type="pct"/>
          </w:tcPr>
          <w:p w14:paraId="75D904E4" w14:textId="77777777" w:rsidR="00B20134" w:rsidRDefault="00990031">
            <w:pPr>
              <w:spacing w:before="20" w:after="20"/>
            </w:pPr>
            <w:r>
              <w:rPr>
                <w:sz w:val="17"/>
              </w:rPr>
              <w:t>0,5271</w:t>
            </w:r>
          </w:p>
        </w:tc>
        <w:tc>
          <w:tcPr>
            <w:tcW w:w="625" w:type="pct"/>
          </w:tcPr>
          <w:p w14:paraId="219D9DAF" w14:textId="77777777" w:rsidR="00B20134" w:rsidRDefault="00990031">
            <w:pPr>
              <w:spacing w:before="20" w:after="20"/>
            </w:pPr>
            <w:r>
              <w:rPr>
                <w:sz w:val="17"/>
              </w:rPr>
              <w:t>0,2295</w:t>
            </w:r>
          </w:p>
        </w:tc>
        <w:tc>
          <w:tcPr>
            <w:tcW w:w="625" w:type="pct"/>
          </w:tcPr>
          <w:p w14:paraId="36B709FB" w14:textId="77777777" w:rsidR="00B20134" w:rsidRDefault="00990031">
            <w:pPr>
              <w:spacing w:before="20" w:after="20"/>
            </w:pPr>
            <w:r>
              <w:rPr>
                <w:sz w:val="17"/>
              </w:rPr>
              <w:t>0,0753</w:t>
            </w:r>
          </w:p>
        </w:tc>
        <w:tc>
          <w:tcPr>
            <w:tcW w:w="625" w:type="pct"/>
          </w:tcPr>
          <w:p w14:paraId="2706BFFF" w14:textId="77777777" w:rsidR="00B20134" w:rsidRDefault="00990031">
            <w:pPr>
              <w:spacing w:before="20" w:after="20"/>
            </w:pPr>
            <w:r>
              <w:rPr>
                <w:sz w:val="17"/>
              </w:rPr>
              <w:t>48,01</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XGBoost [54]</w:t>
            </w:r>
          </w:p>
        </w:tc>
        <w:tc>
          <w:tcPr>
            <w:tcW w:w="625" w:type="pct"/>
          </w:tcPr>
          <w:p w14:paraId="4BF23277" w14:textId="77777777" w:rsidR="00B20134" w:rsidRDefault="00990031">
            <w:pPr>
              <w:spacing w:before="20" w:after="20"/>
            </w:pPr>
            <w:r>
              <w:rPr>
                <w:sz w:val="17"/>
              </w:rPr>
              <w:t>0,5861 ± 0,0462</w:t>
            </w:r>
          </w:p>
        </w:tc>
        <w:tc>
          <w:tcPr>
            <w:tcW w:w="625" w:type="pct"/>
          </w:tcPr>
          <w:p w14:paraId="2586D028" w14:textId="77777777" w:rsidR="00B20134" w:rsidRDefault="00990031">
            <w:pPr>
              <w:spacing w:before="20" w:after="20"/>
            </w:pPr>
            <w:r>
              <w:rPr>
                <w:sz w:val="17"/>
              </w:rPr>
              <w:t>0,3638</w:t>
            </w:r>
          </w:p>
        </w:tc>
        <w:tc>
          <w:tcPr>
            <w:tcW w:w="625" w:type="pct"/>
          </w:tcPr>
          <w:p w14:paraId="3FEC489A" w14:textId="77777777" w:rsidR="00B20134" w:rsidRDefault="00990031">
            <w:pPr>
              <w:spacing w:before="20" w:after="20"/>
            </w:pPr>
            <w:r>
              <w:rPr>
                <w:sz w:val="17"/>
              </w:rPr>
              <w:t>0,1848</w:t>
            </w:r>
          </w:p>
        </w:tc>
        <w:tc>
          <w:tcPr>
            <w:tcW w:w="625" w:type="pct"/>
          </w:tcPr>
          <w:p w14:paraId="66AA0D04" w14:textId="77777777" w:rsidR="00B20134" w:rsidRDefault="00990031">
            <w:pPr>
              <w:spacing w:before="20" w:after="20"/>
            </w:pPr>
            <w:r>
              <w:rPr>
                <w:sz w:val="17"/>
              </w:rPr>
              <w:t>0,5262</w:t>
            </w:r>
          </w:p>
        </w:tc>
        <w:tc>
          <w:tcPr>
            <w:tcW w:w="625" w:type="pct"/>
          </w:tcPr>
          <w:p w14:paraId="24C240D3" w14:textId="77777777" w:rsidR="00B20134" w:rsidRDefault="00990031">
            <w:pPr>
              <w:spacing w:before="20" w:after="20"/>
            </w:pPr>
            <w:r>
              <w:rPr>
                <w:sz w:val="17"/>
              </w:rPr>
              <w:t>0,2299</w:t>
            </w:r>
          </w:p>
        </w:tc>
        <w:tc>
          <w:tcPr>
            <w:tcW w:w="625" w:type="pct"/>
          </w:tcPr>
          <w:p w14:paraId="4B3DA77B" w14:textId="77777777" w:rsidR="00B20134" w:rsidRDefault="00990031">
            <w:pPr>
              <w:spacing w:before="20" w:after="20"/>
            </w:pPr>
            <w:r>
              <w:rPr>
                <w:sz w:val="17"/>
              </w:rPr>
              <w:t>0,0784</w:t>
            </w:r>
          </w:p>
        </w:tc>
        <w:tc>
          <w:tcPr>
            <w:tcW w:w="625" w:type="pct"/>
          </w:tcPr>
          <w:p w14:paraId="174F08CE" w14:textId="77777777" w:rsidR="00B20134" w:rsidRDefault="00990031">
            <w:pPr>
              <w:spacing w:before="20" w:after="20"/>
            </w:pPr>
            <w:r>
              <w:rPr>
                <w:sz w:val="17"/>
              </w:rPr>
              <w:t>30,67</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0,5810 ± 0,0475</w:t>
            </w:r>
          </w:p>
        </w:tc>
        <w:tc>
          <w:tcPr>
            <w:tcW w:w="625" w:type="pct"/>
          </w:tcPr>
          <w:p w14:paraId="09F2F5E5" w14:textId="77777777" w:rsidR="00B20134" w:rsidRDefault="00990031">
            <w:pPr>
              <w:spacing w:before="20" w:after="20"/>
            </w:pPr>
            <w:r>
              <w:rPr>
                <w:sz w:val="17"/>
              </w:rPr>
              <w:t>0,3592</w:t>
            </w:r>
          </w:p>
        </w:tc>
        <w:tc>
          <w:tcPr>
            <w:tcW w:w="625" w:type="pct"/>
          </w:tcPr>
          <w:p w14:paraId="48D0097D" w14:textId="77777777" w:rsidR="00B20134" w:rsidRDefault="00990031">
            <w:pPr>
              <w:spacing w:before="20" w:after="20"/>
            </w:pPr>
            <w:r>
              <w:rPr>
                <w:sz w:val="17"/>
              </w:rPr>
              <w:t>0,1877</w:t>
            </w:r>
          </w:p>
        </w:tc>
        <w:tc>
          <w:tcPr>
            <w:tcW w:w="625" w:type="pct"/>
          </w:tcPr>
          <w:p w14:paraId="7008DC32" w14:textId="77777777" w:rsidR="00B20134" w:rsidRDefault="00990031">
            <w:pPr>
              <w:spacing w:before="20" w:after="20"/>
            </w:pPr>
            <w:r>
              <w:rPr>
                <w:sz w:val="17"/>
              </w:rPr>
              <w:t>0,5234</w:t>
            </w:r>
          </w:p>
        </w:tc>
        <w:tc>
          <w:tcPr>
            <w:tcW w:w="625" w:type="pct"/>
          </w:tcPr>
          <w:p w14:paraId="1EF45790" w14:textId="77777777" w:rsidR="00B20134" w:rsidRDefault="00990031">
            <w:pPr>
              <w:spacing w:before="20" w:after="20"/>
            </w:pPr>
            <w:r>
              <w:rPr>
                <w:sz w:val="17"/>
              </w:rPr>
              <w:t>0,2308</w:t>
            </w:r>
          </w:p>
        </w:tc>
        <w:tc>
          <w:tcPr>
            <w:tcW w:w="625" w:type="pct"/>
          </w:tcPr>
          <w:p w14:paraId="1ECFEA49" w14:textId="77777777" w:rsidR="00B20134" w:rsidRDefault="00990031">
            <w:pPr>
              <w:spacing w:before="20" w:after="20"/>
            </w:pPr>
            <w:r>
              <w:rPr>
                <w:sz w:val="17"/>
              </w:rPr>
              <w:t>0,0670</w:t>
            </w:r>
          </w:p>
        </w:tc>
        <w:tc>
          <w:tcPr>
            <w:tcW w:w="625" w:type="pct"/>
          </w:tcPr>
          <w:p w14:paraId="295BA420" w14:textId="77777777" w:rsidR="00B20134" w:rsidRDefault="00990031">
            <w:pPr>
              <w:spacing w:before="20" w:after="20"/>
            </w:pPr>
            <w:r>
              <w:rPr>
                <w:sz w:val="17"/>
              </w:rPr>
              <w:t>12,92</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Naif — Yalnızca fay mesafesi (R0a)</w:t>
            </w:r>
          </w:p>
        </w:tc>
        <w:tc>
          <w:tcPr>
            <w:tcW w:w="625" w:type="pct"/>
          </w:tcPr>
          <w:p w14:paraId="315FDC83" w14:textId="77777777" w:rsidR="00B20134" w:rsidRDefault="00990031">
            <w:pPr>
              <w:spacing w:before="20" w:after="20"/>
            </w:pPr>
            <w:r>
              <w:rPr>
                <w:sz w:val="17"/>
              </w:rPr>
              <w:t>0,5333 ± 0,0283</w:t>
            </w:r>
          </w:p>
        </w:tc>
        <w:tc>
          <w:tcPr>
            <w:tcW w:w="625" w:type="pct"/>
          </w:tcPr>
          <w:p w14:paraId="459B64A8" w14:textId="77777777" w:rsidR="00B20134" w:rsidRDefault="00990031">
            <w:pPr>
              <w:spacing w:before="20" w:after="20"/>
            </w:pPr>
            <w:r>
              <w:rPr>
                <w:sz w:val="17"/>
              </w:rPr>
              <w:t>0,3074</w:t>
            </w:r>
          </w:p>
        </w:tc>
        <w:tc>
          <w:tcPr>
            <w:tcW w:w="625" w:type="pct"/>
          </w:tcPr>
          <w:p w14:paraId="75715D6A" w14:textId="77777777" w:rsidR="00B20134" w:rsidRDefault="00990031">
            <w:pPr>
              <w:spacing w:before="20" w:after="20"/>
            </w:pPr>
            <w:r>
              <w:rPr>
                <w:sz w:val="17"/>
              </w:rPr>
              <w:t>0,4433</w:t>
            </w:r>
          </w:p>
        </w:tc>
        <w:tc>
          <w:tcPr>
            <w:tcW w:w="625" w:type="pct"/>
          </w:tcPr>
          <w:p w14:paraId="1919AA4A" w14:textId="77777777" w:rsidR="00B20134" w:rsidRDefault="00990031">
            <w:pPr>
              <w:spacing w:before="20" w:after="20"/>
            </w:pPr>
            <w:r>
              <w:rPr>
                <w:sz w:val="17"/>
              </w:rPr>
              <w:t>0,5064</w:t>
            </w:r>
          </w:p>
        </w:tc>
        <w:tc>
          <w:tcPr>
            <w:tcW w:w="625" w:type="pct"/>
          </w:tcPr>
          <w:p w14:paraId="08A69940" w14:textId="77777777" w:rsidR="00B20134" w:rsidRDefault="00990031">
            <w:pPr>
              <w:spacing w:before="20" w:after="20"/>
            </w:pPr>
            <w:r>
              <w:rPr>
                <w:sz w:val="17"/>
              </w:rPr>
              <w:t>0,5207</w:t>
            </w:r>
          </w:p>
        </w:tc>
        <w:tc>
          <w:tcPr>
            <w:tcW w:w="625" w:type="pct"/>
          </w:tcPr>
          <w:p w14:paraId="7A51E0D9" w14:textId="77777777" w:rsidR="00B20134" w:rsidRDefault="00990031">
            <w:pPr>
              <w:spacing w:before="20" w:after="20"/>
            </w:pPr>
            <w:r>
              <w:rPr>
                <w:sz w:val="17"/>
              </w:rPr>
              <w:t>0,0305</w:t>
            </w:r>
          </w:p>
        </w:tc>
        <w:tc>
          <w:tcPr>
            <w:tcW w:w="625" w:type="pct"/>
          </w:tcPr>
          <w:p w14:paraId="322BD24E" w14:textId="77777777" w:rsidR="00B20134" w:rsidRDefault="00990031">
            <w:pPr>
              <w:spacing w:before="20" w:after="20"/>
            </w:pPr>
            <w:r>
              <w:rPr>
                <w:sz w:val="17"/>
              </w:rPr>
              <w:t>–</w:t>
            </w:r>
          </w:p>
        </w:tc>
      </w:tr>
      <w:tr w:rsidR="00EB2207" w14:paraId="61ACDAF7" w14:textId="77777777">
        <w:trPr>
          <w:jc w:val="center"/>
        </w:trPr>
        <w:tc>
          <w:tcPr>
            <w:tcW w:w="1161" w:type="dxa"/>
          </w:tcPr>
          <w:p w14:paraId="00597D26" w14:textId="77777777" w:rsidR="00EB2207" w:rsidRDefault="00BF64E8">
            <w:r>
              <w:t>Yığınlanmış topluluk (CatBoost + LightGBM + RO)</w:t>
            </w:r>
          </w:p>
        </w:tc>
        <w:tc>
          <w:tcPr>
            <w:tcW w:w="1161" w:type="dxa"/>
          </w:tcPr>
          <w:p w14:paraId="0422D3FB" w14:textId="77777777" w:rsidR="00EB2207" w:rsidRDefault="00BF64E8">
            <w:r>
              <w:t>0,5168 ± 0,0576</w:t>
            </w:r>
          </w:p>
        </w:tc>
        <w:tc>
          <w:tcPr>
            <w:tcW w:w="1161" w:type="dxa"/>
          </w:tcPr>
          <w:p w14:paraId="472AE800" w14:textId="77777777" w:rsidR="00EB2207" w:rsidRDefault="00BF64E8">
            <w:r>
              <w:t>0,3127</w:t>
            </w:r>
          </w:p>
        </w:tc>
        <w:tc>
          <w:tcPr>
            <w:tcW w:w="1161" w:type="dxa"/>
          </w:tcPr>
          <w:p w14:paraId="54132977" w14:textId="77777777" w:rsidR="00EB2207" w:rsidRDefault="00BF64E8">
            <w:r>
              <w:t>0,4027</w:t>
            </w:r>
          </w:p>
        </w:tc>
        <w:tc>
          <w:tcPr>
            <w:tcW w:w="1161" w:type="dxa"/>
          </w:tcPr>
          <w:p w14:paraId="7E2AAFA4" w14:textId="77777777" w:rsidR="00EB2207" w:rsidRDefault="00BF64E8">
            <w:r>
              <w:t>0,5137</w:t>
            </w:r>
          </w:p>
        </w:tc>
        <w:tc>
          <w:tcPr>
            <w:tcW w:w="1161" w:type="dxa"/>
          </w:tcPr>
          <w:p w14:paraId="46A1189E" w14:textId="77777777" w:rsidR="00EB2207" w:rsidRDefault="00BF64E8">
            <w:r>
              <w:t>0,2594</w:t>
            </w:r>
          </w:p>
        </w:tc>
        <w:tc>
          <w:tcPr>
            <w:tcW w:w="1161" w:type="dxa"/>
          </w:tcPr>
          <w:p w14:paraId="2D3A50EC" w14:textId="77777777" w:rsidR="00EB2207" w:rsidRDefault="00BF64E8">
            <w:r>
              <w:t>0,0318</w:t>
            </w:r>
          </w:p>
        </w:tc>
        <w:tc>
          <w:tcPr>
            <w:tcW w:w="1161" w:type="dxa"/>
          </w:tcPr>
          <w:p w14:paraId="313F3A50" w14:textId="77777777" w:rsidR="00EB2207" w:rsidRDefault="00BF64E8">
            <w:r>
              <w:t>162,77</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0,5000 ± 0,0000</w:t>
            </w:r>
          </w:p>
        </w:tc>
        <w:tc>
          <w:tcPr>
            <w:tcW w:w="1161" w:type="dxa"/>
          </w:tcPr>
          <w:p w14:paraId="3974FA66" w14:textId="77777777" w:rsidR="00EB2207" w:rsidRDefault="00BF64E8">
            <w:r>
              <w:t>0,2920</w:t>
            </w:r>
          </w:p>
        </w:tc>
        <w:tc>
          <w:tcPr>
            <w:tcW w:w="1161" w:type="dxa"/>
          </w:tcPr>
          <w:p w14:paraId="57B6E9A7" w14:textId="77777777" w:rsidR="00EB2207" w:rsidRDefault="00BF64E8">
            <w:r>
              <w:t>0,0000</w:t>
            </w:r>
          </w:p>
        </w:tc>
        <w:tc>
          <w:tcPr>
            <w:tcW w:w="1161" w:type="dxa"/>
          </w:tcPr>
          <w:p w14:paraId="1F2E9A44" w14:textId="77777777" w:rsidR="00EB2207" w:rsidRDefault="00BF64E8">
            <w:r>
              <w:t>0,5000</w:t>
            </w:r>
          </w:p>
        </w:tc>
        <w:tc>
          <w:tcPr>
            <w:tcW w:w="1161" w:type="dxa"/>
          </w:tcPr>
          <w:p w14:paraId="59E0DA13" w14:textId="77777777" w:rsidR="00EB2207" w:rsidRDefault="00BF64E8">
            <w:r>
              <w:t>0,2920</w:t>
            </w:r>
          </w:p>
        </w:tc>
        <w:tc>
          <w:tcPr>
            <w:tcW w:w="1161" w:type="dxa"/>
          </w:tcPr>
          <w:p w14:paraId="221AEDA9" w14:textId="77777777" w:rsidR="00EB2207" w:rsidRDefault="00BF64E8">
            <w:r>
              <w:t>0,0000</w:t>
            </w:r>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öğrenilmiş modeller arasında en düşük değer olan LightGBM'in 0,3592'si ise yalnızca 0,061 üzerindedir. Yığınlanmış topluluk (0,3127) ve naif sismisite tabanı (0,2920)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 ROC-AUC, dengeli doğruluk ve MCC ölçütlerinin üçünde de en yüksek değeri lojistik regresyon vermektedir (sırasıyla 0,6370, 0,5784, 0,1551); CatBoost bu üç ölçütte de dördüncü sıradadır (0,5928, 0,5271, 0,0753). Lojistik regresyon ile CatBoost arasındaki ROC-AUC farkı (0,0442) iki modelin kat standart sapmalarının (sırasıyla 0,0637 ve 0,0388) toplamına yakındır; beş katlı eşleştirilmiş Wilcoxon işaretli-sıra testi bu farkı anlamlı bulmamaktadır (p=0,4375). Aynı test lojistik regresyon ile ikinci ve üçüncü sıradaki modeller (MLP, rastgele orman) arasında da anlamlılık göstermemektedir (sırasıyla p=1,000 ve p=0,4375); örneklem küçük olduğundan (n=5 kat) testin gücü de düşüktür (iki-taraflı en düşük olası p değeri 0,0625). Fark istatistiksel olarak güçlü değildir, ancak yönü tutarlıdır. CatBoost'un üretim sisteminde kullanılmaya devam etmesi bu karşılaştırmadan bağımsız, önceden alınmış bir mühendislik kararıdır; bu bölümün bulgusu, kararın bu veri kümesinde ölçülen başarımla desteklenmediğidir.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bu kez daha belirgin olduğunu göstermektedir. Yalnızca fay mesafesine dayalı sıralama (R0a) PR-AUC = 0,3074 (temel oranın yalnızca 0,009 üzerinde) ve MCC = 0,0305 vermektedir; bu değer yedi öğrenilmiş modelin altısından düşüktür, yalnızca yığınlanmış topluluğa (0,0318) yakındır. Yalnızca geçmiş sismisite yoğunluğuna (yedi günlük ortalama büyüklük) dayalı sıralama (R0b) ise ROC-AUC = 0,5000 ile tam olarak rastgele düzeydedir (MCC = 0)</w:t>
      </w:r>
      <w:r>
        <w:t>. Bu, öğrenilmiş modellerin kattığı değerin büyük ölçüde fay yakınlığı ötesindeki öznitelik bileşiminden geldiğini göstermektedir; tek başına yakınlık sezgisi bu kez güçlü bir taban oluşturmamaktadır.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highlight w:val="yellow"/>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pPr>
        <w:pStyle w:val="Balk2"/>
      </w:pPr>
      <w:r>
        <w:t>4.12. Uygulama Arayüzü</w:t>
      </w:r>
    </w:p>
    <w:p>
      <w:pPr/>
      <w:r>
        <w:t>Bu alt bölümde, önceki bölümlerde nicel olarak değerlendirilen bileşenlerin operasyonel web arayüzündeki görünümü örneklenmektedir. Şekil 21–24, sırasıyla yer seviyesi hasar tespiti, Türkçe afet metni analizi, deprem risk skorlaması ve uydu tabanlı yol hasarı/güzergâh modüllerinin gerçek çıktı görünümlerini sunmaktadır.</w:t>
      </w:r>
    </w:p>
    <w:tbl>
      <w:tblPr>
        <w:tblW w:type="auto" w:w="0"/>
        <w:jc w:val="center"/>
        <w:tblLayout w:type="fixed"/>
        <w:tblLook w:firstColumn="1" w:firstRow="1" w:lastColumn="0" w:lastRow="0" w:noHBand="0" w:noVBand="1" w:val="04A0"/>
      </w:tblPr>
      <w:tblGrid>
        <w:gridCol w:w="4536"/>
        <w:gridCol w:w="4536"/>
      </w:tblGrid>
      <w:tr>
        <w:tc>
          <w:tcPr>
            <w:tcW w:type="dxa" w:w="4422"/>
          </w:tcPr>
          <w:p>
            <w:pPr>
              <w:jc w:val="center"/>
            </w:pPr>
            <w:r>
              <w:drawing>
                <wp:inline xmlns:a="http://schemas.openxmlformats.org/drawingml/2006/main" xmlns:pic="http://schemas.openxmlformats.org/drawingml/2006/picture">
                  <wp:extent cx="2628000" cy="1724625"/>
                  <wp:docPr id="37" name="Picture 37"/>
                  <wp:cNvGraphicFramePr>
                    <a:graphicFrameLocks noChangeAspect="1"/>
                  </wp:cNvGraphicFramePr>
                  <a:graphic>
                    <a:graphicData uri="http://schemas.openxmlformats.org/drawingml/2006/picture">
                      <pic:pic>
                        <pic:nvPicPr>
                          <pic:cNvPr id="0" name="1_catlak_tespit.png"/>
                          <pic:cNvPicPr/>
                        </pic:nvPicPr>
                        <pic:blipFill>
                          <a:blip r:embed="rId43"/>
                          <a:stretch>
                            <a:fillRect/>
                          </a:stretch>
                        </pic:blipFill>
                        <pic:spPr>
                          <a:xfrm>
                            <a:off x="0" y="0"/>
                            <a:ext cx="2628000" cy="1724625"/>
                          </a:xfrm>
                          <a:prstGeom prst="rect"/>
                        </pic:spPr>
                      </pic:pic>
                    </a:graphicData>
                  </a:graphic>
                </wp:inline>
              </w:drawing>
            </w:r>
          </w:p>
          <w:p>
            <w:pPr>
              <w:jc w:val="center"/>
            </w:pPr>
            <w:r>
              <w:rPr>
                <w:b/>
                <w:sz w:val="18"/>
              </w:rPr>
              <w:t>Şekil 21.</w:t>
            </w:r>
            <w:r>
              <w:rPr>
                <w:sz w:val="18"/>
              </w:rPr>
              <w:t xml:space="preserve"> Yer seviyesi hasar tespiti: yüklenen cephe fotoğrafında catlak.pt ve bina.pt YOLO modellerinin gerçek çıkarımı; tespit kutuları ve güven skorları (duvar/kolon çatlağı %83,8).</w:t>
            </w:r>
          </w:p>
        </w:tc>
        <w:tc>
          <w:tcPr>
            <w:tcW w:type="dxa" w:w="4422"/>
          </w:tcPr>
          <w:p>
            <w:pPr>
              <w:jc w:val="center"/>
            </w:pPr>
            <w:r>
              <w:drawing>
                <wp:inline xmlns:a="http://schemas.openxmlformats.org/drawingml/2006/main" xmlns:pic="http://schemas.openxmlformats.org/drawingml/2006/picture">
                  <wp:extent cx="2628000" cy="1724625"/>
                  <wp:docPr id="38" name="Picture 38"/>
                  <wp:cNvGraphicFramePr>
                    <a:graphicFrameLocks noChangeAspect="1"/>
                  </wp:cNvGraphicFramePr>
                  <a:graphic>
                    <a:graphicData uri="http://schemas.openxmlformats.org/drawingml/2006/picture">
                      <pic:pic>
                        <pic:nvPicPr>
                          <pic:cNvPr id="0" name="2_risk_skoru.png"/>
                          <pic:cNvPicPr/>
                        </pic:nvPicPr>
                        <pic:blipFill>
                          <a:blip r:embed="rId44"/>
                          <a:stretch>
                            <a:fillRect/>
                          </a:stretch>
                        </pic:blipFill>
                        <pic:spPr>
                          <a:xfrm>
                            <a:off x="0" y="0"/>
                            <a:ext cx="2628000" cy="1724625"/>
                          </a:xfrm>
                          <a:prstGeom prst="rect"/>
                        </pic:spPr>
                      </pic:pic>
                    </a:graphicData>
                  </a:graphic>
                </wp:inline>
              </w:drawing>
            </w:r>
          </w:p>
          <w:p>
            <w:pPr>
              <w:jc w:val="center"/>
            </w:pPr>
            <w:r>
              <w:rPr>
                <w:b/>
                <w:sz w:val="18"/>
              </w:rPr>
              <w:t>Şekil 22.</w:t>
            </w:r>
            <w:r>
              <w:rPr>
                <w:sz w:val="18"/>
              </w:rPr>
              <w:t xml:space="preserve"> Deprem risk skorlama: Hatay için CatBoost tabanlı risk skoru (47,58/100, orta), en yakın fay uzaklığı ve tarihsel deprem kümeleme haritası.</w:t>
            </w:r>
          </w:p>
        </w:tc>
      </w:tr>
      <w:tr>
        <w:tc>
          <w:tcPr>
            <w:tcW w:type="dxa" w:w="4422"/>
          </w:tcPr>
          <w:p>
            <w:pPr>
              <w:jc w:val="center"/>
            </w:pPr>
            <w:r>
              <w:drawing>
                <wp:inline xmlns:a="http://schemas.openxmlformats.org/drawingml/2006/main" xmlns:pic="http://schemas.openxmlformats.org/drawingml/2006/picture">
                  <wp:extent cx="2628000" cy="1724625"/>
                  <wp:docPr id="39" name="Picture 39"/>
                  <wp:cNvGraphicFramePr>
                    <a:graphicFrameLocks noChangeAspect="1"/>
                  </wp:cNvGraphicFramePr>
                  <a:graphic>
                    <a:graphicData uri="http://schemas.openxmlformats.org/drawingml/2006/picture">
                      <pic:pic>
                        <pic:nvPicPr>
                          <pic:cNvPr id="0" name="3_nlp_harita.png"/>
                          <pic:cNvPicPr/>
                        </pic:nvPicPr>
                        <pic:blipFill>
                          <a:blip r:embed="rId45"/>
                          <a:stretch>
                            <a:fillRect/>
                          </a:stretch>
                        </pic:blipFill>
                        <pic:spPr>
                          <a:xfrm>
                            <a:off x="0" y="0"/>
                            <a:ext cx="2628000" cy="1724625"/>
                          </a:xfrm>
                          <a:prstGeom prst="rect"/>
                        </pic:spPr>
                      </pic:pic>
                    </a:graphicData>
                  </a:graphic>
                </wp:inline>
              </w:drawing>
            </w:r>
          </w:p>
          <w:p>
            <w:pPr>
              <w:jc w:val="center"/>
            </w:pPr>
            <w:r>
              <w:rPr>
                <w:b/>
                <w:sz w:val="18"/>
              </w:rPr>
              <w:t>Şekil 23.</w:t>
            </w:r>
            <w:r>
              <w:rPr>
                <w:sz w:val="18"/>
              </w:rPr>
              <w:t xml:space="preserve"> Türkçe afet metni analizi: BERTurk sınıflandırma ve varlık ismi tanıma ile aciliyet (P-5), kategori (enkaz bildirimi) ve konum çıkarımı; konum harita üzerinde işaretli.</w:t>
            </w:r>
          </w:p>
        </w:tc>
        <w:tc>
          <w:tcPr>
            <w:tcW w:type="dxa" w:w="4422"/>
          </w:tcPr>
          <w:p>
            <w:pPr>
              <w:jc w:val="center"/>
            </w:pPr>
            <w:r>
              <w:drawing>
                <wp:inline xmlns:a="http://schemas.openxmlformats.org/drawingml/2006/main" xmlns:pic="http://schemas.openxmlformats.org/drawingml/2006/picture">
                  <wp:extent cx="2628000" cy="1724625"/>
                  <wp:docPr id="40" name="Picture 40"/>
                  <wp:cNvGraphicFramePr>
                    <a:graphicFrameLocks noChangeAspect="1"/>
                  </wp:cNvGraphicFramePr>
                  <a:graphic>
                    <a:graphicData uri="http://schemas.openxmlformats.org/drawingml/2006/picture">
                      <pic:pic>
                        <pic:nvPicPr>
                          <pic:cNvPr id="0" name="4_isi_haritasi_guzergah.png"/>
                          <pic:cNvPicPr/>
                        </pic:nvPicPr>
                        <pic:blipFill>
                          <a:blip r:embed="rId46"/>
                          <a:stretch>
                            <a:fillRect/>
                          </a:stretch>
                        </pic:blipFill>
                        <pic:spPr>
                          <a:xfrm>
                            <a:off x="0" y="0"/>
                            <a:ext cx="2628000" cy="1724625"/>
                          </a:xfrm>
                          <a:prstGeom prst="rect"/>
                        </pic:spPr>
                      </pic:pic>
                    </a:graphicData>
                  </a:graphic>
                </wp:inline>
              </w:drawing>
            </w:r>
          </w:p>
          <w:p>
            <w:pPr>
              <w:jc w:val="center"/>
            </w:pPr>
            <w:r>
              <w:rPr>
                <w:b/>
                <w:sz w:val="18"/>
              </w:rPr>
              <w:t>Şekil 24.</w:t>
            </w:r>
            <w:r>
              <w:rPr>
                <w:sz w:val="18"/>
              </w:rPr>
              <w:t xml:space="preserve"> Uydu görüntüsünden yol hasarı ve güzergâh: Antakya üzerinde açık (yeşil) ve hasarlı/kapalı (kırmızı) yol ağı ile yıkım yoğunluğu ısı haritası katmanı.</w:t>
            </w:r>
          </w:p>
        </w:tc>
      </w:tr>
    </w:tbl>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12,8 ± 8,3 dk, kapanma-bilgisiz naif ajan için 184,9 ± 200,2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%25,6'sı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%2,3 ve %5,1);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11,3 dakikadan 64,9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r>
        <w:t>Bölütleme başarımı, kendi ölçütüyle en yakın örnek olan TE23D [11] ile de karşılaştırılabilir. Ekkazan ve Karslıgil, SegFormer-B5 ile IoU_hasar 0,570 bildirmektedir; özetlerindeki 0,7445 değeri aslında ortalama IoU'dur (mIoU), IoU_hasar değil. Ortak ölçütle (mIoU) bakıldığında bu çalışmanın sonuçları (0,653-0,708) TE23D'nin bildirdiği 0,7445 ile aynı büyüklük mertebesindedir; aradaki hasar-IoU farkının başlıca nedenleri etiket tanımı (TE23D "enkaz alanı", bu çalışma "hasarlı bina"), TE23D'de negatif (hasarsız) karo bulunmaması ve TE23D'nin mekânsal olmayan bir bölme kullanmasıdır (sınama karolarının 99/118'inin eğitimde coğrafi komşusu vardır). Bu karşılaştırma TE23D bölmesinde yeniden eğitim yapılmadan, yalnızca ölçüt tanımları hizalanarak yapılmıştır; doğrudan bir reprodüksiyon değildir (Bölüm 5.3).</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on mimari karşılaştırması tek tohumla (42) yürütülmüştür; SegFormer-B4 için ikinci bir tohumla (7) ölçülen oynama ±0,02 mertebesindedir, ancak bu bant diğer dokuz mimari için ayrıca ölçülmemiştir. MiT-B4 ailesi içindeki 0,397-0,433 aralığındaki ince farkların (0,03 mertebesinde) varyans içinde kalıp kalmadığı bu nedenle kesin değildir; bkz. Tablo 13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Ölçülmüştür (Tablo 22/23; kümelenmeden arındırılmış katalog, n = 13 609, temel oran 0,298, 5 katlı ileri yürüyen bölme): en yüksek PR-AUC lojistik regresyonda (0,4231), ROC-AUC = 0,6370 ± 0,0637, Brier = 0,2441; esas alınan CatBoost PR-AUC = 0,3607, ROC-AUC = 0,5928 ± 0,0388, Brier = 0,2295</w:t>
            </w:r>
            <w:r>
              <w:rPr>
                <w:i/>
                <w:sz w:val="19"/>
              </w:rPr>
            </w:r>
            <w:r>
              <w:rPr>
                <w:sz w:val="19"/>
              </w:rPr>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12,8 ± 8,3 dakikaya karşılık kapanma-bilgisiz ajanda 184,9 ± 200,2 dakika ölçülmüş, farkın %97,4'ünün yeniden yönlenme ceza varsayımından kaynaklandığı belirlenmiştir. Görüş mesafeli ve bilgi paylaşan referanslara karşı bu farkın yakalanan payı bu yeniden inşa edilen ağda sınırlı kalmaktadır (sırasıyla %2,3 ve %5,1). Gerçek hasarla (EMSR648) Kahramanmaraş'ta katı kuralda fark tam olarak sıfırdır (hiç Destroyed kesim yok); orta/gevşek kuralda 44,4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Ölçülemeyenler de aynı açıklıkla belirtilmelidir. Yer seviyesi tespit başarımı ve bölgeler arası genelleme bu sürümde ölçülmemiş, kapanma katmanının yer gerçeğine göre değerlendirilmesi yalnızca SegFormer için ve kesim düzeyinde yapılabilmiştir;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tek tohumlu koşum, metinde beş üst kategori yerine çok etiketli alt kategori kümesi, risk skorlamasında sabit/kısa pencereli basit bir kümelenmeden arındırma yöntemi) nihai değerler değil ön bulgular olarak sunulmaktadır. Çalışmanın merkezî önerisi olan görev tabanlı değerlendirme yalnızca SegFormer ile ve üç küçük sahnede uygulanabilmiştir.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r>
        <w:rPr>
          <w:highlight w:val="yellow"/>
        </w:rPr>
      </w:r>
      <w:r>
        <w:t>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p>
      <w:pPr/>
      <w:r>
        <w:rPr>
          <w:highlight w:val="yellow"/>
        </w:rPr>
        <w:t>[65] Xiao, T., Liu, Y., Zhou, B., Jiang, Y., Sun, J., "Unified perceptual parsing for scene understanding", Proceedings of the European Conference on Computer Vision (ECCV), 418-434, doi:10.1007/978-3-030-01228-1_26, (2018).</w:t>
      </w:r>
    </w:p>
    <w:p>
      <w:pPr/>
      <w:r>
        <w:rPr>
          <w:highlight w:val="yellow"/>
        </w:rPr>
        <w:t>[66] Liu, Z., Mao, H., Wu, C. Y., Feichtenhofer, C., Darrell, T., Xie, S., "A ConvNet for the 2020s", Proceedings of the IEEE/CVF Conference on Computer Vision and Pattern Recognition (CVPR), 11976-11986, doi:10.1109/CVPR52688.2022.01167, (2022).</w:t>
      </w:r>
    </w:p>
    <w:p>
      <w:pPr/>
      <w:r>
        <w:rPr>
          <w:highlight w:val="yellow"/>
        </w:rPr>
        <w:t>[67] Sun, Y., Wang, Y., Eineder, M., "QuickQuakeBuildings: Post-earthquake SAR-optical dataset for quick damaged-building detection", IEEE Geoscience and Remote Sensing Letters, 21: 1-5, doi:10.1109/LGRS.2024.3406966, (2024).</w:t>
      </w:r>
    </w:p>
    <w:p>
      <w:pPr/>
      <w:r>
        <w:rPr>
          <w:highlight w:val="yellow"/>
        </w:rPr>
        <w:t>[68] Humanitarian OpenStreetMap Team, "HOTOSM", https://www.hotosm.org (Erişim tarihi: 24.09.2026),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