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Uydu Görüntüsünden Yol Hasarı Bölütlemesi ile Kapanma-Farkında Ekip Sevkini Bütünleştirmeye Yönelik Bir Mimari ve Görev Tabanlı Değerlendirme Protokolü: 6 Şubat 2023 Kahramanmaraş Depremleri Örneği</w:t>
      </w:r>
    </w:p>
    <w:p>
      <w:r>
        <w:rPr>
          <w:rFonts w:ascii="Times New Roman" w:hAnsi="Times New Roman"/>
          <w:b w:val="0"/>
          <w:i/>
        </w:rPr>
        <w:t>(An Architecture and a Task-Based Evaluation Protocol Toward Integrating Road Damage Segmentation from Satellite Imagery with Blockage-Aware Team Dispatch: The Case of the 6 February 2023 Kahramanmaraş Earthquakes)</w:t>
      </w:r>
    </w:p>
    <w:p>
      <w:pPr>
        <w:pBdr>
          <w:bottom w:val="single" w:sz="6" w:space="1" w:color="AAAAAA"/>
        </w:pBdr>
      </w:pPr>
    </w:p>
    <w:p>
      <w:pPr>
        <w:pStyle w:val="Heading1"/>
      </w:pPr>
      <w:r>
        <w:rPr>
          <w:rFonts w:ascii="Times New Roman" w:hAnsi="Times New Roman"/>
          <w:b w:val="0"/>
          <w:i w:val="0"/>
        </w:rPr>
        <w:t>ÖZ</w:t>
      </w:r>
    </w:p>
    <w:p>
      <w:r>
        <w:rPr>
          <w:rFonts w:ascii="Times New Roman" w:hAnsi="Times New Roman"/>
          <w:b w:val="0"/>
          <w:i w:val="0"/>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altı mimari aynı veri kaynağıyla karşılaştırılmış, en yüksek hasar sınıfı IoU değeri 0,4276 ile SegFormer yapılandırmasında elde edilmiştir; ancak kodlayıcı bu koşumda sabitlenemediğinden ve SegFormer diğer beş mimariden farklı bir bölme protokolüyle (ayrılmış bir sınama kümesi olmaksızın) değerlendirildiğinden, gözlenen fark yalnızca kod çözücü tasarımına atfedilememektedir. Türkçe metin sınıflandırmada sekiz model çok etiketli alt kategori kümesinde karşılaştırılmış, BERTurk 0,8247 mikro-F₁ (kesinlik/duyarlılık dengeli sınıflandırma başarım ölçütü) ile öne çıkmakla birlikte klasik bir terim sıklığı–ters belge sıklığı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karşılaştırma protokolünün tanımlanıp bina hasarı ekseninde ilk kez uygulanmasıdır; protokolün yol hasarı eksenindeki uygulaması gelecek çalışmaya bırakılmıştır.</w:t>
      </w:r>
      <w:r>
        <w:rPr>
          <w:rFonts w:ascii="Times New Roman" w:hAnsi="Times New Roman"/>
          <w:b w:val="0"/>
          <w:i w:val="0"/>
        </w:rPr>
      </w:r>
      <w:r>
        <w:rPr>
          <w:rFonts w:ascii="Times New Roman" w:hAnsi="Times New Roman"/>
          <w:b w:val="0"/>
          <w:i w:val="0"/>
        </w:rPr>
      </w:r>
      <w:r>
        <w:rPr>
          <w:rFonts w:ascii="Times New Roman" w:hAnsi="Times New Roman"/>
          <w:b/>
          <w:i w:val="0"/>
        </w:rPr>
      </w:r>
      <w:r>
        <w:rPr>
          <w:rFonts w:ascii="Times New Roman" w:hAnsi="Times New Roman"/>
          <w:b w:val="0"/>
          <w:i w:val="0"/>
        </w:rPr>
      </w:r>
      <w:r>
        <w:rPr>
          <w:rFonts w:ascii="Times New Roman" w:hAnsi="Times New Roman"/>
          <w:b/>
          <w:i w:val="0"/>
        </w:rPr>
      </w:r>
      <w:r>
        <w:rPr>
          <w:rFonts w:ascii="Times New Roman" w:hAnsi="Times New Roman"/>
          <w:b w:val="0"/>
          <w:i w:val="0"/>
        </w:rPr>
      </w:r>
    </w:p>
    <w:p>
      <w:r>
        <w:rPr>
          <w:rFonts w:ascii="Times New Roman" w:hAnsi="Times New Roman"/>
          <w:b/>
          <w:i w:val="0"/>
        </w:rPr>
        <w:t>Anahtar Kelimeler:</w:t>
      </w:r>
      <w:r>
        <w:rPr>
          <w:rFonts w:ascii="Times New Roman" w:hAnsi="Times New Roman"/>
          <w:b w:val="0"/>
          <w:i w:val="0"/>
        </w:rPr>
        <w:t xml:space="preserve"> Afet karar destek sistemi, anlamsal bölütleme, görev tabanlı değerlendirme, Kahramanmaraş depremleri, kapanma-farkında güzergâh planlaması.</w:t>
      </w:r>
    </w:p>
    <w:p>
      <w:pPr>
        <w:pBdr>
          <w:bottom w:val="single" w:sz="6" w:space="1" w:color="AAAAAA"/>
        </w:pBdr>
      </w:pPr>
    </w:p>
    <w:p>
      <w:pPr>
        <w:pStyle w:val="Heading1"/>
      </w:pPr>
      <w:r>
        <w:rPr>
          <w:rFonts w:ascii="Times New Roman" w:hAnsi="Times New Roman"/>
          <w:b w:val="0"/>
          <w:i w:val="0"/>
        </w:rPr>
        <w:t>ABSTRACT</w:t>
      </w:r>
    </w:p>
    <w:p>
      <w:r>
        <w:rPr>
          <w:rFonts w:ascii="Times New Roman" w:hAnsi="Times New Roman"/>
          <w:b/>
          <w:i w:val="0"/>
        </w:rPr>
        <w:t>An Architecture and a Task-Based Evaluation Protocol Toward Integrating Road Damage Segmentation from Satellite Imagery with Blockage-Aware Team Dispatch: The Case of the 6 February 2023 Kahramanmaraş Earthquakes</w:t>
      </w:r>
    </w:p>
    <w:p>
      <w:r>
        <w:rPr>
          <w:rFonts w:ascii="Times New Roman" w:hAnsi="Times New Roman"/>
          <w:b w:val="0"/>
          <w:i w:val="0"/>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six architectures were compared using the same data sources, with the highest damage-class IoU (0.4276) obtained by the SegFormer configuration; however, the encoder could not be held fixed in this run and SegFormer was evaluated under a different split protocol (without a held-out test set), so the observed difference cannot be attributed to decoder design alone.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r>
        <w:rPr>
          <w:rFonts w:ascii="Times New Roman" w:hAnsi="Times New Roman"/>
          <w:b w:val="0"/>
          <w:i w:val="0"/>
        </w:rPr>
      </w:r>
      <w:r>
        <w:rPr>
          <w:rFonts w:ascii="Times New Roman" w:hAnsi="Times New Roman"/>
          <w:b w:val="0"/>
          <w:i w:val="0"/>
        </w:rPr>
      </w:r>
      <w:r>
        <w:rPr>
          <w:rFonts w:ascii="Times New Roman" w:hAnsi="Times New Roman"/>
          <w:b/>
          <w:i w:val="0"/>
        </w:rPr>
      </w:r>
      <w:r>
        <w:rPr>
          <w:rFonts w:ascii="Times New Roman" w:hAnsi="Times New Roman"/>
          <w:b w:val="0"/>
          <w:i w:val="0"/>
        </w:rPr>
      </w:r>
      <w:r>
        <w:rPr>
          <w:rFonts w:ascii="Times New Roman" w:hAnsi="Times New Roman"/>
          <w:b/>
          <w:i w:val="0"/>
        </w:rPr>
      </w:r>
      <w:r>
        <w:rPr>
          <w:rFonts w:ascii="Times New Roman" w:hAnsi="Times New Roman"/>
          <w:b w:val="0"/>
          <w:i w:val="0"/>
        </w:rPr>
      </w:r>
    </w:p>
    <w:p>
      <w:r>
        <w:rPr>
          <w:rFonts w:ascii="Times New Roman" w:hAnsi="Times New Roman"/>
          <w:b/>
          <w:i w:val="0"/>
        </w:rPr>
        <w:t>Keywords:</w:t>
      </w:r>
      <w:r>
        <w:rPr>
          <w:rFonts w:ascii="Times New Roman" w:hAnsi="Times New Roman"/>
          <w:b w:val="0"/>
          <w:i w:val="0"/>
        </w:rPr>
        <w:t xml:space="preserve"> Blockage-aware route planning, disaster decision support system, Kahramanmaraş earthquakes, semantic segmentation, task-based evaluation.</w:t>
      </w:r>
    </w:p>
    <w:p>
      <w:pPr>
        <w:pBdr>
          <w:bottom w:val="single" w:sz="6" w:space="1" w:color="AAAAAA"/>
        </w:pBdr>
      </w:pPr>
    </w:p>
    <w:p>
      <w:pPr>
        <w:pStyle w:val="Heading1"/>
      </w:pPr>
      <w:r>
        <w:t>KISALTMALAR VE SİMGELER</w:t>
      </w:r>
    </w:p>
    <w:tbl>
      <w:tblPr>
        <w:tblStyle w:val="TableGrid"/>
        <w:tblW w:type="auto" w:w="0"/>
        <w:tblLook w:firstColumn="1" w:firstRow="1" w:lastColumn="0" w:lastRow="0" w:noHBand="0" w:noVBand="1" w:val="04A0"/>
      </w:tblPr>
      <w:tblGrid>
        <w:gridCol w:w="4536"/>
        <w:gridCol w:w="4536"/>
      </w:tblGrid>
      <w:tr>
        <w:tc>
          <w:tcPr>
            <w:tcW w:type="dxa" w:w="4536"/>
          </w:tcPr>
          <w:p>
            <w:r>
              <w:t>Kısaltma / Simge</w:t>
            </w:r>
          </w:p>
        </w:tc>
        <w:tc>
          <w:tcPr>
            <w:tcW w:type="dxa" w:w="4536"/>
          </w:tcPr>
          <w:p>
            <w:r>
              <w:t>Açıklama</w:t>
            </w:r>
          </w:p>
        </w:tc>
      </w:tr>
      <w:tr>
        <w:tc>
          <w:tcPr>
            <w:tcW w:type="dxa" w:w="4536"/>
          </w:tcPr>
          <w:p>
            <w:r>
              <w:t>AFAD</w:t>
            </w:r>
          </w:p>
        </w:tc>
        <w:tc>
          <w:tcPr>
            <w:tcW w:type="dxa" w:w="4536"/>
          </w:tcPr>
          <w:p>
            <w:r>
              <w:t>Afet ve Acil Durum Yönetimi Başkanlığı</w:t>
            </w:r>
          </w:p>
        </w:tc>
      </w:tr>
      <w:tr>
        <w:tc>
          <w:tcPr>
            <w:tcW w:type="dxa" w:w="4536"/>
          </w:tcPr>
          <w:p>
            <w:r>
              <w:t>AOI</w:t>
            </w:r>
          </w:p>
        </w:tc>
        <w:tc>
          <w:tcPr>
            <w:tcW w:type="dxa" w:w="4536"/>
          </w:tcPr>
          <w:p>
            <w:r>
              <w:t>Area of Interest (ilgi alanı; Copernicus EMS aktivasyon bölgesi kodu)</w:t>
            </w:r>
          </w:p>
        </w:tc>
      </w:tr>
      <w:tr>
        <w:tc>
          <w:tcPr>
            <w:tcW w:type="dxa" w:w="4536"/>
          </w:tcPr>
          <w:p>
            <w:r>
              <w:t>BERT / mBERT</w:t>
            </w:r>
          </w:p>
        </w:tc>
        <w:tc>
          <w:tcPr>
            <w:tcW w:type="dxa" w:w="4536"/>
          </w:tcPr>
          <w:p>
            <w:r>
              <w:t>Bidirectional Encoder Representations from Transformers / çok dilli BERT</w:t>
            </w:r>
          </w:p>
        </w:tc>
      </w:tr>
      <w:tr>
        <w:tc>
          <w:tcPr>
            <w:tcW w:type="dxa" w:w="4536"/>
          </w:tcPr>
          <w:p>
            <w:r>
              <w:t>BERTurk / ConvBERTurk / DistilBERTurk</w:t>
            </w:r>
          </w:p>
        </w:tc>
        <w:tc>
          <w:tcPr>
            <w:tcW w:type="dxa" w:w="4536"/>
          </w:tcPr>
          <w:p>
            <w:r>
              <w:t>BERTurk model ailesinin Türkçe önceden eğitilmiş dönüştürücü çeşitleri [32]</w:t>
            </w:r>
          </w:p>
        </w:tc>
      </w:tr>
      <w:tr>
        <w:tc>
          <w:tcPr>
            <w:tcW w:type="dxa" w:w="4536"/>
          </w:tcPr>
          <w:p>
            <w:r>
              <w:t>CatBoost</w:t>
            </w:r>
          </w:p>
        </w:tc>
        <w:tc>
          <w:tcPr>
            <w:tcW w:type="dxa" w:w="4536"/>
          </w:tcPr>
          <w:p>
            <w:r>
              <w:t>Gradyan artırmalı karar ağacı sınıflandırıcısı [48]</w:t>
            </w:r>
          </w:p>
        </w:tc>
      </w:tr>
      <w:tr>
        <w:tc>
          <w:tcPr>
            <w:tcW w:type="dxa" w:w="4536"/>
          </w:tcPr>
          <w:p>
            <w:r>
              <w:t>DP, YP, YN, DN</w:t>
            </w:r>
          </w:p>
        </w:tc>
        <w:tc>
          <w:tcPr>
            <w:tcW w:type="dxa" w:w="4536"/>
          </w:tcPr>
          <w:p>
            <w:r>
              <w:t>Doğru Pozitif, Yanlış Pozitif, Yanlış Negatif, Doğru Negatif (karışıklık matrisi terimleri)</w:t>
            </w:r>
          </w:p>
        </w:tc>
      </w:tr>
      <w:tr>
        <w:tc>
          <w:tcPr>
            <w:tcW w:type="dxa" w:w="4536"/>
          </w:tcPr>
          <w:p>
            <w:r>
              <w:t>EMS-98</w:t>
            </w:r>
          </w:p>
        </w:tc>
        <w:tc>
          <w:tcPr>
            <w:tcW w:type="dxa" w:w="4536"/>
          </w:tcPr>
          <w:p>
            <w:r>
              <w:t>European Macroseismic Scale 1998 (Avrupa Makrosismik Ölçeği)</w:t>
            </w:r>
          </w:p>
        </w:tc>
      </w:tr>
      <w:tr>
        <w:tc>
          <w:tcPr>
            <w:tcW w:type="dxa" w:w="4536"/>
          </w:tcPr>
          <w:p>
            <w:r>
              <w:t>EMSR648</w:t>
            </w:r>
          </w:p>
        </w:tc>
        <w:tc>
          <w:tcPr>
            <w:tcW w:type="dxa" w:w="4536"/>
          </w:tcPr>
          <w:p>
            <w:r>
              <w:t>Copernicus EMS'in 6 Şubat 2023 depremleri için aktivasyon kodu</w:t>
            </w:r>
          </w:p>
        </w:tc>
      </w:tr>
      <w:tr>
        <w:tc>
          <w:tcPr>
            <w:tcW w:type="dxa" w:w="4536"/>
          </w:tcPr>
          <w:p>
            <w:r>
              <w:t>F₁</w:t>
            </w:r>
          </w:p>
        </w:tc>
        <w:tc>
          <w:tcPr>
            <w:tcW w:type="dxa" w:w="4536"/>
          </w:tcPr>
          <w:p>
            <w:r>
              <w:t>Kesinlik ve duyarlılığın harmonik ortalaması (F1 ölçütü)</w:t>
            </w:r>
          </w:p>
        </w:tc>
      </w:tr>
      <w:tr>
        <w:tc>
          <w:tcPr>
            <w:tcW w:type="dxa" w:w="4536"/>
          </w:tcPr>
          <w:p>
            <w:r>
              <w:t>GFLOPs</w:t>
            </w:r>
          </w:p>
        </w:tc>
        <w:tc>
          <w:tcPr>
            <w:tcW w:type="dxa" w:w="4536"/>
          </w:tcPr>
          <w:p>
            <w:r>
              <w:t>Saniyede milyar kayan noktalı işlem (hesaplama maliyeti ölçütü)</w:t>
            </w:r>
          </w:p>
        </w:tc>
      </w:tr>
      <w:tr>
        <w:tc>
          <w:tcPr>
            <w:tcW w:type="dxa" w:w="4536"/>
          </w:tcPr>
          <w:p>
            <w:r>
              <w:t>HAZUS</w:t>
            </w:r>
          </w:p>
        </w:tc>
        <w:tc>
          <w:tcPr>
            <w:tcW w:type="dxa" w:w="4536"/>
          </w:tcPr>
          <w:p>
            <w:r>
              <w:t>FEMA Hazards US Earthquake Model</w:t>
            </w:r>
          </w:p>
        </w:tc>
      </w:tr>
      <w:tr>
        <w:tc>
          <w:tcPr>
            <w:tcW w:type="dxa" w:w="4536"/>
          </w:tcPr>
          <w:p>
            <w:r>
              <w:t>IoU</w:t>
            </w:r>
          </w:p>
        </w:tc>
        <w:tc>
          <w:tcPr>
            <w:tcW w:type="dxa" w:w="4536"/>
          </w:tcPr>
          <w:p>
            <w:r>
              <w:t>Intersection over Union (kesişimin birleşime oranı)</w:t>
            </w:r>
          </w:p>
        </w:tc>
      </w:tr>
      <w:tr>
        <w:tc>
          <w:tcPr>
            <w:tcW w:type="dxa" w:w="4536"/>
          </w:tcPr>
          <w:p>
            <w:r>
              <w:t>KATE-CD / MEDBFS</w:t>
            </w:r>
          </w:p>
        </w:tc>
        <w:tc>
          <w:tcPr>
            <w:tcW w:type="dxa" w:w="4536"/>
          </w:tcPr>
          <w:p>
            <w:r>
              <w:t>Bölütleme karşılaştırmasında kullanılan iki açık bina hasarı veri kümesi [56, 57]</w:t>
            </w:r>
          </w:p>
        </w:tc>
      </w:tr>
      <w:tr>
        <w:tc>
          <w:tcPr>
            <w:tcW w:type="dxa" w:w="4536"/>
          </w:tcPr>
          <w:p>
            <w:r>
              <w:t>mAP</w:t>
            </w:r>
          </w:p>
        </w:tc>
        <w:tc>
          <w:tcPr>
            <w:tcW w:type="dxa" w:w="4536"/>
          </w:tcPr>
          <w:p>
            <w:r>
              <w:t>mean Average Precision (ortalama kesinlik)</w:t>
            </w:r>
          </w:p>
        </w:tc>
      </w:tr>
      <w:tr>
        <w:tc>
          <w:tcPr>
            <w:tcW w:type="dxa" w:w="4536"/>
          </w:tcPr>
          <w:p>
            <w:r>
              <w:t>MCC</w:t>
            </w:r>
          </w:p>
        </w:tc>
        <w:tc>
          <w:tcPr>
            <w:tcW w:type="dxa" w:w="4536"/>
          </w:tcPr>
          <w:p>
            <w:r>
              <w:t>Matthews Correlation Coefficient (Matthews korelasyon katsayısı)</w:t>
            </w:r>
          </w:p>
        </w:tc>
      </w:tr>
      <w:tr>
        <w:tc>
          <w:tcPr>
            <w:tcW w:type="dxa" w:w="4536"/>
          </w:tcPr>
          <w:p>
            <w:r>
              <w:t>NER</w:t>
            </w:r>
          </w:p>
        </w:tc>
        <w:tc>
          <w:tcPr>
            <w:tcW w:type="dxa" w:w="4536"/>
          </w:tcPr>
          <w:p>
            <w:r>
              <w:t>Named Entity Recognition (varlık ismi tanıma)</w:t>
            </w:r>
          </w:p>
        </w:tc>
      </w:tr>
      <w:tr>
        <w:tc>
          <w:tcPr>
            <w:tcW w:type="dxa" w:w="4536"/>
          </w:tcPr>
          <w:p>
            <w:r>
              <w:t>PR-AUC / ROC-AUC</w:t>
            </w:r>
          </w:p>
        </w:tc>
        <w:tc>
          <w:tcPr>
            <w:tcW w:type="dxa" w:w="4536"/>
          </w:tcPr>
          <w:p>
            <w:r>
              <w:t>Precision-Recall / Receiver Operating Characteristic eğrisi altında kalan alan</w:t>
            </w:r>
          </w:p>
        </w:tc>
      </w:tr>
      <w:tr>
        <w:tc>
          <w:tcPr>
            <w:tcW w:type="dxa" w:w="4536"/>
          </w:tcPr>
          <w:p>
            <w:r>
              <w:t>SVM (DVM)</w:t>
            </w:r>
          </w:p>
        </w:tc>
        <w:tc>
          <w:tcPr>
            <w:tcW w:type="dxa" w:w="4536"/>
          </w:tcPr>
          <w:p>
            <w:r>
              <w:t>Doğrusal destek vektör makinesi</w:t>
            </w:r>
          </w:p>
        </w:tc>
      </w:tr>
      <w:tr>
        <w:tc>
          <w:tcPr>
            <w:tcW w:type="dxa" w:w="4536"/>
          </w:tcPr>
          <w:p>
            <w:r>
              <w:t>TF-IDF</w:t>
            </w:r>
          </w:p>
        </w:tc>
        <w:tc>
          <w:tcPr>
            <w:tcW w:type="dxa" w:w="4536"/>
          </w:tcPr>
          <w:p>
            <w:r>
              <w:t>Term Frequency–Inverse Document Frequency (terim sıklığı–ters belge sıklığı)</w:t>
            </w:r>
          </w:p>
        </w:tc>
      </w:tr>
      <w:tr>
        <w:tc>
          <w:tcPr>
            <w:tcW w:type="dxa" w:w="4536"/>
          </w:tcPr>
          <w:p>
            <w:r>
              <w:t>YOLOv8</w:t>
            </w:r>
          </w:p>
        </w:tc>
        <w:tc>
          <w:tcPr>
            <w:tcW w:type="dxa" w:w="4536"/>
          </w:tcPr>
          <w:p>
            <w:r>
              <w:t>Ultralytics YOLOv8 nesne tespiti mimarisi [40]</w:t>
            </w:r>
          </w:p>
        </w:tc>
      </w:tr>
      <w:tr>
        <w:tc>
          <w:tcPr>
            <w:tcW w:type="dxa" w:w="4536"/>
          </w:tcPr>
          <w:p>
            <w:r>
              <w:t>r_h</w:t>
            </w:r>
          </w:p>
        </w:tc>
        <w:tc>
          <w:tcPr>
            <w:tcW w:type="dxa" w:w="4536"/>
          </w:tcPr>
          <w:p>
            <w:r>
              <w:t>Sert kapatma tampon yarıçapı (25 m)</w:t>
            </w:r>
          </w:p>
        </w:tc>
      </w:tr>
      <w:tr>
        <w:tc>
          <w:tcPr>
            <w:tcW w:type="dxa" w:w="4536"/>
          </w:tcPr>
          <w:p>
            <w:r>
              <w:t>τ (tau)</w:t>
            </w:r>
          </w:p>
        </w:tc>
        <w:tc>
          <w:tcPr>
            <w:tcW w:type="dxa" w:w="4536"/>
          </w:tcPr>
          <w:p>
            <w:r>
              <w:t>Bir çizge kenarının kapalı sayılması için gereken hasarlı piksel oranı eşiği</w:t>
            </w:r>
          </w:p>
        </w:tc>
      </w:tr>
      <w:tr>
        <w:tc>
          <w:tcPr>
            <w:tcW w:type="dxa" w:w="4536"/>
          </w:tcPr>
          <w:p>
            <w:r>
              <w:t>t_u</w:t>
            </w:r>
          </w:p>
        </w:tc>
        <w:tc>
          <w:tcPr>
            <w:tcW w:type="dxa" w:w="4536"/>
          </w:tcPr>
          <w:p>
            <w:r>
              <w:t>Naif ajan karşılaştırmasında kavşak başına yeniden yönlendirme zaman cezası parametresi (20 dk)</w:t>
            </w:r>
          </w:p>
        </w:tc>
      </w:tr>
      <w:tr>
        <w:tc>
          <w:tcPr>
            <w:tcW w:type="dxa" w:w="4536"/>
          </w:tcPr>
          <w:p>
            <w:r>
              <w:t>v_ort</w:t>
            </w:r>
          </w:p>
        </w:tc>
        <w:tc>
          <w:tcPr>
            <w:tcW w:type="dxa" w:w="4536"/>
          </w:tcPr>
          <w:p>
            <w:r>
              <w:t>Güzergâh hesaplamasında kullanılan ortalama araç hızı</w:t>
            </w:r>
          </w:p>
        </w:tc>
      </w:tr>
      <w:tr>
        <w:tc>
          <w:tcPr>
            <w:tcW w:type="dxa" w:w="4536"/>
          </w:tcPr>
          <w:p>
            <w:r>
              <w:t>k</w:t>
            </w:r>
          </w:p>
        </w:tc>
        <w:tc>
          <w:tcPr>
            <w:tcW w:type="dxa" w:w="4536"/>
          </w:tcPr>
          <w:p>
            <w:r>
              <w:t>Naif ajan karşılaştırmasında gözlenen keşif (yeniden yönlendirme) olayı sayısı</w:t>
            </w:r>
          </w:p>
        </w:tc>
      </w:tr>
      <w:tr>
        <w:tc>
          <w:tcPr>
            <w:tcW w:type="dxa" w:w="4536"/>
          </w:tcPr>
          <w:p>
            <w:r>
              <w:t>R, φ, λ</w:t>
            </w:r>
          </w:p>
        </w:tc>
        <w:tc>
          <w:tcPr>
            <w:tcW w:type="dxa" w:w="4536"/>
          </w:tcPr>
          <w:p>
            <w:r>
              <w:t>Haversine formülünde Dünya yarıçapı, enlem ve boylam</w:t>
            </w:r>
          </w:p>
        </w:tc>
      </w:tr>
    </w:tbl>
    <w:p/>
    <w:p>
      <w:pPr>
        <w:pStyle w:val="Heading1"/>
      </w:pPr>
      <w:r>
        <w:rPr>
          <w:rFonts w:ascii="Times New Roman" w:hAnsi="Times New Roman"/>
          <w:b w:val="0"/>
          <w:i w:val="0"/>
        </w:rPr>
        <w:t>1. GİRİŞ</w:t>
      </w:r>
    </w:p>
    <w:p>
      <w:r>
        <w:rPr>
          <w:rFonts w:ascii="Times New Roman" w:hAnsi="Times New Roman"/>
          <w:b w:val="0"/>
          <w:i w:val="0"/>
        </w:rP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r>
        <w:rPr>
          <w:rFonts w:ascii="Times New Roman" w:hAnsi="Times New Roman"/>
          <w:b w:val="0"/>
          <w:i w:val="0"/>
        </w:rP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r>
        <w:rPr>
          <w:rFonts w:ascii="Times New Roman" w:hAnsi="Times New Roman"/>
          <w:b w:val="0"/>
          <w:i w:val="0"/>
        </w:rPr>
        <w:t>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r>
        <w:rPr>
          <w:rFonts w:ascii="Times New Roman" w:hAnsi="Times New Roman"/>
          <w:b w:val="0"/>
          <w:i w:val="0"/>
        </w:rP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r>
        <w:rPr>
          <w:rFonts w:ascii="Times New Roman" w:hAnsi="Times New Roman"/>
          <w:b w:val="0"/>
          <w:i w:val="0"/>
        </w:rP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r>
        <w:rPr>
          <w:rFonts w:ascii="Times New Roman" w:hAnsi="Times New Roman"/>
          <w:b w:val="0"/>
          <w:i w:val="0"/>
        </w:rPr>
        <w:t>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dokuz operasyon bölgesi (beşi Hatay, dördü Kahramanmaraş), 18 afetzede, 18 ekip, 12 karargâh ve üç etkin veri kanalı içeren bir senaryo üzerinde değerlendirilmiştir.</w:t>
      </w:r>
    </w:p>
    <w:p>
      <w:r>
        <w:rPr>
          <w:rFonts w:ascii="Times New Roman" w:hAnsi="Times New Roman"/>
          <w:b w:val="0"/>
          <w:i w:val="0"/>
        </w:rPr>
        <w:t>Çalışmanın katkıları aşağıdaki gibi sıralanmaktadır. Katkıların kapsamı, bu sürümde ölçülen ile ölçülmeyeni ayırt edecek biçimde ifade edilmiştir.</w:t>
      </w:r>
    </w:p>
    <w:p>
      <w:pPr>
        <w:pStyle w:val="ListNumber"/>
      </w:pPr>
      <w:r>
        <w:rPr>
          <w:rFonts w:ascii="Times New Roman" w:hAnsi="Times New Roman"/>
          <w:b/>
          <w:i w:val="0"/>
        </w:rPr>
        <w:t>Uçtan uca karar zincirinin kurulması ve sevk ucundan çalıştırılması.</w:t>
      </w:r>
      <w:r>
        <w:rPr>
          <w:rFonts w:ascii="Times New Roman" w:hAnsi="Times New Roman"/>
          <w:b w:val="0"/>
          <w:i w:val="0"/>
        </w:rP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pPr>
        <w:pStyle w:val="ListNumber"/>
      </w:pPr>
      <w:r>
        <w:rPr>
          <w:rFonts w:ascii="Times New Roman" w:hAnsi="Times New Roman"/>
          <w:b/>
          <w:i w:val="0"/>
        </w:rPr>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ilişkindir, kapanmaların uzamsal konumunun doğrulanmasını kapsamamaktadır (Bölüm 5.3l).</w:t>
      </w:r>
      <w:r>
        <w:rPr>
          <w:rFonts w:ascii="Times New Roman" w:hAnsi="Times New Roman"/>
          <w:b w:val="0"/>
          <w:i w:val="0"/>
        </w:rPr>
      </w:r>
    </w:p>
    <w:p>
      <w:pPr>
        <w:pStyle w:val="ListNumber"/>
      </w:pPr>
      <w:r>
        <w:rPr>
          <w:rFonts w:ascii="Times New Roman" w:hAnsi="Times New Roman"/>
          <w:b/>
          <w:i w:val="0"/>
        </w:rPr>
        <w:t>Çok mimarili bölütleme karşılaştırma protokolünün tanımlanması ve bina hasarı ekseninde uygulanması.</w:t>
      </w:r>
      <w:r>
        <w:rPr>
          <w:rFonts w:ascii="Times New Roman" w:hAnsi="Times New Roman"/>
          <w:b w:val="0"/>
          <w:i w:val="0"/>
        </w:rP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(Tablo 12), yol hasarı eksenindeki uygulaması ise Tablo 5'te künyesi verilecek kümenin oluşturulmasına bağlı olarak gelecek çalışmaya bırakılmıştır. Uygulanan koşumda kodlayıcı sabitlemesi gerçekleştirilemediğinden sonuçlar ön bulgu olarak sunulmaktadır.</w:t>
      </w:r>
    </w:p>
    <w:p>
      <w:pPr>
        <w:pStyle w:val="ListNumber"/>
      </w:pPr>
      <w:r>
        <w:rPr>
          <w:rFonts w:ascii="Times New Roman" w:hAnsi="Times New Roman"/>
          <w:b/>
          <w:i w:val="0"/>
        </w:rPr>
        <w:t>Görev tabanlı değerlendirme protokolünün tanımlanması.</w:t>
      </w:r>
      <w:r>
        <w:rPr>
          <w:rFonts w:ascii="Times New Roman" w:hAnsi="Times New Roman"/>
          <w:b w:val="0"/>
          <w:i w:val="0"/>
        </w:rP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rFonts w:ascii="Times New Roman" w:hAnsi="Times New Roman"/>
          <w:b w:val="0"/>
          <w:i w:val="0"/>
          <w:highlight w:val="yellow"/>
        </w:rPr>
        <w:t>[ÖLÇÜLECEK]</w:t>
      </w:r>
      <w:r>
        <w:rPr>
          <w:rFonts w:ascii="Times New Roman" w:hAnsi="Times New Roman"/>
          <w:b w:val="0"/>
          <w:i w:val="0"/>
        </w:rPr>
        <w:t>).</w:t>
      </w:r>
    </w:p>
    <w:p>
      <w:pPr>
        <w:pStyle w:val="ListNumber"/>
      </w:pPr>
      <w:r>
        <w:rPr>
          <w:rFonts w:ascii="Times New Roman" w:hAnsi="Times New Roman"/>
          <w:b/>
          <w:i w:val="0"/>
        </w:rPr>
        <w:t>Türkçe ihbar metninden yapılandırılmış görev girdisi üretimi.</w:t>
      </w:r>
      <w:r>
        <w:rPr>
          <w:rFonts w:ascii="Times New Roman" w:hAnsi="Times New Roman"/>
          <w:b w:val="0"/>
          <w:i w:val="0"/>
        </w:rP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r>
        <w:rPr>
          <w:rFonts w:ascii="Times New Roman" w:hAnsi="Times New Roman"/>
          <w:b w:val="0"/>
          <w:i w:val="0"/>
        </w:rP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pPr>
        <w:pBdr>
          <w:bottom w:val="single" w:sz="6" w:space="1" w:color="AAAAAA"/>
        </w:pBdr>
      </w:pPr>
    </w:p>
    <w:p>
      <w:pPr>
        <w:pStyle w:val="Heading1"/>
      </w:pPr>
      <w:r>
        <w:rPr>
          <w:rFonts w:ascii="Times New Roman" w:hAnsi="Times New Roman"/>
          <w:b w:val="0"/>
          <w:i w:val="0"/>
        </w:rPr>
        <w:t>2. İLGİLİ ÇALIŞMALAR</w:t>
      </w:r>
    </w:p>
    <w:p>
      <w:r>
        <w:rPr>
          <w:rFonts w:ascii="Times New Roman" w:hAnsi="Times New Roman"/>
          <w:b w:val="0"/>
          <w:i w:val="0"/>
        </w:rP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pPr>
        <w:pStyle w:val="Heading2"/>
      </w:pPr>
      <w:r>
        <w:rPr>
          <w:rFonts w:ascii="Times New Roman" w:hAnsi="Times New Roman"/>
          <w:b w:val="0"/>
          <w:i w:val="0"/>
        </w:rPr>
        <w:t>2.1. Uzaktan Algılama Görüntülerinden Hasar Tespiti</w:t>
      </w:r>
    </w:p>
    <w:p>
      <w:r>
        <w:rPr>
          <w:rFonts w:ascii="Times New Roman" w:hAnsi="Times New Roman"/>
          <w:b w:val="0"/>
          <w:i w:val="0"/>
        </w:rP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(Tablo 1).</w:t>
      </w:r>
    </w:p>
    <w:p>
      <w:r>
        <w:rPr>
          <w:rFonts w:ascii="Times New Roman" w:hAnsi="Times New Roman"/>
          <w:b w:val="0"/>
          <w:i w:val="0"/>
        </w:rP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r>
        <w:rPr>
          <w:rFonts w:ascii="Times New Roman" w:hAnsi="Times New Roman"/>
          <w:b w:val="0"/>
          <w:i w:val="0"/>
        </w:rP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r>
        <w:rPr>
          <w:rFonts w:ascii="Times New Roman" w:hAnsi="Times New Roman"/>
          <w:b w:val="0"/>
          <w:i w:val="0"/>
        </w:rP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r>
        <w:rPr>
          <w:rFonts w:ascii="Times New Roman" w:hAnsi="Times New Roman"/>
          <w:b w:val="0"/>
          <w:i w:val="0"/>
        </w:rP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r>
        <w:rPr>
          <w:rFonts w:ascii="Times New Roman" w:hAnsi="Times New Roman"/>
          <w:b w:val="0"/>
          <w:i w:val="0"/>
        </w:rPr>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çözünürlüklü radar ve mekânsal veriyi birlikte kullanan çerçeve [13] doğrudan 2023 Türkiye depremi üzerinde gösterilmiştir.</w:t>
      </w:r>
    </w:p>
    <w:p>
      <w:r>
        <w:rPr>
          <w:rFonts w:ascii="Times New Roman" w:hAnsi="Times New Roman"/>
          <w:b/>
          <w:i w:val="0"/>
        </w:rPr>
        <w:t>Tablo 1.</w:t>
      </w:r>
      <w:r>
        <w:rPr>
          <w:rFonts w:ascii="Times New Roman" w:hAnsi="Times New Roman"/>
          <w:b w:val="0"/>
          <w:i w:val="0"/>
        </w:rPr>
        <w:t xml:space="preserve"> Afet sonrası hasar değerlendirme veri kümelerinin karşılaştırması.</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3"/>
            <w:shd w:val="clear" w:color="auto" w:fill="E8E8E8"/>
          </w:tcPr>
          <w:p>
            <w:pPr>
              <w:spacing w:before="20" w:after="20"/>
            </w:pPr>
            <w:r>
              <w:rPr>
                <w:rFonts w:ascii="Times New Roman" w:hAnsi="Times New Roman"/>
                <w:b/>
                <w:i w:val="0"/>
                <w:sz w:val="17"/>
              </w:rPr>
              <w:t>Veri kümesi</w:t>
            </w:r>
          </w:p>
        </w:tc>
        <w:tc>
          <w:tcPr>
            <w:tcW w:type="dxa" w:w="1"/>
            <w:shd w:val="clear" w:color="auto" w:fill="E8E8E8"/>
          </w:tcPr>
          <w:p>
            <w:pPr>
              <w:spacing w:before="20" w:after="20"/>
            </w:pPr>
            <w:r>
              <w:rPr>
                <w:rFonts w:ascii="Times New Roman" w:hAnsi="Times New Roman"/>
                <w:b/>
                <w:i w:val="0"/>
                <w:sz w:val="17"/>
              </w:rPr>
              <w:t>Kaynak</w:t>
            </w:r>
          </w:p>
        </w:tc>
        <w:tc>
          <w:tcPr>
            <w:tcW w:type="dxa" w:w="0"/>
            <w:shd w:val="clear" w:color="auto" w:fill="E8E8E8"/>
          </w:tcPr>
          <w:p>
            <w:pPr>
              <w:spacing w:before="20" w:after="20"/>
            </w:pPr>
            <w:r>
              <w:rPr>
                <w:rFonts w:ascii="Times New Roman" w:hAnsi="Times New Roman"/>
                <w:b/>
                <w:i w:val="0"/>
                <w:sz w:val="17"/>
              </w:rPr>
              <w:t>Yıl</w:t>
            </w:r>
          </w:p>
        </w:tc>
        <w:tc>
          <w:tcPr>
            <w:tcW w:type="dxa" w:w="3"/>
            <w:shd w:val="clear" w:color="auto" w:fill="E8E8E8"/>
          </w:tcPr>
          <w:p>
            <w:pPr>
              <w:spacing w:before="20" w:after="20"/>
            </w:pPr>
            <w:r>
              <w:rPr>
                <w:rFonts w:ascii="Times New Roman" w:hAnsi="Times New Roman"/>
                <w:b/>
                <w:i w:val="0"/>
                <w:sz w:val="17"/>
              </w:rPr>
              <w:t>Görüntü kaynağı</w:t>
            </w:r>
          </w:p>
        </w:tc>
        <w:tc>
          <w:tcPr>
            <w:tcW w:type="dxa" w:w="4"/>
            <w:shd w:val="clear" w:color="auto" w:fill="E8E8E8"/>
          </w:tcPr>
          <w:p>
            <w:pPr>
              <w:spacing w:before="20" w:after="20"/>
            </w:pPr>
            <w:r>
              <w:rPr>
                <w:rFonts w:ascii="Times New Roman" w:hAnsi="Times New Roman"/>
                <w:b/>
                <w:i w:val="0"/>
                <w:sz w:val="17"/>
              </w:rPr>
              <w:t>Görev</w:t>
            </w:r>
          </w:p>
        </w:tc>
        <w:tc>
          <w:tcPr>
            <w:tcW w:type="dxa" w:w="2"/>
            <w:shd w:val="clear" w:color="auto" w:fill="E8E8E8"/>
          </w:tcPr>
          <w:p>
            <w:pPr>
              <w:spacing w:before="20" w:after="20"/>
            </w:pPr>
            <w:r>
              <w:rPr>
                <w:rFonts w:ascii="Times New Roman" w:hAnsi="Times New Roman"/>
                <w:b/>
                <w:i w:val="0"/>
                <w:sz w:val="17"/>
              </w:rPr>
              <w:t>Görüntü sayısı</w:t>
            </w:r>
          </w:p>
        </w:tc>
        <w:tc>
          <w:tcPr>
            <w:tcW w:type="dxa" w:w="1"/>
            <w:shd w:val="clear" w:color="auto" w:fill="E8E8E8"/>
          </w:tcPr>
          <w:p>
            <w:pPr>
              <w:spacing w:before="20" w:after="20"/>
            </w:pPr>
            <w:r>
              <w:rPr>
                <w:rFonts w:ascii="Times New Roman" w:hAnsi="Times New Roman"/>
                <w:b/>
                <w:i w:val="0"/>
                <w:sz w:val="17"/>
              </w:rPr>
              <w:t>Sınıf sayısı</w:t>
            </w:r>
          </w:p>
        </w:tc>
      </w:tr>
      <w:tr>
        <w:tc>
          <w:tcPr>
            <w:tcW w:type="dxa" w:w="3"/>
          </w:tcPr>
          <w:p>
            <w:pPr>
              <w:spacing w:before="20" w:after="20"/>
            </w:pPr>
            <w:r>
              <w:rPr>
                <w:rFonts w:ascii="Times New Roman" w:hAnsi="Times New Roman"/>
                <w:b w:val="0"/>
                <w:i w:val="0"/>
                <w:sz w:val="17"/>
              </w:rPr>
              <w:t>xBD (deprem alt kümesi)</w:t>
            </w:r>
          </w:p>
        </w:tc>
        <w:tc>
          <w:tcPr>
            <w:tcW w:type="dxa" w:w="1"/>
          </w:tcPr>
          <w:p>
            <w:pPr>
              <w:spacing w:before="20" w:after="20"/>
            </w:pPr>
            <w:r>
              <w:rPr>
                <w:rFonts w:ascii="Times New Roman" w:hAnsi="Times New Roman"/>
                <w:b w:val="0"/>
                <w:i w:val="0"/>
                <w:sz w:val="17"/>
              </w:rPr>
              <w:t>[9]</w:t>
            </w:r>
          </w:p>
        </w:tc>
        <w:tc>
          <w:tcPr>
            <w:tcW w:type="dxa" w:w="0"/>
          </w:tcPr>
          <w:p>
            <w:pPr>
              <w:spacing w:before="20" w:after="20"/>
            </w:pPr>
            <w:r>
              <w:rPr>
                <w:rFonts w:ascii="Times New Roman" w:hAnsi="Times New Roman"/>
                <w:b w:val="0"/>
                <w:i w:val="0"/>
                <w:sz w:val="17"/>
              </w:rPr>
              <w:t>2019</w:t>
            </w:r>
          </w:p>
        </w:tc>
        <w:tc>
          <w:tcPr>
            <w:tcW w:type="dxa" w:w="3"/>
          </w:tcPr>
          <w:p>
            <w:pPr>
              <w:spacing w:before="20" w:after="20"/>
            </w:pPr>
            <w:r>
              <w:rPr>
                <w:rFonts w:ascii="Times New Roman" w:hAnsi="Times New Roman"/>
                <w:b w:val="0"/>
                <w:i w:val="0"/>
                <w:sz w:val="17"/>
              </w:rPr>
              <w:t>Çok yüksek çözünürlüklü uydu</w:t>
            </w:r>
          </w:p>
        </w:tc>
        <w:tc>
          <w:tcPr>
            <w:tcW w:type="dxa" w:w="4"/>
          </w:tcPr>
          <w:p>
            <w:pPr>
              <w:spacing w:before="20" w:after="20"/>
            </w:pPr>
            <w:r>
              <w:rPr>
                <w:rFonts w:ascii="Times New Roman" w:hAnsi="Times New Roman"/>
                <w:b w:val="0"/>
                <w:i w:val="0"/>
                <w:sz w:val="17"/>
              </w:rPr>
              <w:t>Bina hasarı bölütlemesi</w:t>
            </w:r>
          </w:p>
        </w:tc>
        <w:tc>
          <w:tcPr>
            <w:tcW w:type="dxa" w:w="2"/>
          </w:tcPr>
          <w:p>
            <w:pPr>
              <w:spacing w:before="20" w:after="20"/>
            </w:pPr>
            <w:r>
              <w:rPr>
                <w:rFonts w:ascii="Times New Roman" w:hAnsi="Times New Roman"/>
                <w:b w:val="0"/>
                <w:i w:val="0"/>
                <w:sz w:val="17"/>
              </w:rPr>
              <w:t>192</w:t>
            </w:r>
          </w:p>
        </w:tc>
        <w:tc>
          <w:tcPr>
            <w:tcW w:type="dxa" w:w="1"/>
          </w:tcPr>
          <w:p>
            <w:pPr>
              <w:spacing w:before="20" w:after="20"/>
            </w:pPr>
            <w:r>
              <w:rPr>
                <w:rFonts w:ascii="Times New Roman" w:hAnsi="Times New Roman"/>
                <w:b w:val="0"/>
                <w:i w:val="0"/>
                <w:sz w:val="17"/>
              </w:rPr>
              <w:t>4</w:t>
            </w:r>
          </w:p>
        </w:tc>
      </w:tr>
      <w:tr>
        <w:tc>
          <w:tcPr>
            <w:tcW w:type="dxa" w:w="3"/>
          </w:tcPr>
          <w:p>
            <w:pPr>
              <w:spacing w:before="20" w:after="20"/>
            </w:pPr>
            <w:r>
              <w:rPr>
                <w:rFonts w:ascii="Times New Roman" w:hAnsi="Times New Roman"/>
                <w:b w:val="0"/>
                <w:i w:val="0"/>
                <w:sz w:val="17"/>
              </w:rPr>
              <w:t>TUE-CD</w:t>
            </w:r>
          </w:p>
        </w:tc>
        <w:tc>
          <w:tcPr>
            <w:tcW w:type="dxa" w:w="1"/>
          </w:tcPr>
          <w:p>
            <w:pPr>
              <w:spacing w:before="20" w:after="20"/>
            </w:pPr>
            <w:r>
              <w:rPr>
                <w:rFonts w:ascii="Times New Roman" w:hAnsi="Times New Roman"/>
                <w:b w:val="0"/>
                <w:i w:val="0"/>
                <w:sz w:val="17"/>
              </w:rPr>
              <w:t>[10]</w:t>
            </w:r>
          </w:p>
        </w:tc>
        <w:tc>
          <w:tcPr>
            <w:tcW w:type="dxa" w:w="0"/>
          </w:tcPr>
          <w:p>
            <w:pPr>
              <w:spacing w:before="20" w:after="20"/>
            </w:pPr>
            <w:r>
              <w:rPr>
                <w:rFonts w:ascii="Times New Roman" w:hAnsi="Times New Roman"/>
                <w:b w:val="0"/>
                <w:i w:val="0"/>
                <w:sz w:val="17"/>
              </w:rPr>
              <w:t>2024</w:t>
            </w:r>
          </w:p>
        </w:tc>
        <w:tc>
          <w:tcPr>
            <w:tcW w:type="dxa" w:w="3"/>
          </w:tcPr>
          <w:p>
            <w:pPr>
              <w:spacing w:before="20" w:after="20"/>
            </w:pPr>
            <w:r>
              <w:rPr>
                <w:rFonts w:ascii="Times New Roman" w:hAnsi="Times New Roman"/>
                <w:b w:val="0"/>
                <w:i w:val="0"/>
                <w:sz w:val="17"/>
              </w:rPr>
              <w:t>Çok yüksek çözünürlüklü uydu</w:t>
            </w:r>
          </w:p>
        </w:tc>
        <w:tc>
          <w:tcPr>
            <w:tcW w:type="dxa" w:w="4"/>
          </w:tcPr>
          <w:p>
            <w:pPr>
              <w:spacing w:before="20" w:after="20"/>
            </w:pPr>
            <w:r>
              <w:rPr>
                <w:rFonts w:ascii="Times New Roman" w:hAnsi="Times New Roman"/>
                <w:b w:val="0"/>
                <w:i w:val="0"/>
                <w:sz w:val="17"/>
              </w:rPr>
              <w:t>Bina değişim tespiti</w:t>
            </w:r>
          </w:p>
        </w:tc>
        <w:tc>
          <w:tcPr>
            <w:tcW w:type="dxa" w:w="2"/>
          </w:tcPr>
          <w:p>
            <w:pPr>
              <w:spacing w:before="20" w:after="20"/>
            </w:pPr>
            <w:r>
              <w:rPr>
                <w:rFonts w:ascii="Times New Roman" w:hAnsi="Times New Roman"/>
                <w:b w:val="0"/>
                <w:i w:val="0"/>
                <w:sz w:val="17"/>
              </w:rPr>
              <w:t>2338</w:t>
            </w:r>
          </w:p>
        </w:tc>
        <w:tc>
          <w:tcPr>
            <w:tcW w:type="dxa" w:w="1"/>
          </w:tcPr>
          <w:p>
            <w:pPr>
              <w:spacing w:before="20" w:after="20"/>
            </w:pPr>
            <w:r>
              <w:rPr>
                <w:rFonts w:ascii="Times New Roman" w:hAnsi="Times New Roman"/>
                <w:b w:val="0"/>
                <w:i w:val="0"/>
                <w:sz w:val="17"/>
              </w:rPr>
              <w:t>2</w:t>
            </w:r>
          </w:p>
        </w:tc>
      </w:tr>
      <w:tr>
        <w:tc>
          <w:tcPr>
            <w:tcW w:type="dxa" w:w="3"/>
          </w:tcPr>
          <w:p>
            <w:pPr>
              <w:spacing w:before="20" w:after="20"/>
            </w:pPr>
            <w:r>
              <w:rPr>
                <w:rFonts w:ascii="Times New Roman" w:hAnsi="Times New Roman"/>
                <w:b w:val="0"/>
                <w:i w:val="0"/>
                <w:sz w:val="17"/>
              </w:rPr>
              <w:t>TE23D</w:t>
            </w:r>
          </w:p>
        </w:tc>
        <w:tc>
          <w:tcPr>
            <w:tcW w:type="dxa" w:w="1"/>
          </w:tcPr>
          <w:p>
            <w:pPr>
              <w:spacing w:before="20" w:after="20"/>
            </w:pPr>
            <w:r>
              <w:rPr>
                <w:rFonts w:ascii="Times New Roman" w:hAnsi="Times New Roman"/>
                <w:b w:val="0"/>
                <w:i w:val="0"/>
                <w:sz w:val="17"/>
              </w:rPr>
              <w:t>[11]</w:t>
            </w:r>
          </w:p>
        </w:tc>
        <w:tc>
          <w:tcPr>
            <w:tcW w:type="dxa" w:w="0"/>
          </w:tcPr>
          <w:p>
            <w:pPr>
              <w:spacing w:before="20" w:after="20"/>
            </w:pPr>
            <w:r>
              <w:rPr>
                <w:rFonts w:ascii="Times New Roman" w:hAnsi="Times New Roman"/>
                <w:b w:val="0"/>
                <w:i w:val="0"/>
                <w:sz w:val="17"/>
              </w:rPr>
              <w:t>2025</w:t>
            </w:r>
          </w:p>
        </w:tc>
        <w:tc>
          <w:tcPr>
            <w:tcW w:type="dxa" w:w="3"/>
          </w:tcPr>
          <w:p>
            <w:pPr>
              <w:spacing w:before="20" w:after="20"/>
            </w:pPr>
            <w:r>
              <w:rPr>
                <w:rFonts w:ascii="Times New Roman" w:hAnsi="Times New Roman"/>
                <w:b w:val="0"/>
                <w:i w:val="0"/>
                <w:sz w:val="17"/>
              </w:rPr>
              <w:t>Çok yüksek çözünürlüklü uydu</w:t>
            </w:r>
          </w:p>
        </w:tc>
        <w:tc>
          <w:tcPr>
            <w:tcW w:type="dxa" w:w="4"/>
          </w:tcPr>
          <w:p>
            <w:pPr>
              <w:spacing w:before="20" w:after="20"/>
            </w:pPr>
            <w:r>
              <w:rPr>
                <w:rFonts w:ascii="Times New Roman" w:hAnsi="Times New Roman"/>
                <w:b w:val="0"/>
                <w:i w:val="0"/>
                <w:sz w:val="17"/>
              </w:rPr>
              <w:t>Hasar değerlendirme</w:t>
            </w:r>
          </w:p>
        </w:tc>
        <w:tc>
          <w:tcPr>
            <w:tcW w:type="dxa" w:w="2"/>
          </w:tcPr>
          <w:p>
            <w:pPr>
              <w:spacing w:before="20" w:after="20"/>
            </w:pPr>
            <w:r>
              <w:rPr>
                <w:rFonts w:ascii="Times New Roman" w:hAnsi="Times New Roman"/>
                <w:b w:val="0"/>
                <w:i w:val="0"/>
                <w:sz w:val="17"/>
              </w:rPr>
              <w:t>1183</w:t>
            </w:r>
          </w:p>
        </w:tc>
        <w:tc>
          <w:tcPr>
            <w:tcW w:type="dxa" w:w="1"/>
          </w:tcPr>
          <w:p>
            <w:pPr>
              <w:spacing w:before="20" w:after="20"/>
            </w:pPr>
            <w:r>
              <w:rPr>
                <w:rFonts w:ascii="Times New Roman" w:hAnsi="Times New Roman"/>
                <w:b w:val="0"/>
                <w:i w:val="0"/>
                <w:sz w:val="17"/>
              </w:rPr>
              <w:t>2</w:t>
            </w:r>
          </w:p>
        </w:tc>
      </w:tr>
      <w:tr>
        <w:tc>
          <w:tcPr>
            <w:tcW w:type="dxa" w:w="3"/>
          </w:tcPr>
          <w:p>
            <w:pPr>
              <w:spacing w:before="20" w:after="20"/>
            </w:pPr>
            <w:r>
              <w:rPr>
                <w:rFonts w:ascii="Times New Roman" w:hAnsi="Times New Roman"/>
                <w:b w:val="0"/>
                <w:i w:val="0"/>
                <w:sz w:val="17"/>
              </w:rPr>
              <w:t>EarthquakeNet</w:t>
            </w:r>
          </w:p>
        </w:tc>
        <w:tc>
          <w:tcPr>
            <w:tcW w:type="dxa" w:w="1"/>
          </w:tcPr>
          <w:p>
            <w:pPr>
              <w:spacing w:before="20" w:after="20"/>
            </w:pPr>
            <w:r>
              <w:rPr>
                <w:rFonts w:ascii="Times New Roman" w:hAnsi="Times New Roman"/>
                <w:b w:val="0"/>
                <w:i w:val="0"/>
                <w:sz w:val="17"/>
              </w:rPr>
              <w:t>[26]*</w:t>
            </w:r>
          </w:p>
        </w:tc>
        <w:tc>
          <w:tcPr>
            <w:tcW w:type="dxa" w:w="0"/>
          </w:tcPr>
          <w:p>
            <w:pPr>
              <w:spacing w:before="20" w:after="20"/>
            </w:pPr>
            <w:r>
              <w:rPr>
                <w:rFonts w:ascii="Times New Roman" w:hAnsi="Times New Roman"/>
                <w:b w:val="0"/>
                <w:i w:val="0"/>
                <w:sz w:val="17"/>
              </w:rPr>
              <w:t>—</w:t>
            </w:r>
          </w:p>
        </w:tc>
        <w:tc>
          <w:tcPr>
            <w:tcW w:type="dxa" w:w="3"/>
          </w:tcPr>
          <w:p>
            <w:pPr>
              <w:spacing w:before="20" w:after="20"/>
            </w:pPr>
            <w:r>
              <w:rPr>
                <w:rFonts w:ascii="Times New Roman" w:hAnsi="Times New Roman"/>
                <w:b w:val="0"/>
                <w:i w:val="0"/>
                <w:sz w:val="17"/>
              </w:rPr>
              <w:t>İnsansız hava aracı</w:t>
            </w:r>
          </w:p>
        </w:tc>
        <w:tc>
          <w:tcPr>
            <w:tcW w:type="dxa" w:w="4"/>
          </w:tcPr>
          <w:p>
            <w:pPr>
              <w:spacing w:before="20" w:after="20"/>
            </w:pPr>
            <w:r>
              <w:rPr>
                <w:rFonts w:ascii="Times New Roman" w:hAnsi="Times New Roman"/>
                <w:b w:val="0"/>
                <w:i w:val="0"/>
                <w:sz w:val="17"/>
              </w:rPr>
              <w:t>Hasar bölütlemesi</w:t>
            </w:r>
          </w:p>
        </w:tc>
        <w:tc>
          <w:tcPr>
            <w:tcW w:type="dxa" w:w="2"/>
          </w:tcPr>
          <w:p>
            <w:pPr>
              <w:spacing w:before="20" w:after="20"/>
            </w:pPr>
            <w:r>
              <w:rPr>
                <w:rFonts w:ascii="Times New Roman" w:hAnsi="Times New Roman"/>
                <w:b w:val="0"/>
                <w:i w:val="0"/>
                <w:sz w:val="17"/>
              </w:rPr>
              <w:t>69</w:t>
            </w:r>
          </w:p>
        </w:tc>
        <w:tc>
          <w:tcPr>
            <w:tcW w:type="dxa" w:w="1"/>
          </w:tcPr>
          <w:p>
            <w:pPr>
              <w:spacing w:before="20" w:after="20"/>
            </w:pPr>
            <w:r>
              <w:rPr>
                <w:rFonts w:ascii="Times New Roman" w:hAnsi="Times New Roman"/>
                <w:b w:val="0"/>
                <w:i w:val="0"/>
                <w:sz w:val="17"/>
              </w:rPr>
              <w:t>8</w:t>
            </w:r>
          </w:p>
        </w:tc>
      </w:tr>
      <w:tr>
        <w:tc>
          <w:tcPr>
            <w:tcW w:type="dxa" w:w="3"/>
          </w:tcPr>
          <w:p>
            <w:pPr>
              <w:spacing w:before="20" w:after="20"/>
            </w:pPr>
            <w:r>
              <w:rPr>
                <w:rFonts w:ascii="Times New Roman" w:hAnsi="Times New Roman"/>
                <w:b w:val="0"/>
                <w:i w:val="0"/>
                <w:sz w:val="17"/>
              </w:rPr>
              <w:t>MEDIC</w:t>
            </w:r>
          </w:p>
        </w:tc>
        <w:tc>
          <w:tcPr>
            <w:tcW w:type="dxa" w:w="1"/>
          </w:tcPr>
          <w:p>
            <w:pPr>
              <w:spacing w:before="20" w:after="20"/>
            </w:pPr>
            <w:r>
              <w:rPr>
                <w:rFonts w:ascii="Times New Roman" w:hAnsi="Times New Roman"/>
                <w:b w:val="0"/>
                <w:i w:val="0"/>
                <w:sz w:val="17"/>
              </w:rPr>
              <w:t>[27]</w:t>
            </w:r>
          </w:p>
        </w:tc>
        <w:tc>
          <w:tcPr>
            <w:tcW w:type="dxa" w:w="0"/>
          </w:tcPr>
          <w:p>
            <w:pPr>
              <w:spacing w:before="20" w:after="20"/>
            </w:pPr>
            <w:r>
              <w:rPr>
                <w:rFonts w:ascii="Times New Roman" w:hAnsi="Times New Roman"/>
                <w:b w:val="0"/>
                <w:i w:val="0"/>
                <w:sz w:val="17"/>
              </w:rPr>
              <w:t>2021</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Çok görevli afet sınıflandırma</w:t>
            </w:r>
          </w:p>
        </w:tc>
        <w:tc>
          <w:tcPr>
            <w:tcW w:type="dxa" w:w="2"/>
          </w:tcPr>
          <w:p>
            <w:pPr>
              <w:spacing w:before="20" w:after="20"/>
            </w:pPr>
            <w:r>
              <w:rPr>
                <w:rFonts w:ascii="Times New Roman" w:hAnsi="Times New Roman"/>
                <w:b w:val="0"/>
                <w:i w:val="0"/>
                <w:sz w:val="17"/>
              </w:rPr>
              <w:t>15 095</w:t>
            </w:r>
          </w:p>
        </w:tc>
        <w:tc>
          <w:tcPr>
            <w:tcW w:type="dxa" w:w="1"/>
          </w:tcPr>
          <w:p>
            <w:pPr>
              <w:spacing w:before="20" w:after="20"/>
            </w:pPr>
            <w:r>
              <w:rPr>
                <w:rFonts w:ascii="Times New Roman" w:hAnsi="Times New Roman"/>
                <w:b w:val="0"/>
                <w:i w:val="0"/>
                <w:sz w:val="17"/>
              </w:rPr>
              <w:t>3</w:t>
            </w:r>
          </w:p>
        </w:tc>
      </w:tr>
      <w:tr>
        <w:tc>
          <w:tcPr>
            <w:tcW w:type="dxa" w:w="3"/>
          </w:tcPr>
          <w:p>
            <w:pPr>
              <w:spacing w:before="20" w:after="20"/>
            </w:pPr>
            <w:r>
              <w:rPr>
                <w:rFonts w:ascii="Times New Roman" w:hAnsi="Times New Roman"/>
                <w:b w:val="0"/>
                <w:i w:val="0"/>
                <w:sz w:val="17"/>
              </w:rPr>
              <w:t>EID</w:t>
            </w:r>
          </w:p>
        </w:tc>
        <w:tc>
          <w:tcPr>
            <w:tcW w:type="dxa" w:w="1"/>
          </w:tcPr>
          <w:p>
            <w:pPr>
              <w:spacing w:before="20" w:after="20"/>
            </w:pPr>
            <w:r>
              <w:rPr>
                <w:rFonts w:ascii="Times New Roman" w:hAnsi="Times New Roman"/>
                <w:b w:val="0"/>
                <w:i w:val="0"/>
                <w:sz w:val="17"/>
              </w:rPr>
              <w:t>[26]*</w:t>
            </w:r>
          </w:p>
        </w:tc>
        <w:tc>
          <w:tcPr>
            <w:tcW w:type="dxa" w:w="0"/>
          </w:tcPr>
          <w:p>
            <w:pPr>
              <w:spacing w:before="20" w:after="20"/>
            </w:pPr>
            <w:r>
              <w:rPr>
                <w:rFonts w:ascii="Times New Roman" w:hAnsi="Times New Roman"/>
                <w:b w:val="0"/>
                <w:i w:val="0"/>
                <w:sz w:val="17"/>
              </w:rPr>
              <w:t>2025</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Deprem hasarı sınıflandırma</w:t>
            </w:r>
          </w:p>
        </w:tc>
        <w:tc>
          <w:tcPr>
            <w:tcW w:type="dxa" w:w="2"/>
          </w:tcPr>
          <w:p>
            <w:pPr>
              <w:spacing w:before="20" w:after="20"/>
            </w:pPr>
            <w:r>
              <w:rPr>
                <w:rFonts w:ascii="Times New Roman" w:hAnsi="Times New Roman"/>
                <w:b w:val="0"/>
                <w:i w:val="0"/>
                <w:sz w:val="17"/>
              </w:rPr>
              <w:t>13 513</w:t>
            </w:r>
          </w:p>
        </w:tc>
        <w:tc>
          <w:tcPr>
            <w:tcW w:type="dxa" w:w="1"/>
          </w:tcPr>
          <w:p>
            <w:pPr>
              <w:spacing w:before="20" w:after="20"/>
            </w:pPr>
            <w:r>
              <w:rPr>
                <w:rFonts w:ascii="Times New Roman" w:hAnsi="Times New Roman"/>
                <w:b w:val="0"/>
                <w:i w:val="0"/>
                <w:sz w:val="17"/>
              </w:rPr>
              <w:t>4</w:t>
            </w:r>
          </w:p>
        </w:tc>
      </w:tr>
      <w:tr>
        <w:tc>
          <w:tcPr>
            <w:tcW w:type="dxa" w:w="3"/>
          </w:tcPr>
          <w:p>
            <w:pPr>
              <w:spacing w:before="20" w:after="20"/>
            </w:pPr>
            <w:r>
              <w:rPr>
                <w:rFonts w:ascii="Times New Roman" w:hAnsi="Times New Roman"/>
                <w:b w:val="0"/>
                <w:i w:val="0"/>
                <w:sz w:val="17"/>
              </w:rPr>
              <w:t>DSS</w:t>
            </w:r>
          </w:p>
        </w:tc>
        <w:tc>
          <w:tcPr>
            <w:tcW w:type="dxa" w:w="1"/>
          </w:tcPr>
          <w:p>
            <w:pPr>
              <w:spacing w:before="20" w:after="20"/>
            </w:pPr>
            <w:r>
              <w:rPr>
                <w:rFonts w:ascii="Times New Roman" w:hAnsi="Times New Roman"/>
                <w:b w:val="0"/>
                <w:i w:val="0"/>
                <w:sz w:val="17"/>
              </w:rPr>
              <w:t>[28]</w:t>
            </w:r>
          </w:p>
        </w:tc>
        <w:tc>
          <w:tcPr>
            <w:tcW w:type="dxa" w:w="0"/>
          </w:tcPr>
          <w:p>
            <w:pPr>
              <w:spacing w:before="20" w:after="20"/>
            </w:pPr>
            <w:r>
              <w:rPr>
                <w:rFonts w:ascii="Times New Roman" w:hAnsi="Times New Roman"/>
                <w:b w:val="0"/>
                <w:i w:val="0"/>
                <w:sz w:val="17"/>
              </w:rPr>
              <w:t>2025</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Hasar şiddeti bölütlemesi</w:t>
            </w:r>
          </w:p>
        </w:tc>
        <w:tc>
          <w:tcPr>
            <w:tcW w:type="dxa" w:w="2"/>
          </w:tcPr>
          <w:p>
            <w:pPr>
              <w:spacing w:before="20" w:after="20"/>
            </w:pPr>
            <w:r>
              <w:rPr>
                <w:rFonts w:ascii="Times New Roman" w:hAnsi="Times New Roman"/>
                <w:b w:val="0"/>
                <w:i w:val="0"/>
                <w:sz w:val="17"/>
              </w:rPr>
              <w:t>607</w:t>
            </w:r>
          </w:p>
        </w:tc>
        <w:tc>
          <w:tcPr>
            <w:tcW w:type="dxa" w:w="1"/>
          </w:tcPr>
          <w:p>
            <w:pPr>
              <w:spacing w:before="20" w:after="20"/>
            </w:pPr>
            <w:r>
              <w:rPr>
                <w:rFonts w:ascii="Times New Roman" w:hAnsi="Times New Roman"/>
                <w:b w:val="0"/>
                <w:i w:val="0"/>
                <w:sz w:val="17"/>
              </w:rPr>
              <w:t>3</w:t>
            </w:r>
          </w:p>
        </w:tc>
      </w:tr>
      <w:tr>
        <w:tc>
          <w:tcPr>
            <w:tcW w:type="dxa" w:w="3"/>
          </w:tcPr>
          <w:p>
            <w:pPr>
              <w:spacing w:before="20" w:after="20"/>
            </w:pPr>
            <w:r>
              <w:rPr>
                <w:rFonts w:ascii="Times New Roman" w:hAnsi="Times New Roman"/>
                <w:b w:val="0"/>
                <w:i w:val="0"/>
                <w:sz w:val="17"/>
              </w:rPr>
              <w:t>EIDSeg</w:t>
            </w:r>
          </w:p>
        </w:tc>
        <w:tc>
          <w:tcPr>
            <w:tcW w:type="dxa" w:w="1"/>
          </w:tcPr>
          <w:p>
            <w:pPr>
              <w:spacing w:before="20" w:after="20"/>
            </w:pPr>
            <w:r>
              <w:rPr>
                <w:rFonts w:ascii="Times New Roman" w:hAnsi="Times New Roman"/>
                <w:b w:val="0"/>
                <w:i w:val="0"/>
                <w:sz w:val="17"/>
              </w:rPr>
              <w:t>[26]</w:t>
            </w:r>
          </w:p>
        </w:tc>
        <w:tc>
          <w:tcPr>
            <w:tcW w:type="dxa" w:w="0"/>
          </w:tcPr>
          <w:p>
            <w:pPr>
              <w:spacing w:before="20" w:after="20"/>
            </w:pPr>
            <w:r>
              <w:rPr>
                <w:rFonts w:ascii="Times New Roman" w:hAnsi="Times New Roman"/>
                <w:b w:val="0"/>
                <w:i w:val="0"/>
                <w:sz w:val="17"/>
              </w:rPr>
              <w:t>2026</w:t>
            </w:r>
          </w:p>
        </w:tc>
        <w:tc>
          <w:tcPr>
            <w:tcW w:type="dxa" w:w="3"/>
          </w:tcPr>
          <w:p>
            <w:pPr>
              <w:spacing w:before="20" w:after="20"/>
            </w:pPr>
            <w:r>
              <w:rPr>
                <w:rFonts w:ascii="Times New Roman" w:hAnsi="Times New Roman"/>
                <w:b w:val="0"/>
                <w:i w:val="0"/>
                <w:sz w:val="17"/>
              </w:rPr>
              <w:t>Sosyal medya (yer seviyesi)</w:t>
            </w:r>
          </w:p>
        </w:tc>
        <w:tc>
          <w:tcPr>
            <w:tcW w:type="dxa" w:w="4"/>
          </w:tcPr>
          <w:p>
            <w:pPr>
              <w:spacing w:before="20" w:after="20"/>
            </w:pPr>
            <w:r>
              <w:rPr>
                <w:rFonts w:ascii="Times New Roman" w:hAnsi="Times New Roman"/>
                <w:b w:val="0"/>
                <w:i w:val="0"/>
                <w:sz w:val="17"/>
              </w:rPr>
              <w:t>Piksel düzeyi hasar bölütlemesi</w:t>
            </w:r>
          </w:p>
        </w:tc>
        <w:tc>
          <w:tcPr>
            <w:tcW w:type="dxa" w:w="2"/>
          </w:tcPr>
          <w:p>
            <w:pPr>
              <w:spacing w:before="20" w:after="20"/>
            </w:pPr>
            <w:r>
              <w:rPr>
                <w:rFonts w:ascii="Times New Roman" w:hAnsi="Times New Roman"/>
                <w:b w:val="0"/>
                <w:i w:val="0"/>
                <w:sz w:val="17"/>
              </w:rPr>
              <w:t>3266</w:t>
            </w:r>
          </w:p>
        </w:tc>
        <w:tc>
          <w:tcPr>
            <w:tcW w:type="dxa" w:w="1"/>
          </w:tcPr>
          <w:p>
            <w:pPr>
              <w:spacing w:before="20" w:after="20"/>
            </w:pPr>
            <w:r>
              <w:rPr>
                <w:rFonts w:ascii="Times New Roman" w:hAnsi="Times New Roman"/>
                <w:b w:val="0"/>
                <w:i w:val="0"/>
                <w:sz w:val="17"/>
              </w:rPr>
              <w:t>5</w:t>
            </w:r>
          </w:p>
        </w:tc>
      </w:tr>
    </w:tbl>
    <w:p/>
    <w:p>
      <w:r>
        <w:rPr>
          <w:rFonts w:ascii="Times New Roman" w:hAnsi="Times New Roman"/>
          <w:b w:val="0"/>
          <w:i w:val="0"/>
        </w:rPr>
        <w:t>*</w:t>
      </w:r>
      <w:r>
        <w:rPr>
          <w:rFonts w:ascii="Times New Roman" w:hAnsi="Times New Roman"/>
          <w:b w:val="0"/>
          <w:i w:val="0"/>
        </w:rPr>
        <w:t xml:space="preserve">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pPr>
        <w:pStyle w:val="Heading2"/>
      </w:pPr>
      <w:r>
        <w:rPr>
          <w:rFonts w:ascii="Times New Roman" w:hAnsi="Times New Roman"/>
          <w:b w:val="0"/>
          <w:i w:val="0"/>
        </w:rPr>
        <w:t>2.2. Yer Seviyesi Görüntülerden Hasar Değerlendirmesi</w:t>
      </w:r>
    </w:p>
    <w:p>
      <w:r>
        <w:rPr>
          <w:rFonts w:ascii="Times New Roman" w:hAnsi="Times New Roman"/>
          <w:b w:val="0"/>
          <w:i w:val="0"/>
        </w:rP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r>
        <w:rPr>
          <w:rFonts w:ascii="Times New Roman" w:hAnsi="Times New Roman"/>
          <w:b w:val="0"/>
          <w:i w:val="0"/>
        </w:rP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r>
        <w:rPr>
          <w:rFonts w:ascii="Times New Roman" w:hAnsi="Times New Roman"/>
          <w:b w:val="0"/>
          <w:i w:val="0"/>
        </w:rP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pPr>
        <w:pStyle w:val="Heading2"/>
      </w:pPr>
      <w:r>
        <w:rPr>
          <w:rFonts w:ascii="Times New Roman" w:hAnsi="Times New Roman"/>
          <w:b w:val="0"/>
          <w:i w:val="0"/>
        </w:rPr>
        <w:t>2.3. Afet Metinlerinin İşlenmesi</w:t>
      </w:r>
    </w:p>
    <w:p>
      <w:r>
        <w:rPr>
          <w:rFonts w:ascii="Times New Roman" w:hAnsi="Times New Roman"/>
          <w:b w:val="0"/>
          <w:i w:val="0"/>
        </w:rP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pPr>
        <w:pStyle w:val="Heading2"/>
      </w:pPr>
      <w:r>
        <w:rPr>
          <w:rFonts w:ascii="Times New Roman" w:hAnsi="Times New Roman"/>
          <w:b w:val="0"/>
          <w:i w:val="0"/>
        </w:rPr>
        <w:t>2.4. Afet Sonrası Erişilebilirlik ve Güzergâh Planlaması</w:t>
      </w:r>
    </w:p>
    <w:p>
      <w:r>
        <w:rPr>
          <w:rFonts w:ascii="Times New Roman" w:hAnsi="Times New Roman"/>
          <w:b w:val="0"/>
          <w:i w:val="0"/>
        </w:rPr>
        <w:t>Afet sonrası ulaşım erişilebilirliği yazını, klasik en kısa yol algoritmaları olan Dijkstra [41] ve A</w:t>
      </w:r>
      <w:r>
        <w:rPr>
          <w:rFonts w:ascii="Times New Roman" w:hAnsi="Times New Roman"/>
          <w:b w:val="0"/>
          <w:i w:val="0"/>
        </w:rPr>
        <w:t>*</w:t>
      </w:r>
      <w:r>
        <w:rPr>
          <w:rFonts w:ascii="Times New Roman" w:hAnsi="Times New Roman"/>
          <w:b w:val="0"/>
          <w:i w:val="0"/>
        </w:rPr>
        <w:t xml:space="preserve">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r>
        <w:rPr>
          <w:rFonts w:ascii="Times New Roman" w:hAnsi="Times New Roman"/>
          <w:b w:val="0"/>
          <w:i w:val="0"/>
        </w:rP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r>
        <w:rPr>
          <w:rFonts w:ascii="Times New Roman" w:hAnsi="Times New Roman"/>
          <w:b w:val="0"/>
          <w:i w:val="0"/>
        </w:rP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pPr>
        <w:pStyle w:val="Heading2"/>
      </w:pPr>
      <w:r>
        <w:rPr>
          <w:rFonts w:ascii="Times New Roman" w:hAnsi="Times New Roman"/>
          <w:b w:val="0"/>
          <w:i w:val="0"/>
        </w:rPr>
        <w:t>2.5. Araştırma Boşluğu</w:t>
      </w:r>
    </w:p>
    <w:p>
      <w:r>
        <w:rPr>
          <w:rFonts w:ascii="Times New Roman" w:hAnsi="Times New Roman"/>
          <w:b w:val="0"/>
          <w:i w:val="0"/>
        </w:rP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r>
        <w:rPr>
          <w:rFonts w:ascii="Times New Roman" w:hAnsi="Times New Roman"/>
          <w:b w:val="0"/>
          <w:i w:val="0"/>
        </w:rP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r>
        <w:rPr>
          <w:rFonts w:ascii="Times New Roman" w:hAnsi="Times New Roman"/>
          <w:b w:val="0"/>
          <w:i w:val="0"/>
        </w:rP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r>
        <w:rPr>
          <w:rFonts w:ascii="Times New Roman" w:hAnsi="Times New Roman"/>
          <w:b w:val="0"/>
          <w:i w:val="0"/>
        </w:rPr>
        <w:t>Şekil 1, derlenen yazının algılama ve karar eksenlerinde konumlandırılmasını ve bu çalışmanın hedeflediği bölgeyi özetlemektedir.</w:t>
      </w:r>
    </w:p>
    <w:p>
      <w:pPr>
        <w:jc w:val="center"/>
        <w:shd w:val="clear" w:color="auto" w:fill="FFF7DA"/>
      </w:pPr>
      <w:r>
        <w:rPr>
          <w:rFonts w:ascii="Times New Roman" w:hAnsi="Times New Roman"/>
          <w:b w:val="0"/>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pPr>
        <w:spacing w:before="60" w:after="200"/>
        <w:jc w:val="center"/>
      </w:pPr>
      <w:r>
        <w:rPr>
          <w:rFonts w:ascii="Times New Roman" w:hAnsi="Times New Roman"/>
          <w:b/>
          <w:i w:val="0"/>
          <w:sz w:val="19"/>
        </w:rPr>
        <w:t>Şekil 1.</w:t>
      </w:r>
      <w:r>
        <w:rPr>
          <w:rFonts w:ascii="Times New Roman" w:hAnsi="Times New Roman"/>
          <w:b w:val="0"/>
          <w:i w:val="0"/>
          <w:sz w:val="19"/>
        </w:rPr>
        <w:t xml:space="preserve"> Yazının algılama ve karar eksenlerinde konumlandırılması ve araştırma boşluğunun görsel özeti.</w:t>
      </w:r>
    </w:p>
    <w:p>
      <w:r>
        <w:rPr>
          <w:rFonts w:ascii="Times New Roman" w:hAnsi="Times New Roman"/>
          <w:b w:val="0"/>
          <w:i w:val="0"/>
        </w:rP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pPr>
        <w:pBdr>
          <w:bottom w:val="single" w:sz="6" w:space="1" w:color="AAAAAA"/>
        </w:pBdr>
      </w:pPr>
    </w:p>
    <w:p>
      <w:pPr>
        <w:pStyle w:val="Heading1"/>
      </w:pPr>
      <w:r>
        <w:rPr>
          <w:rFonts w:ascii="Times New Roman" w:hAnsi="Times New Roman"/>
          <w:b w:val="0"/>
          <w:i w:val="0"/>
        </w:rPr>
        <w:t>3. MATERYAL VE YÖNTEM</w:t>
      </w:r>
    </w:p>
    <w:p>
      <w:pPr>
        <w:pStyle w:val="Heading2"/>
      </w:pPr>
      <w:r>
        <w:rPr>
          <w:rFonts w:ascii="Times New Roman" w:hAnsi="Times New Roman"/>
          <w:b w:val="0"/>
          <w:i w:val="0"/>
        </w:rPr>
        <w:t>3.1. Sistem Mimarisi</w:t>
      </w:r>
    </w:p>
    <w:p>
      <w:r>
        <w:rPr>
          <w:rFonts w:ascii="Times New Roman" w:hAnsi="Times New Roman"/>
          <w:b w:val="0"/>
          <w:i w:val="0"/>
        </w:rP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r>
        <w:rPr>
          <w:rFonts w:ascii="Times New Roman" w:hAnsi="Times New Roman"/>
          <w:b w:val="0"/>
          <w:i w:val="0"/>
        </w:rP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rFonts w:ascii="Times New Roman" w:hAnsi="Times New Roman"/>
          <w:b/>
          <w:i w:val="0"/>
        </w:rPr>
        <w:t>Bölüm 4.5'teki senaryo değerlendirmesi bu beş kanaldan üçünü (yer seviyesi görüntü, Türkçe metin, acil çağrı) etkinleştirmektedir; uydu ve sismik katalog kanalları o koşuda sevk kararına girdi üretmemiştir.</w:t>
      </w:r>
    </w:p>
    <w:p>
      <w:r>
        <w:rPr>
          <w:rFonts w:ascii="Times New Roman" w:hAnsi="Times New Roman"/>
          <w:b w:val="0"/>
          <w:i w:val="0"/>
        </w:rP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r>
        <w:rPr>
          <w:rFonts w:ascii="Times New Roman" w:hAnsi="Times New Roman"/>
          <w:b w:val="0"/>
          <w:i w:val="0"/>
        </w:rP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r>
        <w:rPr>
          <w:rFonts w:ascii="Times New Roman" w:hAnsi="Times New Roman"/>
          <w:b w:val="0"/>
          <w:i w:val="0"/>
        </w:rPr>
        <w:t>Uygulama yüzeyi bir REST hizmet katmanı ile bu katmanı kullanan web ve mobil istemcilerden oluşmaktadır; ayrıca her bileşenin bağımsız çalıştırılabildiği bir çözümleme arayüzü bulunmaktadır.</w:t>
      </w:r>
    </w:p>
    <w:p>
      <w:pPr>
        <w:jc w:val="center"/>
        <w:shd w:val="clear" w:color="auto" w:fill="FFF7DA"/>
      </w:pPr>
      <w:r>
        <w:rPr>
          <w:rFonts w:ascii="Times New Roman" w:hAnsi="Times New Roman"/>
          <w:b w:val="0"/>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pPr>
        <w:spacing w:before="60" w:after="200"/>
        <w:jc w:val="center"/>
      </w:pPr>
      <w:r>
        <w:rPr>
          <w:rFonts w:ascii="Times New Roman" w:hAnsi="Times New Roman"/>
          <w:b/>
          <w:i w:val="0"/>
          <w:sz w:val="19"/>
        </w:rPr>
        <w:t>Şekil 2.</w:t>
      </w:r>
      <w:r>
        <w:rPr>
          <w:rFonts w:ascii="Times New Roman" w:hAnsi="Times New Roman"/>
          <w:b w:val="0"/>
          <w:i w:val="0"/>
          <w:sz w:val="19"/>
        </w:rPr>
        <w:t xml:space="preserve"> QuakeMind üç katmanlı sistem mimarisi ve kanal bazlı veri akışı.</w:t>
      </w:r>
    </w:p>
    <w:p>
      <w:r>
        <w:rPr>
          <w:rFonts w:ascii="Times New Roman" w:hAnsi="Times New Roman"/>
          <w:b w:val="0"/>
          <w:i w:val="0"/>
        </w:rP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pPr>
        <w:pStyle w:val="Heading2"/>
      </w:pPr>
      <w:r>
        <w:rPr>
          <w:rFonts w:ascii="Times New Roman" w:hAnsi="Times New Roman"/>
          <w:b w:val="0"/>
          <w:i w:val="0"/>
        </w:rPr>
        <w:t>3.2. Çalışma Alanı ve Veri Kaynakları</w:t>
      </w:r>
    </w:p>
    <w:p>
      <w:r>
        <w:rPr>
          <w:rFonts w:ascii="Times New Roman" w:hAnsi="Times New Roman"/>
          <w:b w:val="0"/>
          <w:i w:val="0"/>
        </w:rP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pPr>
        <w:jc w:val="center"/>
        <w:shd w:val="clear" w:color="auto" w:fill="FFF7DA"/>
      </w:pPr>
      <w:r>
        <w:rPr>
          <w:rFonts w:ascii="Times New Roman" w:hAnsi="Times New Roman"/>
          <w:b w:val="0"/>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pPr>
        <w:spacing w:before="60" w:after="200"/>
        <w:jc w:val="center"/>
      </w:pPr>
      <w:r>
        <w:rPr>
          <w:rFonts w:ascii="Times New Roman" w:hAnsi="Times New Roman"/>
          <w:b/>
          <w:i w:val="0"/>
          <w:sz w:val="19"/>
        </w:rPr>
        <w:t>Şekil 3.</w:t>
      </w:r>
      <w:r>
        <w:rPr>
          <w:rFonts w:ascii="Times New Roman" w:hAnsi="Times New Roman"/>
          <w:b w:val="0"/>
          <w:i w:val="0"/>
          <w:sz w:val="19"/>
        </w:rPr>
        <w:t xml:space="preserve"> Çalışma alanı: 6 Şubat 2023 Kahramanmaraş depremlerinin dış merkezleri, Doğu Anadolu Fay Zonu ve dokuz operasyon bölgesi.</w:t>
      </w:r>
    </w:p>
    <w:p>
      <w:r>
        <w:rPr>
          <w:rFonts w:ascii="Times New Roman" w:hAnsi="Times New Roman"/>
          <w:b w:val="0"/>
          <w:i w:val="0"/>
        </w:rPr>
        <w:t>Çalışmada kullanılan veri kaynakları Tablo 2'de özetlenmiştir. Görüntü kaynağı seçiminde belirleyici ölçüt, açık lisanslı ve akademik yayında kullanılabilir olmasıdır; bu nedenle genel amaçlı ticari harita karo servisleri değerlendirme dışında tutulmuştur.</w:t>
      </w:r>
    </w:p>
    <w:p>
      <w:r>
        <w:rPr>
          <w:rFonts w:ascii="Times New Roman" w:hAnsi="Times New Roman"/>
          <w:b/>
          <w:i w:val="0"/>
        </w:rPr>
        <w:t>Tablo 2.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r>
        <w:rPr>
          <w:rFonts w:ascii="Times New Roman" w:hAnsi="Times New Roman"/>
          <w:b w:val="0"/>
          <w:i w:val="0"/>
        </w:rPr>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2"/>
            <w:shd w:val="clear" w:color="auto" w:fill="E8E8E8"/>
          </w:tcPr>
          <w:p>
            <w:pPr>
              <w:spacing w:before="20" w:after="20"/>
            </w:pPr>
            <w:r>
              <w:rPr>
                <w:rFonts w:ascii="Times New Roman" w:hAnsi="Times New Roman"/>
                <w:b/>
                <w:i w:val="0"/>
                <w:sz w:val="19"/>
              </w:rPr>
              <w:t>Kaynak</w:t>
            </w:r>
          </w:p>
        </w:tc>
        <w:tc>
          <w:tcPr>
            <w:tcW w:type="dxa" w:w="4"/>
            <w:shd w:val="clear" w:color="auto" w:fill="E8E8E8"/>
          </w:tcPr>
          <w:p>
            <w:pPr>
              <w:spacing w:before="20" w:after="20"/>
            </w:pPr>
            <w:r>
              <w:rPr>
                <w:rFonts w:ascii="Times New Roman" w:hAnsi="Times New Roman"/>
                <w:b/>
                <w:i w:val="0"/>
                <w:sz w:val="19"/>
              </w:rPr>
              <w:t>Tür</w:t>
            </w:r>
          </w:p>
        </w:tc>
        <w:tc>
          <w:tcPr>
            <w:tcW w:type="dxa" w:w="1"/>
            <w:shd w:val="clear" w:color="auto" w:fill="E8E8E8"/>
          </w:tcPr>
          <w:p>
            <w:pPr>
              <w:spacing w:before="20" w:after="20"/>
            </w:pPr>
            <w:r>
              <w:rPr>
                <w:rFonts w:ascii="Times New Roman" w:hAnsi="Times New Roman"/>
                <w:b/>
                <w:i w:val="0"/>
                <w:sz w:val="19"/>
              </w:rPr>
              <w:t>Tarih</w:t>
            </w:r>
          </w:p>
        </w:tc>
        <w:tc>
          <w:tcPr>
            <w:tcW w:type="dxa" w:w="2"/>
            <w:shd w:val="clear" w:color="auto" w:fill="E8E8E8"/>
          </w:tcPr>
          <w:p>
            <w:pPr>
              <w:spacing w:before="20" w:after="20"/>
            </w:pPr>
            <w:r>
              <w:rPr>
                <w:rFonts w:ascii="Times New Roman" w:hAnsi="Times New Roman"/>
                <w:b/>
                <w:i w:val="0"/>
                <w:sz w:val="19"/>
              </w:rPr>
              <w:t>Bölge</w:t>
            </w:r>
          </w:p>
        </w:tc>
        <w:tc>
          <w:tcPr>
            <w:tcW w:type="dxa" w:w="4"/>
            <w:shd w:val="clear" w:color="auto" w:fill="E8E8E8"/>
          </w:tcPr>
          <w:p>
            <w:pPr>
              <w:spacing w:before="20" w:after="20"/>
            </w:pPr>
            <w:r>
              <w:rPr>
                <w:rFonts w:ascii="Times New Roman" w:hAnsi="Times New Roman"/>
                <w:b/>
                <w:i w:val="0"/>
                <w:sz w:val="19"/>
              </w:rPr>
              <w:t>Çözünürlük / ölçek</w:t>
            </w:r>
          </w:p>
        </w:tc>
        <w:tc>
          <w:tcPr>
            <w:tcW w:type="dxa" w:w="2"/>
            <w:shd w:val="clear" w:color="auto" w:fill="E8E8E8"/>
          </w:tcPr>
          <w:p>
            <w:pPr>
              <w:spacing w:before="20" w:after="20"/>
            </w:pPr>
            <w:r>
              <w:rPr>
                <w:rFonts w:ascii="Times New Roman" w:hAnsi="Times New Roman"/>
                <w:b/>
                <w:i w:val="0"/>
                <w:sz w:val="19"/>
              </w:rPr>
              <w:t>Erişim</w:t>
            </w:r>
          </w:p>
        </w:tc>
      </w:tr>
      <w:tr>
        <w:tc>
          <w:tcPr>
            <w:tcW w:type="dxa" w:w="2"/>
          </w:tcPr>
          <w:p>
            <w:pPr>
              <w:spacing w:before="20" w:after="20"/>
            </w:pPr>
            <w:r>
              <w:rPr>
                <w:rFonts w:ascii="Times New Roman" w:hAnsi="Times New Roman"/>
                <w:b w:val="0"/>
                <w:i w:val="0"/>
                <w:sz w:val="19"/>
              </w:rPr>
              <w:t>Esri World Imagery Wayback [45]</w:t>
            </w:r>
          </w:p>
        </w:tc>
        <w:tc>
          <w:tcPr>
            <w:tcW w:type="dxa" w:w="4"/>
          </w:tcPr>
          <w:p>
            <w:pPr>
              <w:spacing w:before="20" w:after="20"/>
            </w:pPr>
            <w:r>
              <w:rPr>
                <w:rFonts w:ascii="Times New Roman" w:hAnsi="Times New Roman"/>
                <w:b w:val="0"/>
                <w:i w:val="0"/>
                <w:sz w:val="19"/>
              </w:rPr>
              <w:t>Optik uydu görüntüsü, sürümlü arşiv (deprem öncesi ve sonrası sürüm)</w:t>
            </w:r>
          </w:p>
        </w:tc>
        <w:tc>
          <w:tcPr>
            <w:tcW w:type="dxa" w:w="1"/>
          </w:tcPr>
          <w:p>
            <w:pPr>
              <w:spacing w:before="20" w:after="20"/>
            </w:pPr>
            <w:r>
              <w:rPr>
                <w:rFonts w:ascii="Times New Roman" w:hAnsi="Times New Roman"/>
                <w:b w:val="0"/>
                <w:i w:val="0"/>
                <w:sz w:val="19"/>
              </w:rPr>
              <w:t>2022–2023</w:t>
            </w:r>
          </w:p>
        </w:tc>
        <w:tc>
          <w:tcPr>
            <w:tcW w:type="dxa" w:w="2"/>
          </w:tcPr>
          <w:p>
            <w:pPr>
              <w:spacing w:before="20" w:after="20"/>
            </w:pPr>
            <w:r>
              <w:rPr>
                <w:rFonts w:ascii="Times New Roman" w:hAnsi="Times New Roman"/>
                <w:b w:val="0"/>
                <w:i w:val="0"/>
                <w:sz w:val="19"/>
              </w:rPr>
              <w:t>Hatay, Kahramanmaraş</w:t>
            </w:r>
          </w:p>
        </w:tc>
        <w:tc>
          <w:tcPr>
            <w:tcW w:type="dxa" w:w="4"/>
          </w:tcPr>
          <w:p>
            <w:pPr>
              <w:spacing w:before="20" w:after="20"/>
            </w:pPr>
            <w:r>
              <w:rPr>
                <w:rFonts w:ascii="Times New Roman" w:hAnsi="Times New Roman"/>
                <w:b w:val="0"/>
                <w:i w:val="0"/>
                <w:sz w:val="19"/>
              </w:rPr>
              <w:t>Karo yakınlaştırma z13–z18; 37° enlemde yaklaşık 15,3–0,48 m/piksel</w:t>
            </w:r>
          </w:p>
        </w:tc>
        <w:tc>
          <w:tcPr>
            <w:tcW w:type="dxa" w:w="2"/>
          </w:tcPr>
          <w:p>
            <w:pPr>
              <w:spacing w:before="20" w:after="20"/>
            </w:pPr>
            <w:r>
              <w:rPr>
                <w:rFonts w:ascii="Times New Roman" w:hAnsi="Times New Roman"/>
                <w:b w:val="0"/>
                <w:i w:val="0"/>
                <w:sz w:val="19"/>
              </w:rPr>
              <w:t>Karo servisi, sürüm kimliğiyle</w:t>
            </w:r>
          </w:p>
        </w:tc>
      </w:tr>
      <w:tr>
        <w:tc>
          <w:tcPr>
            <w:tcW w:type="dxa" w:w="2"/>
          </w:tcPr>
          <w:p>
            <w:pPr>
              <w:spacing w:before="20" w:after="20"/>
            </w:pPr>
            <w:r>
              <w:rPr>
                <w:rFonts w:ascii="Times New Roman" w:hAnsi="Times New Roman"/>
                <w:b w:val="0"/>
                <w:i w:val="0"/>
                <w:sz w:val="19"/>
              </w:rPr>
              <w:t>Maxar Open Data Program [46]</w:t>
            </w:r>
          </w:p>
        </w:tc>
        <w:tc>
          <w:tcPr>
            <w:tcW w:type="dxa" w:w="4"/>
          </w:tcPr>
          <w:p>
            <w:pPr>
              <w:spacing w:before="20" w:after="20"/>
            </w:pPr>
            <w:r>
              <w:rPr>
                <w:rFonts w:ascii="Times New Roman" w:hAnsi="Times New Roman"/>
                <w:b w:val="0"/>
                <w:i w:val="0"/>
                <w:sz w:val="19"/>
              </w:rPr>
              <w:t>WorldView-3 ve GeoEye-1 optik uydu görüntüsü</w:t>
            </w:r>
          </w:p>
        </w:tc>
        <w:tc>
          <w:tcPr>
            <w:tcW w:type="dxa" w:w="1"/>
          </w:tcPr>
          <w:p>
            <w:pPr>
              <w:spacing w:before="20" w:after="20"/>
            </w:pPr>
            <w:r>
              <w:rPr>
                <w:rFonts w:ascii="Times New Roman" w:hAnsi="Times New Roman"/>
                <w:b w:val="0"/>
                <w:i w:val="0"/>
                <w:sz w:val="19"/>
              </w:rPr>
              <w:t>Şubat 2023 (deprem sonrası)</w:t>
            </w:r>
          </w:p>
        </w:tc>
        <w:tc>
          <w:tcPr>
            <w:tcW w:type="dxa" w:w="2"/>
          </w:tcPr>
          <w:p>
            <w:pPr>
              <w:spacing w:before="20" w:after="20"/>
            </w:pPr>
            <w:r>
              <w:rPr>
                <w:rFonts w:ascii="Times New Roman" w:hAnsi="Times New Roman"/>
                <w:b w:val="0"/>
                <w:i w:val="0"/>
                <w:sz w:val="19"/>
              </w:rPr>
              <w:t>Hatay, Kahramanmaraş</w:t>
            </w:r>
          </w:p>
        </w:tc>
        <w:tc>
          <w:tcPr>
            <w:tcW w:type="dxa" w:w="4"/>
          </w:tcPr>
          <w:p>
            <w:pPr>
              <w:spacing w:before="20" w:after="20"/>
            </w:pPr>
            <w:r>
              <w:rPr>
                <w:rFonts w:ascii="Times New Roman" w:hAnsi="Times New Roman"/>
                <w:b w:val="0"/>
                <w:i w:val="0"/>
                <w:sz w:val="19"/>
              </w:rPr>
              <w:t>17 408 × 17 408 piksel karolar; üretici belirtimine göre yaklaşık 0,3–0,4 m</w:t>
            </w:r>
          </w:p>
        </w:tc>
        <w:tc>
          <w:tcPr>
            <w:tcW w:type="dxa" w:w="2"/>
          </w:tcPr>
          <w:p>
            <w:pPr>
              <w:spacing w:before="20" w:after="20"/>
            </w:pPr>
            <w:r>
              <w:rPr>
                <w:rFonts w:ascii="Times New Roman" w:hAnsi="Times New Roman"/>
                <w:b w:val="0"/>
                <w:i w:val="0"/>
                <w:sz w:val="19"/>
              </w:rPr>
              <w:t>Açık veri deposu</w:t>
            </w:r>
          </w:p>
        </w:tc>
      </w:tr>
      <w:tr>
        <w:tc>
          <w:tcPr>
            <w:tcW w:type="dxa" w:w="2"/>
          </w:tcPr>
          <w:p>
            <w:pPr>
              <w:spacing w:before="20" w:after="20"/>
            </w:pPr>
            <w:r>
              <w:rPr>
                <w:rFonts w:ascii="Times New Roman" w:hAnsi="Times New Roman"/>
                <w:b w:val="0"/>
                <w:i w:val="0"/>
                <w:sz w:val="19"/>
              </w:rPr>
              <w:t>OpenAerialMap [47]</w:t>
            </w:r>
          </w:p>
        </w:tc>
        <w:tc>
          <w:tcPr>
            <w:tcW w:type="dxa" w:w="4"/>
          </w:tcPr>
          <w:p>
            <w:pPr>
              <w:spacing w:before="20" w:after="20"/>
            </w:pPr>
            <w:r>
              <w:rPr>
                <w:rFonts w:ascii="Times New Roman" w:hAnsi="Times New Roman"/>
                <w:b w:val="0"/>
                <w:i w:val="0"/>
                <w:sz w:val="19"/>
              </w:rPr>
              <w:t>Açık havadan ve insansız hava aracı görüntüsü</w:t>
            </w:r>
          </w:p>
        </w:tc>
        <w:tc>
          <w:tcPr>
            <w:tcW w:type="dxa" w:w="1"/>
          </w:tcPr>
          <w:p>
            <w:pPr>
              <w:spacing w:before="20" w:after="20"/>
            </w:pPr>
            <w:r>
              <w:rPr>
                <w:rFonts w:ascii="Times New Roman" w:hAnsi="Times New Roman"/>
                <w:b w:val="0"/>
                <w:i w:val="0"/>
                <w:sz w:val="19"/>
              </w:rPr>
              <w:t>2023</w:t>
            </w:r>
          </w:p>
        </w:tc>
        <w:tc>
          <w:tcPr>
            <w:tcW w:type="dxa" w:w="2"/>
          </w:tcPr>
          <w:p>
            <w:pPr>
              <w:spacing w:before="20" w:after="20"/>
            </w:pPr>
            <w:r>
              <w:rPr>
                <w:rFonts w:ascii="Times New Roman" w:hAnsi="Times New Roman"/>
                <w:b w:val="0"/>
                <w:i w:val="0"/>
                <w:sz w:val="19"/>
              </w:rPr>
              <w:t>Olay bazlı, düzensiz kapsama</w:t>
            </w:r>
          </w:p>
        </w:tc>
        <w:tc>
          <w:tcPr>
            <w:tcW w:type="dxa" w:w="4"/>
          </w:tcPr>
          <w:p>
            <w:pPr>
              <w:spacing w:before="20" w:after="20"/>
            </w:pPr>
            <w:r>
              <w:rPr>
                <w:rFonts w:ascii="Times New Roman" w:hAnsi="Times New Roman"/>
                <w:b w:val="0"/>
                <w:i w:val="0"/>
                <w:sz w:val="19"/>
              </w:rPr>
              <w:t>Değişken, alt-metre</w:t>
            </w:r>
          </w:p>
        </w:tc>
        <w:tc>
          <w:tcPr>
            <w:tcW w:type="dxa" w:w="2"/>
          </w:tcPr>
          <w:p>
            <w:pPr>
              <w:spacing w:before="20" w:after="20"/>
            </w:pPr>
            <w:r>
              <w:rPr>
                <w:rFonts w:ascii="Times New Roman" w:hAnsi="Times New Roman"/>
                <w:b w:val="0"/>
                <w:i w:val="0"/>
                <w:sz w:val="19"/>
              </w:rPr>
              <w:t>Açık karo servisi</w:t>
            </w:r>
          </w:p>
        </w:tc>
      </w:tr>
      <w:tr>
        <w:tc>
          <w:tcPr>
            <w:tcW w:type="dxa" w:w="2"/>
          </w:tcPr>
          <w:p>
            <w:pPr>
              <w:spacing w:before="20" w:after="20"/>
            </w:pPr>
            <w:r>
              <w:rPr>
                <w:rFonts w:ascii="Times New Roman" w:hAnsi="Times New Roman"/>
                <w:b w:val="0"/>
                <w:i w:val="0"/>
                <w:sz w:val="19"/>
              </w:rPr>
              <w:t>OpenStreetMap [44]</w:t>
            </w:r>
          </w:p>
        </w:tc>
        <w:tc>
          <w:tcPr>
            <w:tcW w:type="dxa" w:w="4"/>
          </w:tcPr>
          <w:p>
            <w:pPr>
              <w:spacing w:before="20" w:after="20"/>
            </w:pPr>
            <w:r>
              <w:rPr>
                <w:rFonts w:ascii="Times New Roman" w:hAnsi="Times New Roman"/>
                <w:b w:val="0"/>
                <w:i w:val="0"/>
                <w:sz w:val="19"/>
              </w:rPr>
              <w:t>Vektör yol ağı, toplanma alanı ve açık alan etiketleri</w:t>
            </w:r>
          </w:p>
        </w:tc>
        <w:tc>
          <w:tcPr>
            <w:tcW w:type="dxa" w:w="1"/>
          </w:tcPr>
          <w:p>
            <w:pPr>
              <w:spacing w:before="20" w:after="20"/>
            </w:pPr>
            <w:r>
              <w:rPr>
                <w:rFonts w:ascii="Times New Roman" w:hAnsi="Times New Roman"/>
                <w:b w:val="0"/>
                <w:i w:val="0"/>
                <w:sz w:val="19"/>
              </w:rPr>
              <w:t>2023</w:t>
            </w:r>
          </w:p>
        </w:tc>
        <w:tc>
          <w:tcPr>
            <w:tcW w:type="dxa" w:w="2"/>
          </w:tcPr>
          <w:p>
            <w:pPr>
              <w:spacing w:before="20" w:after="20"/>
            </w:pPr>
            <w:r>
              <w:rPr>
                <w:rFonts w:ascii="Times New Roman" w:hAnsi="Times New Roman"/>
                <w:b w:val="0"/>
                <w:i w:val="0"/>
                <w:sz w:val="19"/>
              </w:rPr>
              <w:t>İl geneli</w:t>
            </w:r>
          </w:p>
        </w:tc>
        <w:tc>
          <w:tcPr>
            <w:tcW w:type="dxa" w:w="4"/>
          </w:tcPr>
          <w:p>
            <w:pPr>
              <w:spacing w:before="20" w:after="20"/>
            </w:pPr>
            <w:r>
              <w:rPr>
                <w:rFonts w:ascii="Times New Roman" w:hAnsi="Times New Roman"/>
                <w:b w:val="0"/>
                <w:i w:val="0"/>
                <w:sz w:val="19"/>
              </w:rPr>
              <w:t>Vektör</w:t>
            </w:r>
          </w:p>
        </w:tc>
        <w:tc>
          <w:tcPr>
            <w:tcW w:type="dxa" w:w="2"/>
          </w:tcPr>
          <w:p>
            <w:pPr>
              <w:spacing w:before="20" w:after="20"/>
            </w:pPr>
            <w:r>
              <w:rPr>
                <w:rFonts w:ascii="Times New Roman" w:hAnsi="Times New Roman"/>
                <w:b w:val="0"/>
                <w:i w:val="0"/>
                <w:sz w:val="19"/>
              </w:rPr>
              <w:t>Yerel PBF dosyası ve Overpass arayüzü</w:t>
            </w:r>
          </w:p>
        </w:tc>
      </w:tr>
      <w:tr>
        <w:tc>
          <w:tcPr>
            <w:tcW w:type="dxa" w:w="2"/>
          </w:tcPr>
          <w:p>
            <w:pPr>
              <w:spacing w:before="20" w:after="20"/>
            </w:pPr>
            <w:r>
              <w:rPr>
                <w:rFonts w:ascii="Times New Roman" w:hAnsi="Times New Roman"/>
                <w:b w:val="0"/>
                <w:i w:val="0"/>
                <w:sz w:val="19"/>
              </w:rPr>
              <w:t>Copernicus EMS EMSR648 [8]</w:t>
            </w:r>
          </w:p>
        </w:tc>
        <w:tc>
          <w:tcPr>
            <w:tcW w:type="dxa" w:w="4"/>
          </w:tcPr>
          <w:p>
            <w:pPr>
              <w:spacing w:before="20" w:after="20"/>
            </w:pPr>
            <w:r>
              <w:rPr>
                <w:rFonts w:ascii="Times New Roman" w:hAnsi="Times New Roman"/>
                <w:b w:val="0"/>
                <w:i w:val="0"/>
                <w:sz w:val="19"/>
              </w:rPr>
              <w:t>Vektör hasar derecelendirmesi (yol ve bina)</w:t>
            </w:r>
          </w:p>
        </w:tc>
        <w:tc>
          <w:tcPr>
            <w:tcW w:type="dxa" w:w="1"/>
          </w:tcPr>
          <w:p>
            <w:pPr>
              <w:spacing w:before="20" w:after="20"/>
            </w:pPr>
            <w:r>
              <w:rPr>
                <w:rFonts w:ascii="Times New Roman" w:hAnsi="Times New Roman"/>
                <w:b w:val="0"/>
                <w:i w:val="0"/>
                <w:sz w:val="19"/>
              </w:rPr>
              <w:t>Şubat 2023</w:t>
            </w:r>
          </w:p>
        </w:tc>
        <w:tc>
          <w:tcPr>
            <w:tcW w:type="dxa" w:w="2"/>
          </w:tcPr>
          <w:p>
            <w:pPr>
              <w:spacing w:before="20" w:after="20"/>
            </w:pPr>
            <w:r>
              <w:rPr>
                <w:rFonts w:ascii="Times New Roman" w:hAnsi="Times New Roman"/>
                <w:b w:val="0"/>
                <w:i w:val="0"/>
                <w:sz w:val="19"/>
              </w:rPr>
              <w:t>AOI-04 Kahramanmaraş, AOI-11 Hatay</w:t>
            </w:r>
          </w:p>
        </w:tc>
        <w:tc>
          <w:tcPr>
            <w:tcW w:type="dxa" w:w="4"/>
          </w:tcPr>
          <w:p>
            <w:pPr>
              <w:spacing w:before="20" w:after="20"/>
            </w:pPr>
            <w:r>
              <w:rPr>
                <w:rFonts w:ascii="Times New Roman" w:hAnsi="Times New Roman"/>
                <w:b w:val="0"/>
                <w:i w:val="0"/>
                <w:sz w:val="19"/>
              </w:rPr>
              <w:t>Vektör; kaynak görüntü çok yüksek çözünürlüklü</w:t>
            </w:r>
          </w:p>
        </w:tc>
        <w:tc>
          <w:tcPr>
            <w:tcW w:type="dxa" w:w="2"/>
          </w:tcPr>
          <w:p>
            <w:pPr>
              <w:spacing w:before="20" w:after="20"/>
            </w:pPr>
            <w:r>
              <w:rPr>
                <w:rFonts w:ascii="Times New Roman" w:hAnsi="Times New Roman"/>
                <w:b w:val="0"/>
                <w:i w:val="0"/>
                <w:sz w:val="19"/>
              </w:rPr>
              <w:t>Açık ürün portalı</w:t>
            </w:r>
          </w:p>
        </w:tc>
      </w:tr>
      <w:tr>
        <w:tc>
          <w:tcPr>
            <w:tcW w:type="dxa" w:w="2"/>
          </w:tcPr>
          <w:p>
            <w:pPr>
              <w:spacing w:before="20" w:after="20"/>
            </w:pPr>
            <w:r>
              <w:rPr>
                <w:rFonts w:ascii="Times New Roman" w:hAnsi="Times New Roman"/>
                <w:b w:val="0"/>
                <w:i w:val="0"/>
                <w:sz w:val="19"/>
              </w:rPr>
              <w:t>AFAD deprem kataloğu [58]</w:t>
            </w:r>
          </w:p>
        </w:tc>
        <w:tc>
          <w:tcPr>
            <w:tcW w:type="dxa" w:w="4"/>
          </w:tcPr>
          <w:p>
            <w:pPr>
              <w:spacing w:before="20" w:after="20"/>
            </w:pPr>
            <w:r>
              <w:rPr>
                <w:rFonts w:ascii="Times New Roman" w:hAnsi="Times New Roman"/>
                <w:b w:val="0"/>
                <w:i w:val="0"/>
                <w:sz w:val="19"/>
              </w:rPr>
              <w:t>Sismik olay kataloğu (konum, derinlik, büyüklük)</w:t>
            </w:r>
          </w:p>
        </w:tc>
        <w:tc>
          <w:tcPr>
            <w:tcW w:type="dxa" w:w="1"/>
          </w:tcPr>
          <w:p>
            <w:pPr>
              <w:spacing w:before="20" w:after="20"/>
            </w:pPr>
            <w:r>
              <w:rPr>
                <w:rFonts w:ascii="Times New Roman" w:hAnsi="Times New Roman"/>
                <w:b w:val="0"/>
                <w:i w:val="0"/>
                <w:sz w:val="19"/>
              </w:rPr>
              <w:t>Tarihsel katalog ve 2023</w:t>
            </w:r>
          </w:p>
        </w:tc>
        <w:tc>
          <w:tcPr>
            <w:tcW w:type="dxa" w:w="2"/>
          </w:tcPr>
          <w:p>
            <w:pPr>
              <w:spacing w:before="20" w:after="20"/>
            </w:pPr>
            <w:r>
              <w:rPr>
                <w:rFonts w:ascii="Times New Roman" w:hAnsi="Times New Roman"/>
                <w:b w:val="0"/>
                <w:i w:val="0"/>
                <w:sz w:val="19"/>
              </w:rPr>
              <w:t>Türkiye geneli</w:t>
            </w:r>
          </w:p>
        </w:tc>
        <w:tc>
          <w:tcPr>
            <w:tcW w:type="dxa" w:w="4"/>
          </w:tcPr>
          <w:p>
            <w:pPr>
              <w:spacing w:before="20" w:after="20"/>
            </w:pPr>
            <w:r>
              <w:rPr>
                <w:rFonts w:ascii="Times New Roman" w:hAnsi="Times New Roman"/>
                <w:b w:val="0"/>
                <w:i w:val="0"/>
                <w:sz w:val="19"/>
              </w:rPr>
              <w:t>Nokta verisi</w:t>
            </w:r>
          </w:p>
        </w:tc>
        <w:tc>
          <w:tcPr>
            <w:tcW w:type="dxa" w:w="2"/>
          </w:tcPr>
          <w:p>
            <w:pPr>
              <w:spacing w:before="20" w:after="20"/>
            </w:pPr>
            <w:r>
              <w:rPr>
                <w:rFonts w:ascii="Times New Roman" w:hAnsi="Times New Roman"/>
                <w:b w:val="0"/>
                <w:i w:val="0"/>
                <w:sz w:val="19"/>
              </w:rPr>
              <w:t>Açık web servisi</w:t>
            </w:r>
          </w:p>
        </w:tc>
      </w:tr>
    </w:tbl>
    <w:p/>
    <w:p>
      <w:r>
        <w:rPr>
          <w:rFonts w:ascii="Times New Roman" w:hAnsi="Times New Roman"/>
          <w:b w:val="0"/>
          <w:i w:val="0"/>
        </w:rPr>
        <w:t>Copernicus EMS EMSR648 aktivasyonu kapsamında üretilen vektör hasar derecelendirmesi, bu çalışmada yer gerçeği referansı olarak kullanılmak üzere hazırlanmıştır. İki ilgi alanı için sayısal döküm Tablo 3'te verilmiştir.</w:t>
      </w:r>
    </w:p>
    <w:p>
      <w:r>
        <w:rPr>
          <w:rFonts w:ascii="Times New Roman" w:hAnsi="Times New Roman"/>
          <w:b/>
          <w:i w:val="0"/>
        </w:rPr>
        <w:t>Tablo 3.</w:t>
      </w:r>
      <w:r>
        <w:rPr>
          <w:rFonts w:ascii="Times New Roman" w:hAnsi="Times New Roman"/>
          <w:b w:val="0"/>
          <w:i w:val="0"/>
        </w:rPr>
        <w:t xml:space="preserve"> Copernicus EMS EMSR648 hasar derecelendirmesinin ilgi alanı bazında dağılımı [8].</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4"/>
            <w:shd w:val="clear" w:color="auto" w:fill="E8E8E8"/>
          </w:tcPr>
          <w:p>
            <w:pPr>
              <w:spacing w:before="20" w:after="20"/>
            </w:pPr>
            <w:r>
              <w:rPr>
                <w:rFonts w:ascii="Times New Roman" w:hAnsi="Times New Roman"/>
                <w:b/>
                <w:i w:val="0"/>
                <w:sz w:val="19"/>
              </w:rPr>
              <w:t>Öznitelik</w:t>
            </w:r>
          </w:p>
        </w:tc>
        <w:tc>
          <w:tcPr>
            <w:tcW w:type="dxa" w:w="3"/>
            <w:shd w:val="clear" w:color="auto" w:fill="E8E8E8"/>
          </w:tcPr>
          <w:p>
            <w:pPr>
              <w:spacing w:before="20" w:after="20"/>
            </w:pPr>
            <w:r>
              <w:rPr>
                <w:rFonts w:ascii="Times New Roman" w:hAnsi="Times New Roman"/>
                <w:b/>
                <w:i w:val="0"/>
                <w:sz w:val="19"/>
              </w:rPr>
              <w:t>AOI-11 Hatay</w:t>
            </w:r>
          </w:p>
        </w:tc>
        <w:tc>
          <w:tcPr>
            <w:tcW w:type="dxa" w:w="5"/>
            <w:shd w:val="clear" w:color="auto" w:fill="E8E8E8"/>
          </w:tcPr>
          <w:p>
            <w:pPr>
              <w:spacing w:before="20" w:after="20"/>
            </w:pPr>
            <w:r>
              <w:rPr>
                <w:rFonts w:ascii="Times New Roman" w:hAnsi="Times New Roman"/>
                <w:b/>
                <w:i w:val="0"/>
                <w:sz w:val="19"/>
              </w:rPr>
              <w:t>AOI-04 Kahramanmaraş</w:t>
            </w:r>
          </w:p>
        </w:tc>
        <w:tc>
          <w:tcPr>
            <w:tcW w:type="dxa" w:w="3"/>
            <w:shd w:val="clear" w:color="auto" w:fill="E8E8E8"/>
          </w:tcPr>
          <w:p>
            <w:pPr>
              <w:spacing w:before="20" w:after="20"/>
            </w:pPr>
            <w:r>
              <w:rPr>
                <w:rFonts w:ascii="Times New Roman" w:hAnsi="Times New Roman"/>
                <w:b/>
                <w:i w:val="0"/>
                <w:sz w:val="19"/>
              </w:rPr>
              <w:t>Toplam</w:t>
            </w:r>
          </w:p>
        </w:tc>
      </w:tr>
      <w:tr>
        <w:tc>
          <w:tcPr>
            <w:tcW w:type="dxa" w:w="4"/>
          </w:tcPr>
          <w:p>
            <w:pPr>
              <w:spacing w:before="20" w:after="20"/>
            </w:pPr>
            <w:r>
              <w:rPr>
                <w:rFonts w:ascii="Times New Roman" w:hAnsi="Times New Roman"/>
                <w:b w:val="0"/>
                <w:i w:val="0"/>
                <w:sz w:val="19"/>
              </w:rPr>
              <w:t>Toplam yol kesimi</w:t>
            </w:r>
          </w:p>
        </w:tc>
        <w:tc>
          <w:tcPr>
            <w:tcW w:type="dxa" w:w="3"/>
          </w:tcPr>
          <w:p>
            <w:pPr>
              <w:spacing w:before="20" w:after="20"/>
            </w:pPr>
            <w:r>
              <w:rPr>
                <w:rFonts w:ascii="Times New Roman" w:hAnsi="Times New Roman"/>
                <w:b w:val="0"/>
                <w:i w:val="0"/>
                <w:sz w:val="19"/>
              </w:rPr>
              <w:t>4613</w:t>
            </w:r>
          </w:p>
        </w:tc>
        <w:tc>
          <w:tcPr>
            <w:tcW w:type="dxa" w:w="5"/>
          </w:tcPr>
          <w:p>
            <w:pPr>
              <w:spacing w:before="20" w:after="20"/>
            </w:pPr>
            <w:r>
              <w:rPr>
                <w:rFonts w:ascii="Times New Roman" w:hAnsi="Times New Roman"/>
                <w:b w:val="0"/>
                <w:i w:val="0"/>
                <w:sz w:val="19"/>
              </w:rPr>
              <w:t>7843</w:t>
            </w:r>
          </w:p>
        </w:tc>
        <w:tc>
          <w:tcPr>
            <w:tcW w:type="dxa" w:w="3"/>
          </w:tcPr>
          <w:p>
            <w:pPr>
              <w:spacing w:before="20" w:after="20"/>
            </w:pPr>
            <w:r>
              <w:rPr>
                <w:rFonts w:ascii="Times New Roman" w:hAnsi="Times New Roman"/>
                <w:b w:val="0"/>
                <w:i w:val="0"/>
                <w:sz w:val="19"/>
              </w:rPr>
              <w:t>12 456</w:t>
            </w:r>
          </w:p>
        </w:tc>
      </w:tr>
      <w:tr>
        <w:tc>
          <w:tcPr>
            <w:tcW w:type="dxa" w:w="4"/>
          </w:tcPr>
          <w:p>
            <w:pPr>
              <w:spacing w:before="20" w:after="20"/>
            </w:pPr>
            <w:r>
              <w:rPr>
                <w:rFonts w:ascii="Times New Roman" w:hAnsi="Times New Roman"/>
                <w:b w:val="0"/>
                <w:i w:val="0"/>
                <w:sz w:val="19"/>
              </w:rPr>
              <w:t>Hasarlı yol kesimi</w:t>
            </w:r>
          </w:p>
        </w:tc>
        <w:tc>
          <w:tcPr>
            <w:tcW w:type="dxa" w:w="3"/>
          </w:tcPr>
          <w:p>
            <w:pPr>
              <w:spacing w:before="20" w:after="20"/>
            </w:pPr>
            <w:r>
              <w:rPr>
                <w:rFonts w:ascii="Times New Roman" w:hAnsi="Times New Roman"/>
                <w:b w:val="0"/>
                <w:i w:val="0"/>
                <w:sz w:val="19"/>
              </w:rPr>
              <w:t>73 (%1,58)</w:t>
            </w:r>
          </w:p>
        </w:tc>
        <w:tc>
          <w:tcPr>
            <w:tcW w:type="dxa" w:w="5"/>
          </w:tcPr>
          <w:p>
            <w:pPr>
              <w:spacing w:before="20" w:after="20"/>
            </w:pPr>
            <w:r>
              <w:rPr>
                <w:rFonts w:ascii="Times New Roman" w:hAnsi="Times New Roman"/>
                <w:b w:val="0"/>
                <w:i w:val="0"/>
                <w:sz w:val="19"/>
              </w:rPr>
              <w:t>134 (%1,71)</w:t>
            </w:r>
          </w:p>
        </w:tc>
        <w:tc>
          <w:tcPr>
            <w:tcW w:type="dxa" w:w="3"/>
          </w:tcPr>
          <w:p>
            <w:pPr>
              <w:spacing w:before="20" w:after="20"/>
            </w:pPr>
            <w:r>
              <w:rPr>
                <w:rFonts w:ascii="Times New Roman" w:hAnsi="Times New Roman"/>
                <w:b w:val="0"/>
                <w:i w:val="0"/>
                <w:sz w:val="19"/>
              </w:rPr>
              <w:t>207 (%1,66)</w:t>
            </w:r>
          </w:p>
        </w:tc>
      </w:tr>
      <w:tr>
        <w:tc>
          <w:tcPr>
            <w:tcW w:type="dxa" w:w="4"/>
          </w:tcPr>
          <w:p>
            <w:pPr>
              <w:spacing w:before="20" w:after="20"/>
            </w:pPr>
            <w:r>
              <w:rPr>
                <w:rFonts w:ascii="Times New Roman" w:hAnsi="Times New Roman"/>
                <w:b w:val="0"/>
                <w:i w:val="0"/>
                <w:sz w:val="19"/>
              </w:rPr>
              <w:t>— Destroyed</w:t>
            </w:r>
          </w:p>
        </w:tc>
        <w:tc>
          <w:tcPr>
            <w:tcW w:type="dxa" w:w="3"/>
          </w:tcPr>
          <w:p>
            <w:pPr>
              <w:spacing w:before="20" w:after="20"/>
            </w:pPr>
            <w:r>
              <w:rPr>
                <w:rFonts w:ascii="Times New Roman" w:hAnsi="Times New Roman"/>
                <w:b w:val="0"/>
                <w:i w:val="0"/>
                <w:sz w:val="19"/>
              </w:rPr>
              <w:t>39</w:t>
            </w:r>
          </w:p>
        </w:tc>
        <w:tc>
          <w:tcPr>
            <w:tcW w:type="dxa" w:w="5"/>
          </w:tcPr>
          <w:p>
            <w:pPr>
              <w:spacing w:before="20" w:after="20"/>
            </w:pPr>
            <w:r>
              <w:rPr>
                <w:rFonts w:ascii="Times New Roman" w:hAnsi="Times New Roman"/>
                <w:b w:val="0"/>
                <w:i w:val="0"/>
                <w:sz w:val="19"/>
              </w:rPr>
              <w:t>0</w:t>
            </w:r>
          </w:p>
        </w:tc>
        <w:tc>
          <w:tcPr>
            <w:tcW w:type="dxa" w:w="3"/>
          </w:tcPr>
          <w:p>
            <w:pPr>
              <w:spacing w:before="20" w:after="20"/>
            </w:pPr>
            <w:r>
              <w:rPr>
                <w:rFonts w:ascii="Times New Roman" w:hAnsi="Times New Roman"/>
                <w:b w:val="0"/>
                <w:i w:val="0"/>
                <w:sz w:val="19"/>
              </w:rPr>
              <w:t>39</w:t>
            </w:r>
          </w:p>
        </w:tc>
      </w:tr>
      <w:tr>
        <w:tc>
          <w:tcPr>
            <w:tcW w:type="dxa" w:w="4"/>
          </w:tcPr>
          <w:p>
            <w:pPr>
              <w:spacing w:before="20" w:after="20"/>
            </w:pPr>
            <w:r>
              <w:rPr>
                <w:rFonts w:ascii="Times New Roman" w:hAnsi="Times New Roman"/>
                <w:b w:val="0"/>
                <w:i w:val="0"/>
                <w:sz w:val="19"/>
              </w:rPr>
              <w:t>— Damaged</w:t>
            </w:r>
          </w:p>
        </w:tc>
        <w:tc>
          <w:tcPr>
            <w:tcW w:type="dxa" w:w="3"/>
          </w:tcPr>
          <w:p>
            <w:pPr>
              <w:spacing w:before="20" w:after="20"/>
            </w:pPr>
            <w:r>
              <w:rPr>
                <w:rFonts w:ascii="Times New Roman" w:hAnsi="Times New Roman"/>
                <w:b w:val="0"/>
                <w:i w:val="0"/>
                <w:sz w:val="19"/>
              </w:rPr>
              <w:t>31</w:t>
            </w:r>
          </w:p>
        </w:tc>
        <w:tc>
          <w:tcPr>
            <w:tcW w:type="dxa" w:w="5"/>
          </w:tcPr>
          <w:p>
            <w:pPr>
              <w:spacing w:before="20" w:after="20"/>
            </w:pPr>
            <w:r>
              <w:rPr>
                <w:rFonts w:ascii="Times New Roman" w:hAnsi="Times New Roman"/>
                <w:b w:val="0"/>
                <w:i w:val="0"/>
                <w:sz w:val="19"/>
              </w:rPr>
              <w:t>134</w:t>
            </w:r>
          </w:p>
        </w:tc>
        <w:tc>
          <w:tcPr>
            <w:tcW w:type="dxa" w:w="3"/>
          </w:tcPr>
          <w:p>
            <w:pPr>
              <w:spacing w:before="20" w:after="20"/>
            </w:pPr>
            <w:r>
              <w:rPr>
                <w:rFonts w:ascii="Times New Roman" w:hAnsi="Times New Roman"/>
                <w:b w:val="0"/>
                <w:i w:val="0"/>
                <w:sz w:val="19"/>
              </w:rPr>
              <w:t>165</w:t>
            </w:r>
          </w:p>
        </w:tc>
      </w:tr>
      <w:tr>
        <w:tc>
          <w:tcPr>
            <w:tcW w:type="dxa" w:w="4"/>
          </w:tcPr>
          <w:p>
            <w:pPr>
              <w:spacing w:before="20" w:after="20"/>
            </w:pPr>
            <w:r>
              <w:rPr>
                <w:rFonts w:ascii="Times New Roman" w:hAnsi="Times New Roman"/>
                <w:b w:val="0"/>
                <w:i w:val="0"/>
                <w:sz w:val="19"/>
              </w:rPr>
              <w:t>— Possibly damaged</w:t>
            </w:r>
          </w:p>
        </w:tc>
        <w:tc>
          <w:tcPr>
            <w:tcW w:type="dxa" w:w="3"/>
          </w:tcPr>
          <w:p>
            <w:pPr>
              <w:spacing w:before="20" w:after="20"/>
            </w:pPr>
            <w:r>
              <w:rPr>
                <w:rFonts w:ascii="Times New Roman" w:hAnsi="Times New Roman"/>
                <w:b w:val="0"/>
                <w:i w:val="0"/>
                <w:sz w:val="19"/>
              </w:rPr>
              <w:t>3</w:t>
            </w:r>
          </w:p>
        </w:tc>
        <w:tc>
          <w:tcPr>
            <w:tcW w:type="dxa" w:w="5"/>
          </w:tcPr>
          <w:p>
            <w:pPr>
              <w:spacing w:before="20" w:after="20"/>
            </w:pPr>
            <w:r>
              <w:rPr>
                <w:rFonts w:ascii="Times New Roman" w:hAnsi="Times New Roman"/>
                <w:b w:val="0"/>
                <w:i w:val="0"/>
                <w:sz w:val="19"/>
              </w:rPr>
              <w:t>0</w:t>
            </w:r>
          </w:p>
        </w:tc>
        <w:tc>
          <w:tcPr>
            <w:tcW w:type="dxa" w:w="3"/>
          </w:tcPr>
          <w:p>
            <w:pPr>
              <w:spacing w:before="20" w:after="20"/>
            </w:pPr>
            <w:r>
              <w:rPr>
                <w:rFonts w:ascii="Times New Roman" w:hAnsi="Times New Roman"/>
                <w:b w:val="0"/>
                <w:i w:val="0"/>
                <w:sz w:val="19"/>
              </w:rPr>
              <w:t>3</w:t>
            </w:r>
          </w:p>
        </w:tc>
      </w:tr>
      <w:tr>
        <w:tc>
          <w:tcPr>
            <w:tcW w:type="dxa" w:w="4"/>
          </w:tcPr>
          <w:p>
            <w:pPr>
              <w:spacing w:before="20" w:after="20"/>
            </w:pPr>
            <w:r>
              <w:rPr>
                <w:rFonts w:ascii="Times New Roman" w:hAnsi="Times New Roman"/>
                <w:b w:val="0"/>
                <w:i w:val="0"/>
                <w:sz w:val="19"/>
              </w:rPr>
              <w:t>Toplam bina</w:t>
            </w:r>
          </w:p>
        </w:tc>
        <w:tc>
          <w:tcPr>
            <w:tcW w:type="dxa" w:w="3"/>
          </w:tcPr>
          <w:p>
            <w:pPr>
              <w:spacing w:before="20" w:after="20"/>
            </w:pPr>
            <w:r>
              <w:rPr>
                <w:rFonts w:ascii="Times New Roman" w:hAnsi="Times New Roman"/>
                <w:b w:val="0"/>
                <w:i w:val="0"/>
                <w:sz w:val="19"/>
              </w:rPr>
              <w:t>3689</w:t>
            </w:r>
          </w:p>
        </w:tc>
        <w:tc>
          <w:tcPr>
            <w:tcW w:type="dxa" w:w="5"/>
          </w:tcPr>
          <w:p>
            <w:pPr>
              <w:spacing w:before="20" w:after="20"/>
            </w:pPr>
            <w:r>
              <w:rPr>
                <w:rFonts w:ascii="Times New Roman" w:hAnsi="Times New Roman"/>
                <w:b w:val="0"/>
                <w:i w:val="0"/>
                <w:sz w:val="19"/>
              </w:rPr>
              <w:t>4619</w:t>
            </w:r>
          </w:p>
        </w:tc>
        <w:tc>
          <w:tcPr>
            <w:tcW w:type="dxa" w:w="3"/>
          </w:tcPr>
          <w:p>
            <w:pPr>
              <w:spacing w:before="20" w:after="20"/>
            </w:pPr>
            <w:r>
              <w:rPr>
                <w:rFonts w:ascii="Times New Roman" w:hAnsi="Times New Roman"/>
                <w:b w:val="0"/>
                <w:i w:val="0"/>
                <w:sz w:val="19"/>
              </w:rPr>
              <w:t>8308</w:t>
            </w:r>
          </w:p>
        </w:tc>
      </w:tr>
      <w:tr>
        <w:tc>
          <w:tcPr>
            <w:tcW w:type="dxa" w:w="4"/>
          </w:tcPr>
          <w:p>
            <w:pPr>
              <w:spacing w:before="20" w:after="20"/>
            </w:pPr>
            <w:r>
              <w:rPr>
                <w:rFonts w:ascii="Times New Roman" w:hAnsi="Times New Roman"/>
                <w:b w:val="0"/>
                <w:i w:val="0"/>
                <w:sz w:val="19"/>
              </w:rPr>
              <w:t>Hasarlı bina</w:t>
            </w:r>
          </w:p>
        </w:tc>
        <w:tc>
          <w:tcPr>
            <w:tcW w:type="dxa" w:w="3"/>
          </w:tcPr>
          <w:p>
            <w:pPr>
              <w:spacing w:before="20" w:after="20"/>
            </w:pPr>
            <w:r>
              <w:rPr>
                <w:rFonts w:ascii="Times New Roman" w:hAnsi="Times New Roman"/>
                <w:b w:val="0"/>
                <w:i w:val="0"/>
                <w:sz w:val="19"/>
              </w:rPr>
              <w:t>394 (%10,7)</w:t>
            </w:r>
          </w:p>
        </w:tc>
        <w:tc>
          <w:tcPr>
            <w:tcW w:type="dxa" w:w="5"/>
          </w:tcPr>
          <w:p>
            <w:pPr>
              <w:spacing w:before="20" w:after="20"/>
            </w:pPr>
            <w:r>
              <w:rPr>
                <w:rFonts w:ascii="Times New Roman" w:hAnsi="Times New Roman"/>
                <w:b w:val="0"/>
                <w:i w:val="0"/>
                <w:sz w:val="19"/>
              </w:rPr>
              <w:t>927 (%20,1)</w:t>
            </w:r>
          </w:p>
        </w:tc>
        <w:tc>
          <w:tcPr>
            <w:tcW w:type="dxa" w:w="3"/>
          </w:tcPr>
          <w:p>
            <w:pPr>
              <w:spacing w:before="20" w:after="20"/>
            </w:pPr>
            <w:r>
              <w:rPr>
                <w:rFonts w:ascii="Times New Roman" w:hAnsi="Times New Roman"/>
                <w:b w:val="0"/>
                <w:i w:val="0"/>
                <w:sz w:val="19"/>
              </w:rPr>
              <w:t>1321 (%15,9)</w:t>
            </w:r>
          </w:p>
        </w:tc>
      </w:tr>
      <w:tr>
        <w:tc>
          <w:tcPr>
            <w:tcW w:type="dxa" w:w="4"/>
          </w:tcPr>
          <w:p>
            <w:pPr>
              <w:spacing w:before="20" w:after="20"/>
            </w:pPr>
            <w:r>
              <w:rPr>
                <w:rFonts w:ascii="Times New Roman" w:hAnsi="Times New Roman"/>
                <w:b w:val="0"/>
                <w:i w:val="0"/>
                <w:sz w:val="19"/>
              </w:rPr>
              <w:t>— Destroyed</w:t>
            </w:r>
          </w:p>
        </w:tc>
        <w:tc>
          <w:tcPr>
            <w:tcW w:type="dxa" w:w="3"/>
          </w:tcPr>
          <w:p>
            <w:pPr>
              <w:spacing w:before="20" w:after="20"/>
            </w:pPr>
            <w:r>
              <w:rPr>
                <w:rFonts w:ascii="Times New Roman" w:hAnsi="Times New Roman"/>
                <w:b w:val="0"/>
                <w:i w:val="0"/>
                <w:sz w:val="19"/>
              </w:rPr>
              <w:t>68</w:t>
            </w:r>
          </w:p>
        </w:tc>
        <w:tc>
          <w:tcPr>
            <w:tcW w:type="dxa" w:w="5"/>
          </w:tcPr>
          <w:p>
            <w:pPr>
              <w:spacing w:before="20" w:after="20"/>
            </w:pPr>
            <w:r>
              <w:rPr>
                <w:rFonts w:ascii="Times New Roman" w:hAnsi="Times New Roman"/>
                <w:b w:val="0"/>
                <w:i w:val="0"/>
                <w:sz w:val="19"/>
              </w:rPr>
              <w:t>286</w:t>
            </w:r>
          </w:p>
        </w:tc>
        <w:tc>
          <w:tcPr>
            <w:tcW w:type="dxa" w:w="3"/>
          </w:tcPr>
          <w:p>
            <w:pPr>
              <w:spacing w:before="20" w:after="20"/>
            </w:pPr>
            <w:r>
              <w:rPr>
                <w:rFonts w:ascii="Times New Roman" w:hAnsi="Times New Roman"/>
                <w:b w:val="0"/>
                <w:i w:val="0"/>
                <w:sz w:val="19"/>
              </w:rPr>
              <w:t>354</w:t>
            </w:r>
          </w:p>
        </w:tc>
      </w:tr>
      <w:tr>
        <w:tc>
          <w:tcPr>
            <w:tcW w:type="dxa" w:w="4"/>
          </w:tcPr>
          <w:p>
            <w:pPr>
              <w:spacing w:before="20" w:after="20"/>
            </w:pPr>
            <w:r>
              <w:rPr>
                <w:rFonts w:ascii="Times New Roman" w:hAnsi="Times New Roman"/>
                <w:b w:val="0"/>
                <w:i w:val="0"/>
                <w:sz w:val="19"/>
              </w:rPr>
              <w:t>— Damaged</w:t>
            </w:r>
          </w:p>
        </w:tc>
        <w:tc>
          <w:tcPr>
            <w:tcW w:type="dxa" w:w="3"/>
          </w:tcPr>
          <w:p>
            <w:pPr>
              <w:spacing w:before="20" w:after="20"/>
            </w:pPr>
            <w:r>
              <w:rPr>
                <w:rFonts w:ascii="Times New Roman" w:hAnsi="Times New Roman"/>
                <w:b w:val="0"/>
                <w:i w:val="0"/>
                <w:sz w:val="19"/>
              </w:rPr>
              <w:t>212</w:t>
            </w:r>
          </w:p>
        </w:tc>
        <w:tc>
          <w:tcPr>
            <w:tcW w:type="dxa" w:w="5"/>
          </w:tcPr>
          <w:p>
            <w:pPr>
              <w:spacing w:before="20" w:after="20"/>
            </w:pPr>
            <w:r>
              <w:rPr>
                <w:rFonts w:ascii="Times New Roman" w:hAnsi="Times New Roman"/>
                <w:b w:val="0"/>
                <w:i w:val="0"/>
                <w:sz w:val="19"/>
              </w:rPr>
              <w:t>185</w:t>
            </w:r>
          </w:p>
        </w:tc>
        <w:tc>
          <w:tcPr>
            <w:tcW w:type="dxa" w:w="3"/>
          </w:tcPr>
          <w:p>
            <w:pPr>
              <w:spacing w:before="20" w:after="20"/>
            </w:pPr>
            <w:r>
              <w:rPr>
                <w:rFonts w:ascii="Times New Roman" w:hAnsi="Times New Roman"/>
                <w:b w:val="0"/>
                <w:i w:val="0"/>
                <w:sz w:val="19"/>
              </w:rPr>
              <w:t>397</w:t>
            </w:r>
          </w:p>
        </w:tc>
      </w:tr>
      <w:tr>
        <w:tc>
          <w:tcPr>
            <w:tcW w:type="dxa" w:w="4"/>
          </w:tcPr>
          <w:p>
            <w:pPr>
              <w:spacing w:before="20" w:after="20"/>
            </w:pPr>
            <w:r>
              <w:rPr>
                <w:rFonts w:ascii="Times New Roman" w:hAnsi="Times New Roman"/>
                <w:b w:val="0"/>
                <w:i w:val="0"/>
                <w:sz w:val="19"/>
              </w:rPr>
              <w:t>— Possibly damaged</w:t>
            </w:r>
          </w:p>
        </w:tc>
        <w:tc>
          <w:tcPr>
            <w:tcW w:type="dxa" w:w="3"/>
          </w:tcPr>
          <w:p>
            <w:pPr>
              <w:spacing w:before="20" w:after="20"/>
            </w:pPr>
            <w:r>
              <w:rPr>
                <w:rFonts w:ascii="Times New Roman" w:hAnsi="Times New Roman"/>
                <w:b w:val="0"/>
                <w:i w:val="0"/>
                <w:sz w:val="19"/>
              </w:rPr>
              <w:t>114</w:t>
            </w:r>
          </w:p>
        </w:tc>
        <w:tc>
          <w:tcPr>
            <w:tcW w:type="dxa" w:w="5"/>
          </w:tcPr>
          <w:p>
            <w:pPr>
              <w:spacing w:before="20" w:after="20"/>
            </w:pPr>
            <w:r>
              <w:rPr>
                <w:rFonts w:ascii="Times New Roman" w:hAnsi="Times New Roman"/>
                <w:b w:val="0"/>
                <w:i w:val="0"/>
                <w:sz w:val="19"/>
              </w:rPr>
              <w:t>456</w:t>
            </w:r>
          </w:p>
        </w:tc>
        <w:tc>
          <w:tcPr>
            <w:tcW w:type="dxa" w:w="3"/>
          </w:tcPr>
          <w:p>
            <w:pPr>
              <w:spacing w:before="20" w:after="20"/>
            </w:pPr>
            <w:r>
              <w:rPr>
                <w:rFonts w:ascii="Times New Roman" w:hAnsi="Times New Roman"/>
                <w:b w:val="0"/>
                <w:i w:val="0"/>
                <w:sz w:val="19"/>
              </w:rPr>
              <w:t>570</w:t>
            </w:r>
          </w:p>
        </w:tc>
      </w:tr>
    </w:tbl>
    <w:p/>
    <w:p>
      <w:r>
        <w:rPr>
          <w:rFonts w:ascii="Times New Roman" w:hAnsi="Times New Roman"/>
          <w:b w:val="0"/>
          <w:i w:val="0"/>
        </w:rP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r>
        <w:rPr>
          <w:rFonts w:ascii="Times New Roman" w:hAnsi="Times New Roman"/>
          <w:b w:val="0"/>
          <w:i w:val="0"/>
        </w:rPr>
        <w:t>Bu çalışmada benimsenen eşleme kuralı, Copernicus EMS derecelerinin EMS-98 [6] ve HAZUS [4] hasar seviyeleriyle karşılaştırılması yoluyla oluşturulmuş ve Tablo 4'te verilmiştir.</w:t>
      </w:r>
    </w:p>
    <w:p>
      <w:r>
        <w:rPr>
          <w:rFonts w:ascii="Times New Roman" w:hAnsi="Times New Roman"/>
          <w:b/>
          <w:i w:val="0"/>
        </w:rPr>
        <w:t>Tablo 4.</w:t>
      </w:r>
      <w:r>
        <w:rPr>
          <w:rFonts w:ascii="Times New Roman" w:hAnsi="Times New Roman"/>
          <w:b w:val="0"/>
          <w:i w:val="0"/>
        </w:rPr>
        <w:t xml:space="preserve"> Yol kesimleri için hasar derecesi–geçilebilirlik eşleme çizelgesi.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3"/>
            <w:shd w:val="clear" w:color="auto" w:fill="E8E8E8"/>
          </w:tcPr>
          <w:p>
            <w:pPr>
              <w:spacing w:before="20" w:after="20"/>
            </w:pPr>
            <w:r>
              <w:rPr>
                <w:rFonts w:ascii="Times New Roman" w:hAnsi="Times New Roman"/>
                <w:b/>
                <w:i w:val="0"/>
                <w:sz w:val="19"/>
              </w:rPr>
              <w:t>Copernicus EMS derecesi [8]</w:t>
            </w:r>
          </w:p>
        </w:tc>
        <w:tc>
          <w:tcPr>
            <w:tcW w:type="dxa" w:w="3"/>
            <w:shd w:val="clear" w:color="auto" w:fill="E8E8E8"/>
          </w:tcPr>
          <w:p>
            <w:pPr>
              <w:spacing w:before="20" w:after="20"/>
            </w:pPr>
            <w:r>
              <w:rPr>
                <w:rFonts w:ascii="Times New Roman" w:hAnsi="Times New Roman"/>
                <w:b/>
                <w:i w:val="0"/>
                <w:sz w:val="19"/>
              </w:rPr>
              <w:t>EMS-98 karşılığı [6]</w:t>
            </w:r>
          </w:p>
        </w:tc>
        <w:tc>
          <w:tcPr>
            <w:tcW w:type="dxa" w:w="2"/>
            <w:shd w:val="clear" w:color="auto" w:fill="E8E8E8"/>
          </w:tcPr>
          <w:p>
            <w:pPr>
              <w:spacing w:before="20" w:after="20"/>
            </w:pPr>
            <w:r>
              <w:rPr>
                <w:rFonts w:ascii="Times New Roman" w:hAnsi="Times New Roman"/>
                <w:b/>
                <w:i w:val="0"/>
                <w:sz w:val="19"/>
              </w:rPr>
              <w:t>HAZUS karşılığı [4]</w:t>
            </w:r>
          </w:p>
        </w:tc>
        <w:tc>
          <w:tcPr>
            <w:tcW w:type="dxa" w:w="7"/>
            <w:shd w:val="clear" w:color="auto" w:fill="E8E8E8"/>
          </w:tcPr>
          <w:p>
            <w:pPr>
              <w:spacing w:before="20" w:after="20"/>
            </w:pPr>
            <w:r>
              <w:rPr>
                <w:rFonts w:ascii="Times New Roman" w:hAnsi="Times New Roman"/>
                <w:b/>
                <w:i w:val="0"/>
                <w:sz w:val="19"/>
              </w:rPr>
              <w:t>Bu çalışmadaki geçilebilirlik karşılığı</w:t>
            </w:r>
          </w:p>
        </w:tc>
      </w:tr>
      <w:tr>
        <w:tc>
          <w:tcPr>
            <w:tcW w:type="dxa" w:w="3"/>
          </w:tcPr>
          <w:p>
            <w:pPr>
              <w:spacing w:before="20" w:after="20"/>
            </w:pPr>
            <w:r>
              <w:rPr>
                <w:rFonts w:ascii="Times New Roman" w:hAnsi="Times New Roman"/>
                <w:b w:val="0"/>
                <w:i w:val="0"/>
                <w:sz w:val="19"/>
              </w:rPr>
              <w:t>Possibly damaged</w:t>
            </w:r>
          </w:p>
        </w:tc>
        <w:tc>
          <w:tcPr>
            <w:tcW w:type="dxa" w:w="3"/>
          </w:tcPr>
          <w:p>
            <w:pPr>
              <w:spacing w:before="20" w:after="20"/>
            </w:pPr>
            <w:r>
              <w:rPr>
                <w:rFonts w:ascii="Times New Roman" w:hAnsi="Times New Roman"/>
                <w:b w:val="0"/>
                <w:i w:val="0"/>
                <w:sz w:val="19"/>
              </w:rPr>
              <w:t>G1 (ihmal edilebilir–çok hafif)</w:t>
            </w:r>
          </w:p>
        </w:tc>
        <w:tc>
          <w:tcPr>
            <w:tcW w:type="dxa" w:w="2"/>
          </w:tcPr>
          <w:p>
            <w:pPr>
              <w:spacing w:before="20" w:after="20"/>
            </w:pPr>
            <w:r>
              <w:rPr>
                <w:rFonts w:ascii="Times New Roman" w:hAnsi="Times New Roman"/>
                <w:b w:val="0"/>
                <w:i w:val="0"/>
                <w:sz w:val="19"/>
              </w:rPr>
              <w:t>Slight</w:t>
            </w:r>
          </w:p>
        </w:tc>
        <w:tc>
          <w:tcPr>
            <w:tcW w:type="dxa" w:w="7"/>
          </w:tcPr>
          <w:p>
            <w:pPr>
              <w:spacing w:before="20" w:after="20"/>
            </w:pPr>
            <w:r>
              <w:rPr>
                <w:rFonts w:ascii="Times New Roman" w:hAnsi="Times New Roman"/>
                <w:b w:val="0"/>
                <w:i w:val="0"/>
                <w:sz w:val="19"/>
              </w:rPr>
              <w:t>Açık; çizge ağırlığına müdahale edilmez</w:t>
            </w:r>
          </w:p>
        </w:tc>
      </w:tr>
      <w:tr>
        <w:tc>
          <w:tcPr>
            <w:tcW w:type="dxa" w:w="3"/>
          </w:tcPr>
          <w:p>
            <w:pPr>
              <w:spacing w:before="20" w:after="20"/>
            </w:pPr>
            <w:r>
              <w:rPr>
                <w:rFonts w:ascii="Times New Roman" w:hAnsi="Times New Roman"/>
                <w:b w:val="0"/>
                <w:i w:val="0"/>
                <w:sz w:val="19"/>
              </w:rPr>
              <w:t>Damaged</w:t>
            </w:r>
          </w:p>
        </w:tc>
        <w:tc>
          <w:tcPr>
            <w:tcW w:type="dxa" w:w="3"/>
          </w:tcPr>
          <w:p>
            <w:pPr>
              <w:spacing w:before="20" w:after="20"/>
            </w:pPr>
            <w:r>
              <w:rPr>
                <w:rFonts w:ascii="Times New Roman" w:hAnsi="Times New Roman"/>
                <w:b w:val="0"/>
                <w:i w:val="0"/>
                <w:sz w:val="19"/>
              </w:rPr>
              <w:t>G2–G3 (orta–ağır)</w:t>
            </w:r>
          </w:p>
        </w:tc>
        <w:tc>
          <w:tcPr>
            <w:tcW w:type="dxa" w:w="2"/>
          </w:tcPr>
          <w:p>
            <w:pPr>
              <w:spacing w:before="20" w:after="20"/>
            </w:pPr>
            <w:r>
              <w:rPr>
                <w:rFonts w:ascii="Times New Roman" w:hAnsi="Times New Roman"/>
                <w:b w:val="0"/>
                <w:i w:val="0"/>
                <w:sz w:val="19"/>
              </w:rPr>
              <w:t>Moderate–Extensive</w:t>
            </w:r>
          </w:p>
        </w:tc>
        <w:tc>
          <w:tcPr>
            <w:tcW w:type="dxa" w:w="7"/>
          </w:tcPr>
          <w:p>
            <w:pPr>
              <w:spacing w:before="20" w:after="20"/>
            </w:pPr>
            <w:r>
              <w:rPr>
                <w:rFonts w:ascii="Times New Roman" w:hAnsi="Times New Roman"/>
                <w:b w:val="0"/>
                <w:i w:val="0"/>
                <w:sz w:val="19"/>
              </w:rPr>
              <w:t>Açık; kenar ağırlığına yakınlık tabanlı yumuşak ceza uygulanır (Denklem 8–9)</w:t>
            </w:r>
          </w:p>
        </w:tc>
      </w:tr>
      <w:tr>
        <w:tc>
          <w:tcPr>
            <w:tcW w:type="dxa" w:w="3"/>
          </w:tcPr>
          <w:p>
            <w:pPr>
              <w:spacing w:before="20" w:after="20"/>
            </w:pPr>
            <w:r>
              <w:rPr>
                <w:rFonts w:ascii="Times New Roman" w:hAnsi="Times New Roman"/>
                <w:b w:val="0"/>
                <w:i w:val="0"/>
                <w:sz w:val="19"/>
              </w:rPr>
              <w:t>Destroyed</w:t>
            </w:r>
          </w:p>
        </w:tc>
        <w:tc>
          <w:tcPr>
            <w:tcW w:type="dxa" w:w="3"/>
          </w:tcPr>
          <w:p>
            <w:pPr>
              <w:spacing w:before="20" w:after="20"/>
            </w:pPr>
            <w:r>
              <w:rPr>
                <w:rFonts w:ascii="Times New Roman" w:hAnsi="Times New Roman"/>
                <w:b w:val="0"/>
                <w:i w:val="0"/>
                <w:sz w:val="19"/>
              </w:rPr>
              <w:t>G4–G5 (çok ağır–yıkım)</w:t>
            </w:r>
          </w:p>
        </w:tc>
        <w:tc>
          <w:tcPr>
            <w:tcW w:type="dxa" w:w="2"/>
          </w:tcPr>
          <w:p>
            <w:pPr>
              <w:spacing w:before="20" w:after="20"/>
            </w:pPr>
            <w:r>
              <w:rPr>
                <w:rFonts w:ascii="Times New Roman" w:hAnsi="Times New Roman"/>
                <w:b w:val="0"/>
                <w:i w:val="0"/>
                <w:sz w:val="19"/>
              </w:rPr>
              <w:t>Complete</w:t>
            </w:r>
          </w:p>
        </w:tc>
        <w:tc>
          <w:tcPr>
            <w:tcW w:type="dxa" w:w="7"/>
          </w:tcPr>
          <w:p>
            <w:pPr>
              <w:spacing w:before="20" w:after="20"/>
            </w:pPr>
            <w:r>
              <w:rPr>
                <w:rFonts w:ascii="Times New Roman" w:hAnsi="Times New Roman"/>
                <w:b w:val="0"/>
                <w:i w:val="0"/>
                <w:sz w:val="19"/>
              </w:rPr>
              <w:t>Kapalı; ilgili kenarlar çizgeden çıkarılır (sert kapatma)</w:t>
            </w:r>
          </w:p>
        </w:tc>
      </w:tr>
    </w:tbl>
    <w:p/>
    <w:p>
      <w:r>
        <w:rPr>
          <w:rFonts w:ascii="Times New Roman" w:hAnsi="Times New Roman"/>
          <w:b w:val="0"/>
          <w:i w:val="0"/>
        </w:rPr>
        <w:t>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çıkarılması, çift yönlü modellenmiş bir yolun ters yönden kullanılabilir kalması gibi gerçekçi olmayan bir sonuç doğurmaktadır.</w:t>
      </w:r>
    </w:p>
    <w:p>
      <w:r>
        <w:rPr>
          <w:rFonts w:ascii="Times New Roman" w:hAnsi="Times New Roman"/>
          <w:b w:val="0"/>
          <w:i w:val="0"/>
        </w:rP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ayrı ayrı incelenmektedir. Kuralın kendisinden doğan bir belirsizlik Bölüm 5.3(l)'de tartışılmaktadır: EMSR648 katmanı geçilebilirlik değerlendirmesi amacıyla değil yapısal hasar değerlendirmesi amacıyla üretilmiştir.</w:t>
      </w:r>
    </w:p>
    <w:p>
      <w:pPr>
        <w:pStyle w:val="Heading3"/>
      </w:pPr>
      <w:r>
        <w:rPr>
          <w:rFonts w:ascii="Times New Roman" w:hAnsi="Times New Roman"/>
          <w:b w:val="0"/>
          <w:i w:val="0"/>
        </w:rPr>
        <w:t>3.2.1. Etiketli Yol Hasarı Eğitim Kümesi</w:t>
      </w:r>
    </w:p>
    <w:p>
      <w:r>
        <w:rPr>
          <w:rFonts w:ascii="Times New Roman" w:hAnsi="Times New Roman"/>
          <w:b w:val="0"/>
          <w:i w:val="0"/>
        </w:rP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Tablo 5'te tanımlanan alanlarla raporlanacak; hiçbir alan kestirim değeriyle doldurulmayacaktır.</w:t>
      </w:r>
    </w:p>
    <w:p>
      <w:r>
        <w:rPr>
          <w:rFonts w:ascii="Times New Roman" w:hAnsi="Times New Roman"/>
          <w:b/>
          <w:i w:val="0"/>
        </w:rPr>
        <w:t>Tablo 5.</w:t>
      </w:r>
      <w:r>
        <w:rPr>
          <w:rFonts w:ascii="Times New Roman" w:hAnsi="Times New Roman"/>
          <w:b w:val="0"/>
          <w:i w:val="0"/>
        </w:rPr>
        <w:t xml:space="preserve"> Etiketli yol hasarı eğitim kümesinin künyesi.</w:t>
      </w:r>
    </w:p>
    <w:tbl>
      <w:tblPr>
        <w:tblStyle w:val="TableGrid"/>
        <w:tblW w:type="auto" w:w="0"/>
        <w:jc w:val="center"/>
        <w:tblLayout w:type="fixed"/>
        <w:tblLook w:firstColumn="1" w:firstRow="1" w:lastColumn="0" w:lastRow="0" w:noHBand="0" w:noVBand="1" w:val="04A0"/>
      </w:tblPr>
      <w:tblGrid>
        <w:gridCol w:w="4536"/>
        <w:gridCol w:w="4536"/>
      </w:tblGrid>
      <w:tr>
        <w:trPr>
          <w:tblHeader/>
        </w:trPr>
        <w:tc>
          <w:tcPr>
            <w:tcW w:type="dxa" w:w="5"/>
            <w:shd w:val="clear" w:color="auto" w:fill="E8E8E8"/>
          </w:tcPr>
          <w:p>
            <w:pPr>
              <w:spacing w:before="20" w:after="20"/>
            </w:pPr>
            <w:r>
              <w:rPr>
                <w:rFonts w:ascii="Times New Roman" w:hAnsi="Times New Roman"/>
                <w:b/>
                <w:i w:val="0"/>
                <w:sz w:val="19"/>
              </w:rPr>
              <w:t>Alan</w:t>
            </w:r>
          </w:p>
        </w:tc>
        <w:tc>
          <w:tcPr>
            <w:tcW w:type="dxa" w:w="9"/>
            <w:shd w:val="clear" w:color="auto" w:fill="E8E8E8"/>
          </w:tcPr>
          <w:p>
            <w:pPr>
              <w:spacing w:before="20" w:after="20"/>
            </w:pPr>
            <w:r>
              <w:rPr>
                <w:rFonts w:ascii="Times New Roman" w:hAnsi="Times New Roman"/>
                <w:b/>
                <w:i w:val="0"/>
                <w:sz w:val="19"/>
              </w:rPr>
              <w:t>Değer</w:t>
            </w:r>
          </w:p>
        </w:tc>
      </w:tr>
      <w:tr>
        <w:tc>
          <w:tcPr>
            <w:tcW w:type="dxa" w:w="5"/>
          </w:tcPr>
          <w:p>
            <w:pPr>
              <w:spacing w:before="20" w:after="20"/>
            </w:pPr>
            <w:r>
              <w:rPr>
                <w:rFonts w:ascii="Times New Roman" w:hAnsi="Times New Roman"/>
                <w:b w:val="0"/>
                <w:i w:val="0"/>
                <w:sz w:val="19"/>
              </w:rPr>
              <w:t>Kaynak görüntü ve sürüm</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İlgi alanları</w:t>
            </w:r>
          </w:p>
        </w:tc>
        <w:tc>
          <w:tcPr>
            <w:tcW w:type="dxa" w:w="9"/>
          </w:tcPr>
          <w:p>
            <w:pPr>
              <w:spacing w:before="20" w:after="20"/>
            </w:pPr>
            <w:r>
              <w:rPr>
                <w:rFonts w:ascii="Times New Roman" w:hAnsi="Times New Roman"/>
                <w:b w:val="0"/>
                <w:i w:val="0"/>
                <w:sz w:val="19"/>
              </w:rPr>
              <w:t>AOI-11 Hatay, AOI-04 Kahramanmaraş</w:t>
            </w:r>
          </w:p>
        </w:tc>
      </w:tr>
      <w:tr>
        <w:tc>
          <w:tcPr>
            <w:tcW w:type="dxa" w:w="5"/>
          </w:tcPr>
          <w:p>
            <w:pPr>
              <w:spacing w:before="20" w:after="20"/>
            </w:pPr>
            <w:r>
              <w:rPr>
                <w:rFonts w:ascii="Times New Roman" w:hAnsi="Times New Roman"/>
                <w:b w:val="0"/>
                <w:i w:val="0"/>
                <w:sz w:val="19"/>
              </w:rPr>
              <w:t>Karo boyutu</w:t>
            </w:r>
          </w:p>
        </w:tc>
        <w:tc>
          <w:tcPr>
            <w:tcW w:type="dxa" w:w="9"/>
          </w:tcPr>
          <w:p>
            <w:pPr>
              <w:spacing w:before="20" w:after="20"/>
            </w:pPr>
            <w:r>
              <w:rPr>
                <w:rFonts w:ascii="Times New Roman" w:hAnsi="Times New Roman"/>
                <w:b w:val="0"/>
                <w:i w:val="0"/>
                <w:sz w:val="19"/>
              </w:rPr>
              <w:t>512 × 512 piksel</w:t>
            </w:r>
          </w:p>
        </w:tc>
      </w:tr>
      <w:tr>
        <w:tc>
          <w:tcPr>
            <w:tcW w:type="dxa" w:w="5"/>
          </w:tcPr>
          <w:p>
            <w:pPr>
              <w:spacing w:before="20" w:after="20"/>
            </w:pPr>
            <w:r>
              <w:rPr>
                <w:rFonts w:ascii="Times New Roman" w:hAnsi="Times New Roman"/>
                <w:b w:val="0"/>
                <w:i w:val="0"/>
                <w:sz w:val="19"/>
              </w:rPr>
              <w:t>Toplam karo sayısı</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Hasarlı piksel oranı</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Etiketleyici sayısı</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Etiketleme kılavuzu</w:t>
            </w:r>
          </w:p>
        </w:tc>
        <w:tc>
          <w:tcPr>
            <w:tcW w:type="dxa" w:w="9"/>
          </w:tcPr>
          <w:p>
            <w:pPr>
              <w:spacing w:before="20" w:after="20"/>
            </w:pPr>
            <w:r>
              <w:rPr>
                <w:rFonts w:ascii="Times New Roman" w:hAnsi="Times New Roman"/>
                <w:b w:val="0"/>
                <w:i w:val="0"/>
                <w:sz w:val="19"/>
              </w:rPr>
              <w:t>[26] numaralı çalışmanın üç fazlı protokolünden uyarlanacaktır</w:t>
            </w:r>
          </w:p>
        </w:tc>
      </w:tr>
      <w:tr>
        <w:tc>
          <w:tcPr>
            <w:tcW w:type="dxa" w:w="5"/>
          </w:tcPr>
          <w:p>
            <w:pPr>
              <w:spacing w:before="20" w:after="20"/>
            </w:pPr>
            <w:r>
              <w:rPr>
                <w:rFonts w:ascii="Times New Roman" w:hAnsi="Times New Roman"/>
                <w:b w:val="0"/>
                <w:i w:val="0"/>
                <w:sz w:val="19"/>
              </w:rPr>
              <w:t>Etiketleyiciler arası uyum (IoU)</w:t>
            </w:r>
          </w:p>
        </w:tc>
        <w:tc>
          <w:tcPr>
            <w:tcW w:type="dxa" w:w="9"/>
          </w:tcPr>
          <w:p>
            <w:pPr>
              <w:spacing w:before="20" w:after="20"/>
            </w:pPr>
            <w:r>
              <w:rPr>
                <w:rFonts w:ascii="Times New Roman" w:hAnsi="Times New Roman"/>
                <w:b w:val="0"/>
                <w:i w:val="0"/>
                <w:sz w:val="19"/>
                <w:highlight w:val="yellow"/>
              </w:rPr>
              <w:t>[ÖLÇÜLECEK]</w:t>
            </w:r>
          </w:p>
        </w:tc>
      </w:tr>
      <w:tr>
        <w:tc>
          <w:tcPr>
            <w:tcW w:type="dxa" w:w="5"/>
          </w:tcPr>
          <w:p>
            <w:pPr>
              <w:spacing w:before="20" w:after="20"/>
            </w:pPr>
            <w:r>
              <w:rPr>
                <w:rFonts w:ascii="Times New Roman" w:hAnsi="Times New Roman"/>
                <w:b w:val="0"/>
                <w:i w:val="0"/>
                <w:sz w:val="19"/>
              </w:rPr>
              <w:t>Uzman doğrulaması</w:t>
            </w:r>
          </w:p>
        </w:tc>
        <w:tc>
          <w:tcPr>
            <w:tcW w:type="dxa" w:w="9"/>
          </w:tcPr>
          <w:p>
            <w:pPr>
              <w:spacing w:before="20" w:after="20"/>
            </w:pPr>
            <w:r>
              <w:rPr>
                <w:rFonts w:ascii="Times New Roman" w:hAnsi="Times New Roman"/>
                <w:b w:val="0"/>
                <w:i w:val="0"/>
                <w:sz w:val="19"/>
                <w:highlight w:val="yellow"/>
              </w:rPr>
              <w:t>[ÖLÇÜLECEK]</w:t>
            </w:r>
          </w:p>
        </w:tc>
      </w:tr>
    </w:tbl>
    <w:p/>
    <w:p>
      <w:r>
        <w:rPr>
          <w:rFonts w:ascii="Times New Roman" w:hAnsi="Times New Roman"/>
          <w:b w:val="0"/>
          <w:i/>
        </w:rPr>
        <w:t>Bu tablonun değerleri Bölüm 3.10'da tanımlanan protokolle üretilecektir.</w:t>
      </w:r>
    </w:p>
    <w:p>
      <w:r>
        <w:rPr>
          <w:rFonts w:ascii="Times New Roman" w:hAnsi="Times New Roman"/>
          <w:b w:val="0"/>
          <w:i w:val="0"/>
        </w:rP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pPr>
        <w:pStyle w:val="Heading2"/>
      </w:pPr>
      <w:r>
        <w:rPr>
          <w:rFonts w:ascii="Times New Roman" w:hAnsi="Times New Roman"/>
          <w:b w:val="0"/>
          <w:i w:val="0"/>
        </w:rPr>
        <w:t>3.3. Görüntü Ön İşleme ve Kalite Kontrolü</w:t>
      </w:r>
    </w:p>
    <w:p>
      <w:r>
        <w:rPr>
          <w:rFonts w:ascii="Times New Roman" w:hAnsi="Times New Roman"/>
          <w:b w:val="0"/>
          <w:i w:val="0"/>
        </w:rPr>
        <w:t xml:space="preserve">Uydu görüntüsü, bölütleme modelinin girdi boyutuna uygun biçimde 512 × 512 piksellik karolara bölünmektedir.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w:t>
      </w:r>
      <w:r>
        <w:rPr>
          <w:rFonts w:ascii="Times New Roman" w:hAnsi="Times New Roman"/>
          <w:b w:val="0"/>
          <w:i/>
        </w:rPr>
        <w:t>z</w:t>
      </w:r>
      <w:r>
        <w:rPr>
          <w:rFonts w:ascii="Times New Roman" w:hAnsi="Times New Roman"/>
          <w:b w:val="0"/>
          <w:i w:val="0"/>
        </w:rPr>
        <w:t xml:space="preserve">, hedef karo sayısı altı olacak biçimde ve </w:t>
      </w:r>
      <w:r>
        <w:rPr>
          <w:rFonts w:ascii="Times New Roman" w:hAnsi="Times New Roman"/>
          <w:b w:val="0"/>
          <w:i/>
        </w:rPr>
        <w:t>z</w:t>
      </w:r>
      <w:r>
        <w:rPr>
          <w:rFonts w:ascii="Times New Roman" w:hAnsi="Times New Roman"/>
          <w:b w:val="0"/>
          <w:i w:val="0"/>
        </w:rPr>
        <w:t xml:space="preserve"> ∈ [13, 18] aralığında otomatik seçilmektedir. Bir karonun yer ölçeğindeki genişliği </w:t>
      </w:r>
      <w:r>
        <w:rPr>
          <w:rFonts w:ascii="Times New Roman" w:hAnsi="Times New Roman"/>
          <w:b w:val="0"/>
          <w:i/>
        </w:rPr>
        <w:t>s</w:t>
      </w:r>
      <w:r>
        <w:rPr>
          <w:rFonts w:ascii="Times New Roman" w:hAnsi="Times New Roman"/>
          <w:b w:val="0"/>
          <w:i w:val="0"/>
        </w:rPr>
        <w:t>(</w:t>
      </w:r>
      <w:r>
        <w:rPr>
          <w:rFonts w:ascii="Times New Roman" w:hAnsi="Times New Roman"/>
          <w:b w:val="0"/>
          <w:i/>
        </w:rPr>
        <w:t>z</w:t>
      </w:r>
      <w:r>
        <w:rPr>
          <w:rFonts w:ascii="Times New Roman" w:hAnsi="Times New Roman"/>
          <w:b w:val="0"/>
          <w:i w:val="0"/>
        </w:rPr>
        <w:t>) = 40 075 / 2^</w:t>
      </w:r>
      <w:r>
        <w:rPr>
          <w:rFonts w:ascii="Times New Roman" w:hAnsi="Times New Roman"/>
          <w:b w:val="0"/>
          <w:i/>
        </w:rPr>
        <w:t>z</w:t>
      </w:r>
      <w:r>
        <w:rPr>
          <w:rFonts w:ascii="Times New Roman" w:hAnsi="Times New Roman"/>
          <w:b w:val="0"/>
          <w:i w:val="0"/>
        </w:rPr>
        <w:t xml:space="preserve"> (km) olmak üzere seçim, 2</w:t>
      </w:r>
      <w:r>
        <w:rPr>
          <w:rFonts w:ascii="Times New Roman" w:hAnsi="Times New Roman"/>
          <w:b w:val="0"/>
          <w:i/>
        </w:rPr>
        <w:t>r</w:t>
      </w:r>
      <w:r>
        <w:rPr>
          <w:rFonts w:ascii="Times New Roman" w:hAnsi="Times New Roman"/>
          <w:b w:val="0"/>
          <w:i w:val="0"/>
        </w:rPr>
        <w:t xml:space="preserve"> / </w:t>
      </w:r>
      <w:r>
        <w:rPr>
          <w:rFonts w:ascii="Times New Roman" w:hAnsi="Times New Roman"/>
          <w:b w:val="0"/>
          <w:i/>
        </w:rPr>
        <w:t>s</w:t>
      </w:r>
      <w:r>
        <w:rPr>
          <w:rFonts w:ascii="Times New Roman" w:hAnsi="Times New Roman"/>
          <w:b w:val="0"/>
          <w:i w:val="0"/>
        </w:rPr>
        <w:t>(</w:t>
      </w:r>
      <w:r>
        <w:rPr>
          <w:rFonts w:ascii="Times New Roman" w:hAnsi="Times New Roman"/>
          <w:b w:val="0"/>
          <w:i/>
        </w:rPr>
        <w:t>z</w:t>
      </w:r>
      <w:r>
        <w:rPr>
          <w:rFonts w:ascii="Times New Roman" w:hAnsi="Times New Roman"/>
          <w:b w:val="0"/>
          <w:i w:val="0"/>
        </w:rPr>
        <w:t xml:space="preserve">) ≤ 6 koşulunu sağlayan en büyük </w:t>
      </w:r>
      <w:r>
        <w:rPr>
          <w:rFonts w:ascii="Times New Roman" w:hAnsi="Times New Roman"/>
          <w:b w:val="0"/>
          <w:i/>
        </w:rPr>
        <w:t>z</w:t>
      </w:r>
      <w:r>
        <w:rPr>
          <w:rFonts w:ascii="Times New Roman" w:hAnsi="Times New Roman"/>
          <w:b w:val="0"/>
          <w:i w:val="0"/>
        </w:rPr>
        <w:t xml:space="preserve"> değeri olarak belirlenir; burada </w:t>
      </w:r>
      <w:r>
        <w:rPr>
          <w:rFonts w:ascii="Times New Roman" w:hAnsi="Times New Roman"/>
          <w:b w:val="0"/>
          <w:i/>
        </w:rPr>
        <w:t>r</w:t>
      </w:r>
      <w:r>
        <w:rPr>
          <w:rFonts w:ascii="Times New Roman" w:hAnsi="Times New Roman"/>
          <w:b w:val="0"/>
          <w:i w:val="0"/>
        </w:rPr>
        <w:t xml:space="preserve"> analiz yarıçapıdır (km).</w:t>
      </w:r>
    </w:p>
    <w:p>
      <w:r>
        <w:rPr>
          <w:rFonts w:ascii="Times New Roman" w:hAnsi="Times New Roman"/>
          <w:b/>
          <w:i w:val="0"/>
        </w:rPr>
        <w:t>Karo kalite filtresi (bu sürümde uygulanmamıştır).</w:t>
      </w:r>
      <w:r>
        <w:rPr>
          <w:rFonts w:ascii="Times New Roman" w:hAnsi="Times New Roman"/>
          <w:b w:val="0"/>
          <w:i w:val="0"/>
        </w:rP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rFonts w:ascii="Times New Roman" w:hAnsi="Times New Roman"/>
          <w:b w:val="0"/>
          <w:i/>
        </w:rPr>
        <w:t>I</w:t>
      </w:r>
      <w:r>
        <w:rPr>
          <w:rFonts w:ascii="Times New Roman" w:hAnsi="Times New Roman"/>
          <w:b w:val="0"/>
          <w:i w:val="0"/>
        </w:rPr>
        <w:t>(</w:t>
      </w:r>
      <w:r>
        <w:rPr>
          <w:rFonts w:ascii="Times New Roman" w:hAnsi="Times New Roman"/>
          <w:b w:val="0"/>
          <w:i/>
        </w:rPr>
        <w:t>x</w:t>
      </w:r>
      <w:r>
        <w:rPr>
          <w:rFonts w:ascii="Times New Roman" w:hAnsi="Times New Roman"/>
          <w:b w:val="0"/>
          <w:i w:val="0"/>
        </w:rPr>
        <w:t xml:space="preserve">, </w:t>
      </w:r>
      <w:r>
        <w:rPr>
          <w:rFonts w:ascii="Times New Roman" w:hAnsi="Times New Roman"/>
          <w:b w:val="0"/>
          <w:i/>
        </w:rPr>
        <w:t>y</w:t>
      </w:r>
      <w:r>
        <w:rPr>
          <w:rFonts w:ascii="Times New Roman" w:hAnsi="Times New Roman"/>
          <w:b w:val="0"/>
          <w:i w:val="0"/>
        </w:rPr>
        <w:t xml:space="preserve">) karonun gri seviye yoğunluğu ve </w:t>
      </w:r>
      <w:r>
        <w:rPr>
          <w:rFonts w:ascii="Times New Roman" w:hAnsi="Times New Roman"/>
          <w:b w:val="0"/>
          <w:i/>
        </w:rPr>
        <w:t>L</w:t>
      </w:r>
      <w:r>
        <w:rPr>
          <w:rFonts w:ascii="Times New Roman" w:hAnsi="Times New Roman"/>
          <w:b w:val="0"/>
          <w:i w:val="0"/>
        </w:rPr>
        <w:t xml:space="preserve"> = ∇²</w:t>
      </w:r>
      <w:r>
        <w:rPr>
          <w:rFonts w:ascii="Times New Roman" w:hAnsi="Times New Roman"/>
          <w:b w:val="0"/>
          <w:i/>
        </w:rPr>
        <w:t>I</w:t>
      </w:r>
      <w:r>
        <w:rPr>
          <w:rFonts w:ascii="Times New Roman" w:hAnsi="Times New Roman"/>
          <w:b w:val="0"/>
          <w:i w:val="0"/>
        </w:rPr>
        <w:t xml:space="preserve"> Laplacian yanıtı olmak üzere bulanıklık ölçütü Denklem (1) ile tanımlanır:</w:t>
      </w:r>
    </w:p>
    <w:p>
      <w:pPr>
        <w:spacing w:before="120" w:after="120"/>
        <w:jc w:val="center"/>
        <w:shd w:val="clear" w:color="auto" w:fill="F4F4F4"/>
      </w:pPr>
      <w:r>
        <w:rPr>
          <w:rFonts w:ascii="Cambria Math" w:hAnsi="Cambria Math"/>
          <w:i/>
          <w:sz w:val="21"/>
        </w:rPr>
        <w:t>V = \frac{1}{MN}\sum_{x=1}^{M}\sum_{y=1}^{N}\left(L(x,y) - \bar{L}\right)^{2}, \qquad \bar{L} = \frac{1}{MN}\sum_{x=1}^{M}\sum_{y=1}^{N} L(x,y) \tag{1}</w:t>
      </w:r>
    </w:p>
    <w:p>
      <w:r>
        <w:rPr>
          <w:rFonts w:ascii="Times New Roman" w:hAnsi="Times New Roman"/>
          <w:b w:val="0"/>
          <w:i w:val="0"/>
        </w:rPr>
        <w:t xml:space="preserve">Denklem (1)'de </w:t>
      </w:r>
      <w:r>
        <w:rPr>
          <w:rFonts w:ascii="Times New Roman" w:hAnsi="Times New Roman"/>
          <w:b w:val="0"/>
          <w:i/>
        </w:rPr>
        <w:t>M</w:t>
      </w:r>
      <w:r>
        <w:rPr>
          <w:rFonts w:ascii="Times New Roman" w:hAnsi="Times New Roman"/>
          <w:b w:val="0"/>
          <w:i w:val="0"/>
        </w:rPr>
        <w:t xml:space="preserve"> ve </w:t>
      </w:r>
      <w:r>
        <w:rPr>
          <w:rFonts w:ascii="Times New Roman" w:hAnsi="Times New Roman"/>
          <w:b w:val="0"/>
          <w:i/>
        </w:rPr>
        <w:t>N</w:t>
      </w:r>
      <w:r>
        <w:rPr>
          <w:rFonts w:ascii="Times New Roman" w:hAnsi="Times New Roman"/>
          <w:b w:val="0"/>
          <w:i w:val="0"/>
        </w:rPr>
        <w:t xml:space="preserve"> karonun piksel boyutları, </w:t>
      </w:r>
      <w:r>
        <w:rPr>
          <w:rFonts w:ascii="Times New Roman" w:hAnsi="Times New Roman"/>
          <w:b w:val="0"/>
          <w:i/>
        </w:rPr>
        <w:t>L̄</w:t>
      </w:r>
      <w:r>
        <w:rPr>
          <w:rFonts w:ascii="Times New Roman" w:hAnsi="Times New Roman"/>
          <w:b w:val="0"/>
          <w:i w:val="0"/>
        </w:rPr>
        <w:t xml:space="preserve"> Laplacian yanıtının ortalamasıdır. </w:t>
      </w:r>
      <w:r>
        <w:rPr>
          <w:rFonts w:ascii="Times New Roman" w:hAnsi="Times New Roman"/>
          <w:b w:val="0"/>
          <w:i/>
        </w:rPr>
        <w:t>V</w:t>
      </w:r>
      <w:r>
        <w:rPr>
          <w:rFonts w:ascii="Times New Roman" w:hAnsi="Times New Roman"/>
          <w:b w:val="0"/>
          <w:i w:val="0"/>
        </w:rPr>
        <w:t xml:space="preserve"> &lt; </w:t>
      </w:r>
      <w:r>
        <w:rPr>
          <w:rFonts w:ascii="Times New Roman" w:hAnsi="Times New Roman"/>
          <w:b w:val="0"/>
          <w:i/>
        </w:rPr>
        <w:t>V</w:t>
      </w:r>
      <w:r>
        <w:rPr>
          <w:rFonts w:ascii="Times New Roman" w:hAnsi="Times New Roman"/>
          <w:b w:val="0"/>
          <w:i w:val="0"/>
        </w:rPr>
        <w:t xml:space="preserve">₀ koşulunu sağlayan karolar bulanık kabul edilerek analiz dışı bırakılacak ve ilgili alan sonuç maskesinde "değerlendirilmedi" olarak işaretlenecektir. Eşik değeri </w:t>
      </w:r>
      <w:r>
        <w:rPr>
          <w:rFonts w:ascii="Times New Roman" w:hAnsi="Times New Roman"/>
          <w:b w:val="0"/>
          <w:i/>
        </w:rPr>
        <w:t>V</w:t>
      </w:r>
      <w:r>
        <w:rPr>
          <w:rFonts w:ascii="Times New Roman" w:hAnsi="Times New Roman"/>
          <w:b w:val="0"/>
          <w:i w:val="0"/>
        </w:rPr>
        <w:t xml:space="preserve">₀ ve elenen karo oranı, modül uygulandıktan sonra raporlanacaktır </w:t>
      </w:r>
      <w:r>
        <w:rPr>
          <w:rFonts w:ascii="Times New Roman" w:hAnsi="Times New Roman"/>
          <w:b w:val="0"/>
          <w:i w:val="0"/>
          <w:highlight w:val="yellow"/>
        </w:rPr>
        <w:t>[ÖLÇÜLECEK]</w:t>
      </w:r>
      <w:r>
        <w:rPr>
          <w:rFonts w:ascii="Times New Roman" w:hAnsi="Times New Roman"/>
          <w:b w:val="0"/>
          <w:i w:val="0"/>
        </w:rPr>
        <w:t>.</w:t>
      </w:r>
    </w:p>
    <w:p>
      <w:pPr>
        <w:pStyle w:val="Heading2"/>
      </w:pPr>
      <w:r>
        <w:rPr>
          <w:rFonts w:ascii="Times New Roman" w:hAnsi="Times New Roman"/>
          <w:b w:val="0"/>
          <w:i w:val="0"/>
        </w:rPr>
        <w:t>3.4. Uydu Görüntüsünden Yol Hasarı Bölütlemesi</w:t>
      </w:r>
    </w:p>
    <w:p>
      <w:r>
        <w:rPr>
          <w:rFonts w:ascii="Times New Roman" w:hAnsi="Times New Roman"/>
          <w:b w:val="0"/>
          <w:i w:val="0"/>
        </w:rPr>
        <w:t>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Tablo 3'te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r>
        <w:rPr>
          <w:rFonts w:ascii="Times New Roman" w:hAnsi="Times New Roman"/>
          <w:b w:val="0"/>
          <w:i w:val="0"/>
        </w:rPr>
        <w:t xml:space="preserve">Hasarlı piksellerin toplam piksellere oranının düşük olması nedeniyle eğitimde odaksal kayıp [35] ile Dice kaybı [36] birleşimi kullanılacaktır. </w:t>
      </w:r>
      <w:r>
        <w:rPr>
          <w:rFonts w:ascii="Times New Roman" w:hAnsi="Times New Roman"/>
          <w:b w:val="0"/>
          <w:i/>
        </w:rPr>
        <w:t>p</w:t>
      </w:r>
      <w:r>
        <w:rPr>
          <w:rFonts w:ascii="Times New Roman" w:hAnsi="Times New Roman"/>
          <w:b w:val="0"/>
          <w:i w:val="0"/>
        </w:rPr>
        <w:t>ₜ modelin gerçek sınıf için ürettiği olasılık olmak üzere odaksal kayıp Denklem (2) ile verilir:</w:t>
      </w:r>
    </w:p>
    <w:p>
      <w:pPr>
        <w:spacing w:before="120" w:after="120"/>
        <w:jc w:val="center"/>
        <w:shd w:val="clear" w:color="auto" w:fill="F4F4F4"/>
      </w:pPr>
      <w:r>
        <w:rPr>
          <w:rFonts w:ascii="Cambria Math" w:hAnsi="Cambria Math"/>
          <w:i/>
          <w:sz w:val="21"/>
        </w:rPr>
        <w:t>\mathcal{L}_{\text{odaksal}} = -\alpha_t\,(1 - p_t)^{\gamma}\log(p_t) \tag{2}</w:t>
      </w:r>
    </w:p>
    <w:p>
      <w:r>
        <w:rPr>
          <w:rFonts w:ascii="Times New Roman" w:hAnsi="Times New Roman"/>
          <w:b w:val="0"/>
          <w:i w:val="0"/>
        </w:rPr>
        <w:t xml:space="preserve">Denklem (2)'de </w:t>
      </w:r>
      <w:r>
        <w:rPr>
          <w:rFonts w:ascii="Times New Roman" w:hAnsi="Times New Roman"/>
          <w:b w:val="0"/>
          <w:i/>
        </w:rPr>
        <w:t>γ</w:t>
      </w:r>
      <w:r>
        <w:rPr>
          <w:rFonts w:ascii="Times New Roman" w:hAnsi="Times New Roman"/>
          <w:b w:val="0"/>
          <w:i w:val="0"/>
        </w:rPr>
        <w:t xml:space="preserve"> ≥ 0 kolay örneklerin katkısını bastıran odaklama üsteli, </w:t>
      </w:r>
      <w:r>
        <w:rPr>
          <w:rFonts w:ascii="Times New Roman" w:hAnsi="Times New Roman"/>
          <w:b w:val="0"/>
          <w:i/>
        </w:rPr>
        <w:t>α</w:t>
      </w:r>
      <w:r>
        <w:rPr>
          <w:rFonts w:ascii="Times New Roman" w:hAnsi="Times New Roman"/>
          <w:b w:val="0"/>
          <w:i w:val="0"/>
        </w:rPr>
        <w:t>ₜ sınıf dengesizliğini dengeleyen ağırlıktır. Dice kaybı, kestirilen maske ile referans maske arasındaki örtüşmeyi doğrudan eniyilediği için sınıf dengesizliğine karşı ikinci bir koruma sağlar:</w:t>
      </w:r>
    </w:p>
    <w:p>
      <w:pPr>
        <w:spacing w:before="120" w:after="120"/>
        <w:jc w:val="center"/>
        <w:shd w:val="clear" w:color="auto" w:fill="F4F4F4"/>
      </w:pPr>
      <w:r>
        <w:rPr>
          <w:rFonts w:ascii="Cambria Math" w:hAnsi="Cambria Math"/>
          <w:i/>
          <w:sz w:val="21"/>
        </w:rPr>
        <w:t>\mathcal{L}_{\text{Dice}} = 1 - \frac{2\sum_i p_i g_i + \varepsilon}{\sum_i p_i + \sum_i g_i + \varepsilon} \tag{3}</w:t>
      </w:r>
    </w:p>
    <w:p>
      <w:r>
        <w:rPr>
          <w:rFonts w:ascii="Times New Roman" w:hAnsi="Times New Roman"/>
          <w:b w:val="0"/>
          <w:i w:val="0"/>
        </w:rPr>
        <w:t xml:space="preserve">Denklem (3)'te </w:t>
      </w:r>
      <w:r>
        <w:rPr>
          <w:rFonts w:ascii="Times New Roman" w:hAnsi="Times New Roman"/>
          <w:b w:val="0"/>
          <w:i/>
        </w:rPr>
        <w:t>p</w:t>
      </w:r>
      <w:r>
        <w:rPr>
          <w:rFonts w:ascii="Times New Roman" w:hAnsi="Times New Roman"/>
          <w:b w:val="0"/>
          <w:i w:val="0"/>
        </w:rPr>
        <w:t xml:space="preserve">ᵢ ∈ [0, 1] </w:t>
      </w:r>
      <w:r>
        <w:rPr>
          <w:rFonts w:ascii="Times New Roman" w:hAnsi="Times New Roman"/>
          <w:b w:val="0"/>
          <w:i/>
        </w:rPr>
        <w:t>i</w:t>
      </w:r>
      <w:r>
        <w:rPr>
          <w:rFonts w:ascii="Times New Roman" w:hAnsi="Times New Roman"/>
          <w:b w:val="0"/>
          <w:i w:val="0"/>
        </w:rPr>
        <w:t xml:space="preserve">. pikselin kestirilen olasılığı, </w:t>
      </w:r>
      <w:r>
        <w:rPr>
          <w:rFonts w:ascii="Times New Roman" w:hAnsi="Times New Roman"/>
          <w:b w:val="0"/>
          <w:i/>
        </w:rPr>
        <w:t>g</w:t>
      </w:r>
      <w:r>
        <w:rPr>
          <w:rFonts w:ascii="Times New Roman" w:hAnsi="Times New Roman"/>
          <w:b w:val="0"/>
          <w:i w:val="0"/>
        </w:rPr>
        <w:t xml:space="preserve">ᵢ ∈ {0, 1} referans etiketi, </w:t>
      </w:r>
      <w:r>
        <w:rPr>
          <w:rFonts w:ascii="Times New Roman" w:hAnsi="Times New Roman"/>
          <w:b w:val="0"/>
          <w:i/>
        </w:rPr>
        <w:t>ε</w:t>
      </w:r>
      <w:r>
        <w:rPr>
          <w:rFonts w:ascii="Times New Roman" w:hAnsi="Times New Roman"/>
          <w:b w:val="0"/>
          <w:i w:val="0"/>
        </w:rPr>
        <w:t xml:space="preserve"> payda sıfır olduğunda sayısal kararlılığı sağlayan küçük bir sabittir. Toplam kayıp iki bileşenin ağırlıklı toplamıdır:</w:t>
      </w:r>
    </w:p>
    <w:p>
      <w:pPr>
        <w:spacing w:before="120" w:after="120"/>
        <w:jc w:val="center"/>
        <w:shd w:val="clear" w:color="auto" w:fill="F4F4F4"/>
      </w:pPr>
      <w:r>
        <w:rPr>
          <w:rFonts w:ascii="Cambria Math" w:hAnsi="Cambria Math"/>
          <w:i/>
          <w:sz w:val="21"/>
        </w:rPr>
        <w:t>\mathcal{L} = \lambda_f\,\mathcal{L}_{\text{odaksal}} + \lambda_d\,\mathcal{L}_{\text{Dice}} \tag{4}</w:t>
      </w:r>
    </w:p>
    <w:p>
      <w:r>
        <w:rPr>
          <w:rFonts w:ascii="Times New Roman" w:hAnsi="Times New Roman"/>
          <w:b w:val="0"/>
          <w:i w:val="0"/>
        </w:rPr>
        <w:t>Denklem (4)'teki bileşim ağırlıkları (</w:t>
      </w:r>
      <w:r>
        <w:rPr>
          <w:rFonts w:ascii="Times New Roman" w:hAnsi="Times New Roman"/>
          <w:b w:val="0"/>
          <w:i/>
        </w:rPr>
        <w:t>λ_f</w:t>
      </w:r>
      <w:r>
        <w:rPr>
          <w:rFonts w:ascii="Times New Roman" w:hAnsi="Times New Roman"/>
          <w:b w:val="0"/>
          <w:i w:val="0"/>
        </w:rPr>
        <w:t xml:space="preserve">, </w:t>
      </w:r>
      <w:r>
        <w:rPr>
          <w:rFonts w:ascii="Times New Roman" w:hAnsi="Times New Roman"/>
          <w:b w:val="0"/>
          <w:i/>
        </w:rPr>
        <w:t>λ_d</w:t>
      </w:r>
      <w:r>
        <w:rPr>
          <w:rFonts w:ascii="Times New Roman" w:hAnsi="Times New Roman"/>
          <w:b w:val="0"/>
          <w:i w:val="0"/>
        </w:rPr>
        <w:t>) ile odaksal kayıp parametreleri (</w:t>
      </w:r>
      <w:r>
        <w:rPr>
          <w:rFonts w:ascii="Times New Roman" w:hAnsi="Times New Roman"/>
          <w:b w:val="0"/>
          <w:i/>
        </w:rPr>
        <w:t>α</w:t>
      </w:r>
      <w:r>
        <w:rPr>
          <w:rFonts w:ascii="Times New Roman" w:hAnsi="Times New Roman"/>
          <w:b w:val="0"/>
          <w:i w:val="0"/>
        </w:rPr>
        <w:t xml:space="preserve">, </w:t>
      </w:r>
      <w:r>
        <w:rPr>
          <w:rFonts w:ascii="Times New Roman" w:hAnsi="Times New Roman"/>
          <w:b w:val="0"/>
          <w:i/>
        </w:rPr>
        <w:t>γ</w:t>
      </w:r>
      <w:r>
        <w:rPr>
          <w:rFonts w:ascii="Times New Roman" w:hAnsi="Times New Roman"/>
          <w:b w:val="0"/>
          <w:i w:val="0"/>
        </w:rPr>
        <w:t>), karşılaştırmanın adil olması için tüm mimariler arasında sabit tutulacaktır; bu değerler ile eniyileyici ayarları Bölüm 4.1.2'de raporlanacaktır.</w:t>
      </w:r>
    </w:p>
    <w:p>
      <w:r>
        <w:rPr>
          <w:rFonts w:ascii="Times New Roman" w:hAnsi="Times New Roman"/>
          <w:b w:val="0"/>
          <w:i w:val="0"/>
        </w:rP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rFonts w:ascii="Times New Roman" w:hAnsi="Times New Roman"/>
          <w:b w:val="0"/>
          <w:i/>
        </w:rPr>
        <w:t>u</w:t>
      </w:r>
      <w:r>
        <w:rPr>
          <w:rFonts w:ascii="Times New Roman" w:hAnsi="Times New Roman"/>
          <w:b w:val="0"/>
          <w:i w:val="0"/>
        </w:rPr>
        <w:t xml:space="preserve"> = </w:t>
      </w:r>
      <w:r>
        <w:rPr>
          <w:rFonts w:ascii="Times New Roman" w:hAnsi="Times New Roman"/>
          <w:b w:val="0"/>
          <w:i/>
        </w:rPr>
        <w:t>i</w:t>
      </w:r>
      <w:r>
        <w:rPr>
          <w:rFonts w:ascii="Times New Roman" w:hAnsi="Times New Roman"/>
          <w:b w:val="0"/>
          <w:i w:val="0"/>
        </w:rPr>
        <w:t xml:space="preserve"> / (</w:t>
      </w:r>
      <w:r>
        <w:rPr>
          <w:rFonts w:ascii="Times New Roman" w:hAnsi="Times New Roman"/>
          <w:b w:val="0"/>
          <w:i/>
        </w:rPr>
        <w:t>S</w:t>
      </w:r>
      <w:r>
        <w:rPr>
          <w:rFonts w:ascii="Times New Roman" w:hAnsi="Times New Roman"/>
          <w:b w:val="0"/>
          <w:i w:val="0"/>
        </w:rPr>
        <w:t xml:space="preserve"> − 1) normalize koordinat ve </w:t>
      </w:r>
      <w:r>
        <w:rPr>
          <w:rFonts w:ascii="Times New Roman" w:hAnsi="Times New Roman"/>
          <w:b w:val="0"/>
          <w:i/>
        </w:rPr>
        <w:t>S</w:t>
      </w:r>
      <w:r>
        <w:rPr>
          <w:rFonts w:ascii="Times New Roman" w:hAnsi="Times New Roman"/>
          <w:b w:val="0"/>
          <w:i w:val="0"/>
        </w:rPr>
        <w:t xml:space="preserve"> pencere boyutu olmak üzere iki boyutlu ağırlık penceresi Denklem (5) ile tanımlanır:</w:t>
      </w:r>
    </w:p>
    <w:p>
      <w:pPr>
        <w:spacing w:before="120" w:after="120"/>
        <w:jc w:val="center"/>
        <w:shd w:val="clear" w:color="auto" w:fill="F4F4F4"/>
      </w:pPr>
      <w:r>
        <w:rPr>
          <w:rFonts w:ascii="Cambria Math" w:hAnsi="Cambria Math"/>
          <w:i/>
          <w:sz w:val="21"/>
        </w:rPr>
        <w:t>w(u) = \min\left(4\min(u,\,1-u),\; 1\right), \qquad W(i,j) = w(u_i)\,w(u_j) \tag{5}</w:t>
      </w:r>
    </w:p>
    <w:p>
      <w:r>
        <w:rPr>
          <w:rFonts w:ascii="Times New Roman" w:hAnsi="Times New Roman"/>
          <w:b w:val="0"/>
          <w:i w:val="0"/>
        </w:rPr>
        <w:t>Örtüşen karolardan gelen olasılıkların birleştirilmesi Denklem (6) ile yapılır:</w:t>
      </w:r>
    </w:p>
    <w:p>
      <w:pPr>
        <w:spacing w:before="120" w:after="120"/>
        <w:jc w:val="center"/>
        <w:shd w:val="clear" w:color="auto" w:fill="F4F4F4"/>
      </w:pPr>
      <w:r>
        <w:rPr>
          <w:rFonts w:ascii="Cambria Math" w:hAnsi="Cambria Math"/>
          <w:i/>
          <w:sz w:val="21"/>
        </w:rPr>
        <w:t>P(x,y) = \frac{\sum_k p_k(x,y)\,W_k(x,y)}{\max\left(\sum_k W_k(x,y),\; \varepsilon\right)} \tag{6}</w:t>
      </w:r>
    </w:p>
    <w:p>
      <w:r>
        <w:rPr>
          <w:rFonts w:ascii="Times New Roman" w:hAnsi="Times New Roman"/>
          <w:b w:val="0"/>
          <w:i w:val="0"/>
        </w:rPr>
        <w:t xml:space="preserve">Denklem (6)'da </w:t>
      </w:r>
      <w:r>
        <w:rPr>
          <w:rFonts w:ascii="Times New Roman" w:hAnsi="Times New Roman"/>
          <w:b w:val="0"/>
          <w:i/>
        </w:rPr>
        <w:t>p_k</w:t>
      </w:r>
      <w:r>
        <w:rPr>
          <w:rFonts w:ascii="Times New Roman" w:hAnsi="Times New Roman"/>
          <w:b w:val="0"/>
          <w:i w:val="0"/>
        </w:rPr>
        <w:t>, (</w:t>
      </w:r>
      <w:r>
        <w:rPr>
          <w:rFonts w:ascii="Times New Roman" w:hAnsi="Times New Roman"/>
          <w:b w:val="0"/>
          <w:i/>
        </w:rPr>
        <w:t>x</w:t>
      </w:r>
      <w:r>
        <w:rPr>
          <w:rFonts w:ascii="Times New Roman" w:hAnsi="Times New Roman"/>
          <w:b w:val="0"/>
          <w:i w:val="0"/>
        </w:rPr>
        <w:t xml:space="preserve">, </w:t>
      </w:r>
      <w:r>
        <w:rPr>
          <w:rFonts w:ascii="Times New Roman" w:hAnsi="Times New Roman"/>
          <w:b w:val="0"/>
          <w:i/>
        </w:rPr>
        <w:t>y</w:t>
      </w:r>
      <w:r>
        <w:rPr>
          <w:rFonts w:ascii="Times New Roman" w:hAnsi="Times New Roman"/>
          <w:b w:val="0"/>
          <w:i w:val="0"/>
        </w:rPr>
        <w:t xml:space="preserve">) pikselini içeren </w:t>
      </w:r>
      <w:r>
        <w:rPr>
          <w:rFonts w:ascii="Times New Roman" w:hAnsi="Times New Roman"/>
          <w:b w:val="0"/>
          <w:i/>
        </w:rPr>
        <w:t>k</w:t>
      </w:r>
      <w:r>
        <w:rPr>
          <w:rFonts w:ascii="Times New Roman" w:hAnsi="Times New Roman"/>
          <w:b w:val="0"/>
          <w:i w:val="0"/>
        </w:rPr>
        <w:t>. karonun kestirimidir. Kenar piksellerinin ağırlığı sıfıra yaklaştığı için komşu karolar arasındaki geçiş süreklidir ve klasik karo birleştirmede görülen doğrusal yapay sınırlar ortadan kalkar.</w:t>
      </w:r>
    </w:p>
    <w:p>
      <w:r>
        <w:rPr>
          <w:rFonts w:ascii="Times New Roman" w:hAnsi="Times New Roman"/>
          <w:b w:val="0"/>
          <w:i w:val="0"/>
        </w:rP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pPr>
        <w:jc w:val="center"/>
        <w:shd w:val="clear" w:color="auto" w:fill="FFF7DA"/>
      </w:pPr>
      <w:r>
        <w:rPr>
          <w:rFonts w:ascii="Times New Roman" w:hAnsi="Times New Roman"/>
          <w:b w:val="0"/>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pPr>
        <w:spacing w:before="60" w:after="200"/>
        <w:jc w:val="center"/>
      </w:pPr>
      <w:r>
        <w:rPr>
          <w:rFonts w:ascii="Times New Roman" w:hAnsi="Times New Roman"/>
          <w:b/>
          <w:i w:val="0"/>
          <w:sz w:val="19"/>
        </w:rPr>
        <w:t>Şekil 4.</w:t>
      </w:r>
      <w:r>
        <w:rPr>
          <w:rFonts w:ascii="Times New Roman" w:hAnsi="Times New Roman"/>
          <w:b w:val="0"/>
          <w:i w:val="0"/>
          <w:sz w:val="19"/>
        </w:rPr>
        <w:t xml:space="preserve"> Örtüşmeli karolama, ağırlıklı pencere harmanlaması ve üç seviyeli morfolojik son işleme adımları.</w:t>
      </w:r>
    </w:p>
    <w:p>
      <w:r>
        <w:rPr>
          <w:rFonts w:ascii="Times New Roman" w:hAnsi="Times New Roman"/>
          <w:b w:val="0"/>
          <w:i w:val="0"/>
        </w:rPr>
        <w:t>Önerilen yaklaşımın başarımını bağlama oturtmak için beş yerleşik kodlayıcı–kod çözücü mimarisiyle karşılaştırma tasarlanmıştır: U-Net [14], LinkNet [15], FPN [16], PSPNet [17] ve DeepLabV3+ [18].</w:t>
      </w:r>
    </w:p>
    <w:p>
      <w:r>
        <w:rPr>
          <w:rFonts w:ascii="Times New Roman" w:hAnsi="Times New Roman"/>
          <w:b/>
          <w:i w:val="0"/>
        </w:rPr>
        <w:t>Hedeflenen kurgu.</w:t>
      </w:r>
      <w:r>
        <w:rPr>
          <w:rFonts w:ascii="Times New Roman" w:hAnsi="Times New Roman"/>
          <w:b w:val="0"/>
          <w:i w:val="0"/>
        </w:rP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r>
        <w:rPr>
          <w:rFonts w:ascii="Times New Roman" w:hAnsi="Times New Roman"/>
          <w:b/>
          <w:i w:val="0"/>
        </w:rPr>
        <w:t>Bu sürümde koşulan yapılandırma.</w:t>
      </w:r>
      <w:r>
        <w:rPr>
          <w:rFonts w:ascii="Times New Roman" w:hAnsi="Times New Roman"/>
          <w:b w:val="0"/>
          <w:i w:val="0"/>
        </w:rP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rFonts w:ascii="Times New Roman" w:hAnsi="Times New Roman"/>
          <w:b/>
          <w:i w:val="0"/>
        </w:rPr>
        <w:t>Bunun doğrudan sonucu şudur: Tablo 12'de gözlenen fark kodlayıcı ve kod çözücü değişimlerinin bileşkesidir ve yalnızca kod çözücüye atfedilemez.</w:t>
      </w:r>
      <w:r>
        <w:rPr>
          <w:rFonts w:ascii="Times New Roman" w:hAnsi="Times New Roman"/>
          <w:b w:val="0"/>
          <w:i w:val="0"/>
        </w:rPr>
        <w:t xml:space="preserve"> Kodlayıcının sabitlendiği koşum, uyarlama doğrulandıktan sonra yürütülecek ve Tablo 12 bu sonuçlarla güncellenecektir. Her iki yapılandırma Tablo 6'da yan yana verilmiştir.</w:t>
      </w:r>
    </w:p>
    <w:p>
      <w:r>
        <w:rPr>
          <w:rFonts w:ascii="Times New Roman" w:hAnsi="Times New Roman"/>
          <w:b/>
          <w:i w:val="0"/>
        </w:rPr>
        <w:t>Tablo 6.</w:t>
      </w:r>
      <w:r>
        <w:rPr>
          <w:rFonts w:ascii="Times New Roman" w:hAnsi="Times New Roman"/>
          <w:b w:val="0"/>
          <w:i w:val="0"/>
        </w:rPr>
        <w:t xml:space="preserve"> Karşılaştırılan bölütleme mimarilerinin yapısal hiperparametreleri.</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2"/>
            <w:shd w:val="clear" w:color="auto" w:fill="E8E8E8"/>
          </w:tcPr>
          <w:p>
            <w:pPr>
              <w:spacing w:before="20" w:after="20"/>
            </w:pPr>
            <w:r>
              <w:rPr>
                <w:rFonts w:ascii="Times New Roman" w:hAnsi="Times New Roman"/>
                <w:b/>
                <w:i w:val="0"/>
                <w:sz w:val="19"/>
              </w:rPr>
              <w:t>Mimari</w:t>
            </w:r>
          </w:p>
        </w:tc>
        <w:tc>
          <w:tcPr>
            <w:tcW w:type="dxa" w:w="1"/>
            <w:shd w:val="clear" w:color="auto" w:fill="E8E8E8"/>
          </w:tcPr>
          <w:p>
            <w:pPr>
              <w:spacing w:before="20" w:after="20"/>
            </w:pPr>
            <w:r>
              <w:rPr>
                <w:rFonts w:ascii="Times New Roman" w:hAnsi="Times New Roman"/>
                <w:b/>
                <w:i w:val="0"/>
                <w:sz w:val="19"/>
              </w:rPr>
              <w:t>Kodlayıcı (hedeflenen)</w:t>
            </w:r>
          </w:p>
        </w:tc>
        <w:tc>
          <w:tcPr>
            <w:tcW w:type="dxa" w:w="2"/>
            <w:shd w:val="clear" w:color="auto" w:fill="E8E8E8"/>
          </w:tcPr>
          <w:p>
            <w:pPr>
              <w:spacing w:before="20" w:after="20"/>
            </w:pPr>
            <w:r>
              <w:rPr>
                <w:rFonts w:ascii="Times New Roman" w:hAnsi="Times New Roman"/>
                <w:b/>
                <w:i w:val="0"/>
                <w:sz w:val="19"/>
              </w:rPr>
              <w:t>Kodlayıcı (bu sürümde koşulan)</w:t>
            </w:r>
          </w:p>
        </w:tc>
        <w:tc>
          <w:tcPr>
            <w:tcW w:type="dxa" w:w="1"/>
            <w:shd w:val="clear" w:color="auto" w:fill="E8E8E8"/>
          </w:tcPr>
          <w:p>
            <w:pPr>
              <w:spacing w:before="20" w:after="20"/>
            </w:pPr>
            <w:r>
              <w:rPr>
                <w:rFonts w:ascii="Times New Roman" w:hAnsi="Times New Roman"/>
                <w:b/>
                <w:i w:val="0"/>
                <w:sz w:val="19"/>
              </w:rPr>
              <w:t>Kodlayıcı kademe sayısı</w:t>
            </w:r>
          </w:p>
        </w:tc>
        <w:tc>
          <w:tcPr>
            <w:tcW w:type="dxa" w:w="2"/>
            <w:shd w:val="clear" w:color="auto" w:fill="E8E8E8"/>
          </w:tcPr>
          <w:p>
            <w:pPr>
              <w:spacing w:before="20" w:after="20"/>
            </w:pPr>
            <w:r>
              <w:rPr>
                <w:rFonts w:ascii="Times New Roman" w:hAnsi="Times New Roman"/>
                <w:b/>
                <w:i w:val="0"/>
                <w:sz w:val="19"/>
              </w:rPr>
              <w:t>Normalizasyon</w:t>
            </w:r>
          </w:p>
        </w:tc>
        <w:tc>
          <w:tcPr>
            <w:tcW w:type="dxa" w:w="6"/>
            <w:shd w:val="clear" w:color="auto" w:fill="E8E8E8"/>
          </w:tcPr>
          <w:p>
            <w:pPr>
              <w:spacing w:before="20" w:after="20"/>
            </w:pPr>
            <w:r>
              <w:rPr>
                <w:rFonts w:ascii="Times New Roman" w:hAnsi="Times New Roman"/>
                <w:b/>
                <w:i w:val="0"/>
                <w:sz w:val="19"/>
              </w:rPr>
              <w:t>Kod çözücü kanalları / piramit ayarları</w:t>
            </w:r>
          </w:p>
        </w:tc>
      </w:tr>
      <w:tr>
        <w:tc>
          <w:tcPr>
            <w:tcW w:type="dxa" w:w="2"/>
          </w:tcPr>
          <w:p>
            <w:pPr>
              <w:spacing w:before="20" w:after="20"/>
            </w:pPr>
            <w:r>
              <w:rPr>
                <w:rFonts w:ascii="Times New Roman" w:hAnsi="Times New Roman"/>
                <w:b w:val="0"/>
                <w:i w:val="0"/>
                <w:sz w:val="19"/>
              </w:rPr>
              <w:t>U-Net [14]</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(256, 128, 64, 32); atlamalı bağlantılarla kademeli birleştirme</w:t>
            </w:r>
          </w:p>
        </w:tc>
      </w:tr>
      <w:tr>
        <w:tc>
          <w:tcPr>
            <w:tcW w:type="dxa" w:w="2"/>
          </w:tcPr>
          <w:p>
            <w:pPr>
              <w:spacing w:before="20" w:after="20"/>
            </w:pPr>
            <w:r>
              <w:rPr>
                <w:rFonts w:ascii="Times New Roman" w:hAnsi="Times New Roman"/>
                <w:b w:val="0"/>
                <w:i w:val="0"/>
                <w:sz w:val="19"/>
              </w:rPr>
              <w:t>LinkNet [15]</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Kodlayıcı kanal sayısının kademeli yarılanması; toplamalı atlamalı bağlantı</w:t>
            </w:r>
          </w:p>
        </w:tc>
      </w:tr>
      <w:tr>
        <w:tc>
          <w:tcPr>
            <w:tcW w:type="dxa" w:w="2"/>
          </w:tcPr>
          <w:p>
            <w:pPr>
              <w:spacing w:before="20" w:after="20"/>
            </w:pPr>
            <w:r>
              <w:rPr>
                <w:rFonts w:ascii="Times New Roman" w:hAnsi="Times New Roman"/>
                <w:b w:val="0"/>
                <w:i w:val="0"/>
                <w:sz w:val="19"/>
              </w:rPr>
              <w:t>FPN [16]</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Piramit kanalı 256; bölütleme kanalı 128; dört seviyeli birleştirme</w:t>
            </w:r>
          </w:p>
        </w:tc>
      </w:tr>
      <w:tr>
        <w:tc>
          <w:tcPr>
            <w:tcW w:type="dxa" w:w="2"/>
          </w:tcPr>
          <w:p>
            <w:pPr>
              <w:spacing w:before="20" w:after="20"/>
            </w:pPr>
            <w:r>
              <w:rPr>
                <w:rFonts w:ascii="Times New Roman" w:hAnsi="Times New Roman"/>
                <w:b w:val="0"/>
                <w:i w:val="0"/>
                <w:sz w:val="19"/>
              </w:rPr>
              <w:t>PSPNet [17]</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ResNet-18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Piramit havuzlama ölçekleri (1, 2, 3, 6); piramit çıkış kanalı 512</w:t>
            </w:r>
          </w:p>
        </w:tc>
      </w:tr>
      <w:tr>
        <w:tc>
          <w:tcPr>
            <w:tcW w:type="dxa" w:w="2"/>
          </w:tcPr>
          <w:p>
            <w:pPr>
              <w:spacing w:before="20" w:after="20"/>
            </w:pPr>
            <w:r>
              <w:rPr>
                <w:rFonts w:ascii="Times New Roman" w:hAnsi="Times New Roman"/>
                <w:b w:val="0"/>
                <w:i w:val="0"/>
                <w:sz w:val="19"/>
              </w:rPr>
              <w:t>DeepLabV3+ [18]</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ResNet-101 [34]</w:t>
            </w:r>
          </w:p>
        </w:tc>
        <w:tc>
          <w:tcPr>
            <w:tcW w:type="dxa" w:w="1"/>
          </w:tcPr>
          <w:p>
            <w:pPr>
              <w:spacing w:before="20" w:after="20"/>
            </w:pPr>
            <w:r>
              <w:rPr>
                <w:rFonts w:ascii="Times New Roman" w:hAnsi="Times New Roman"/>
                <w:b w:val="0"/>
                <w:i w:val="0"/>
                <w:sz w:val="19"/>
              </w:rPr>
              <w:t>4 / 5</w:t>
            </w:r>
          </w:p>
        </w:tc>
        <w:tc>
          <w:tcPr>
            <w:tcW w:type="dxa" w:w="2"/>
          </w:tcPr>
          <w:p>
            <w:pPr>
              <w:spacing w:before="20" w:after="20"/>
            </w:pPr>
            <w:r>
              <w:rPr>
                <w:rFonts w:ascii="Times New Roman" w:hAnsi="Times New Roman"/>
                <w:b w:val="0"/>
                <w:i w:val="0"/>
                <w:sz w:val="19"/>
              </w:rPr>
              <w:t>Toplu normalizasyon</w:t>
            </w:r>
          </w:p>
        </w:tc>
        <w:tc>
          <w:tcPr>
            <w:tcW w:type="dxa" w:w="6"/>
          </w:tcPr>
          <w:p>
            <w:pPr>
              <w:spacing w:before="20" w:after="20"/>
            </w:pPr>
            <w:r>
              <w:rPr>
                <w:rFonts w:ascii="Times New Roman" w:hAnsi="Times New Roman"/>
                <w:b w:val="0"/>
                <w:i w:val="0"/>
                <w:sz w:val="19"/>
              </w:rPr>
              <w:t>Kod çözücü kanalı 256; atrous oranları (6, 12, 18); çıkış adımı 16</w:t>
            </w:r>
          </w:p>
        </w:tc>
      </w:tr>
      <w:tr>
        <w:tc>
          <w:tcPr>
            <w:tcW w:type="dxa" w:w="2"/>
          </w:tcPr>
          <w:p>
            <w:pPr>
              <w:spacing w:before="20" w:after="20"/>
            </w:pPr>
            <w:r>
              <w:rPr>
                <w:rFonts w:ascii="Times New Roman" w:hAnsi="Times New Roman"/>
                <w:b w:val="0"/>
                <w:i w:val="0"/>
                <w:sz w:val="19"/>
              </w:rPr>
              <w:t>SegFormer [19] (esas alınan)</w:t>
            </w:r>
          </w:p>
        </w:tc>
        <w:tc>
          <w:tcPr>
            <w:tcW w:type="dxa" w:w="1"/>
          </w:tcPr>
          <w:p>
            <w:pPr>
              <w:spacing w:before="20" w:after="20"/>
            </w:pPr>
            <w:r>
              <w:rPr>
                <w:rFonts w:ascii="Times New Roman" w:hAnsi="Times New Roman"/>
                <w:b w:val="0"/>
                <w:i w:val="0"/>
                <w:sz w:val="19"/>
              </w:rPr>
              <w:t>MiT-B4</w:t>
            </w:r>
          </w:p>
        </w:tc>
        <w:tc>
          <w:tcPr>
            <w:tcW w:type="dxa" w:w="2"/>
          </w:tcPr>
          <w:p>
            <w:pPr>
              <w:spacing w:before="20" w:after="20"/>
            </w:pPr>
            <w:r>
              <w:rPr>
                <w:rFonts w:ascii="Times New Roman" w:hAnsi="Times New Roman"/>
                <w:b w:val="0"/>
                <w:i w:val="0"/>
                <w:sz w:val="19"/>
              </w:rPr>
              <w:t>MiT-B4</w:t>
            </w:r>
          </w:p>
        </w:tc>
        <w:tc>
          <w:tcPr>
            <w:tcW w:type="dxa" w:w="1"/>
          </w:tcPr>
          <w:p>
            <w:pPr>
              <w:spacing w:before="20" w:after="20"/>
            </w:pPr>
            <w:r>
              <w:rPr>
                <w:rFonts w:ascii="Times New Roman" w:hAnsi="Times New Roman"/>
                <w:b w:val="0"/>
                <w:i w:val="0"/>
                <w:sz w:val="19"/>
              </w:rPr>
              <w:t>4</w:t>
            </w:r>
          </w:p>
        </w:tc>
        <w:tc>
          <w:tcPr>
            <w:tcW w:type="dxa" w:w="2"/>
          </w:tcPr>
          <w:p>
            <w:pPr>
              <w:spacing w:before="20" w:after="20"/>
            </w:pPr>
            <w:r>
              <w:rPr>
                <w:rFonts w:ascii="Times New Roman" w:hAnsi="Times New Roman"/>
                <w:b w:val="0"/>
                <w:i w:val="0"/>
                <w:sz w:val="19"/>
              </w:rPr>
              <w:t>Kodlayıcıda katman normalizasyonu</w:t>
            </w:r>
          </w:p>
        </w:tc>
        <w:tc>
          <w:tcPr>
            <w:tcW w:type="dxa" w:w="6"/>
          </w:tcPr>
          <w:p>
            <w:pPr>
              <w:spacing w:before="20" w:after="20"/>
            </w:pPr>
            <w:r>
              <w:rPr>
                <w:rFonts w:ascii="Times New Roman" w:hAnsi="Times New Roman"/>
                <w:b w:val="0"/>
                <w:i w:val="0"/>
                <w:sz w:val="19"/>
              </w:rPr>
              <w:t>Tüm kademelerin birleştirildiği hafif çok katmanlı algılayıcı kod çözücü; bölütleme kanalı 256</w:t>
            </w:r>
          </w:p>
        </w:tc>
      </w:tr>
    </w:tbl>
    <w:p/>
    <w:p>
      <w:r>
        <w:rPr>
          <w:rFonts w:ascii="Times New Roman" w:hAnsi="Times New Roman"/>
          <w:b w:val="0"/>
          <w:i/>
        </w:rPr>
        <w:t>"Kodlayıcı kademe sayısı" sütununda ilk değer hedeflenen (MiT-B4), ikinci değer bu sürümde koşulan (ResNet) yapılandırmaya aittir. SegFormer satırında iki yapılandırma çakışmaktadır; kıyaslama mimarilerinde ise çakışmamaktadır ve Tablo 12'nin yorumlanmasındaki temel kısıt buradan doğmaktadır.</w:t>
      </w:r>
    </w:p>
    <w:p>
      <w:r>
        <w:rPr>
          <w:rFonts w:ascii="Times New Roman" w:hAnsi="Times New Roman"/>
          <w:b w:val="0"/>
          <w:i w:val="0"/>
        </w:rPr>
        <w:t>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Tablo 6'nın dipnotuna eklenecektir. Bu sürümde koşulan ve Tablo 12'de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r>
        <w:rPr>
          <w:rFonts w:ascii="Times New Roman" w:hAnsi="Times New Roman"/>
          <w:b/>
          <w:i w:val="0"/>
        </w:rPr>
        <w:t>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Tablo 6):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Utbird/dispath_optimized_mitb4_focal_dice30 ağırlığı bu karşılaştırmada kullanılmayacaktır; söz konusu ağırlığın eğitim verisi ile bu çalışmanın test bölgeleri arasındaki olası örtüşme denetlenemediğinden, kullanılması karşılaştırmayı geçersiz kılardı.</w:t>
      </w:r>
      <w:r>
        <w:rPr>
          <w:rFonts w:ascii="Times New Roman" w:hAnsi="Times New Roman"/>
          <w:b w:val="0"/>
          <w:i w:val="0"/>
        </w:rPr>
      </w:r>
      <w:r>
        <w:rPr>
          <w:rFonts w:ascii="Consolas" w:hAnsi="Consolas"/>
          <w:b w:val="0"/>
          <w:i w:val="0"/>
        </w:rPr>
      </w:r>
      <w:r>
        <w:rPr>
          <w:rFonts w:ascii="Times New Roman" w:hAnsi="Times New Roman"/>
          <w:b w:val="0"/>
          <w:i w:val="0"/>
        </w:rPr>
      </w:r>
    </w:p>
    <w:p>
      <w:r>
        <w:rPr>
          <w:rFonts w:ascii="Times New Roman" w:hAnsi="Times New Roman"/>
          <w:b w:val="0"/>
          <w:i w:val="0"/>
        </w:rP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pPr>
        <w:pStyle w:val="Heading2"/>
      </w:pPr>
      <w:r>
        <w:rPr>
          <w:rFonts w:ascii="Times New Roman" w:hAnsi="Times New Roman"/>
          <w:b w:val="0"/>
          <w:i w:val="0"/>
        </w:rPr>
        <w:t>3.5. Yer Seviyesi Hasar Tespiti</w:t>
      </w:r>
    </w:p>
    <w:p>
      <w:r>
        <w:rPr>
          <w:rFonts w:ascii="Times New Roman" w:hAnsi="Times New Roman"/>
          <w:b w:val="0"/>
          <w:i w:val="0"/>
        </w:rP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r>
        <w:rPr>
          <w:rFonts w:ascii="Times New Roman" w:hAnsi="Times New Roman"/>
          <w:b w:val="0"/>
          <w:i w:val="0"/>
        </w:rP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r>
        <w:rPr>
          <w:rFonts w:ascii="Times New Roman" w:hAnsi="Times New Roman"/>
          <w:b w:val="0"/>
          <w:i w:val="0"/>
        </w:rPr>
        <w:t>Sistem ayrıca bir hibrit kip sunar: aynı kare üzerinde her iki model art arda çalıştırılır, çatlak kutuları bina kutularının içine yerleştirilerek bileşen ölçeğindeki kanıt yapı ölçeğindeki sınıf kararıyla birlikte raporlanır.</w:t>
      </w:r>
    </w:p>
    <w:p>
      <w:r>
        <w:rPr>
          <w:rFonts w:ascii="Times New Roman" w:hAnsi="Times New Roman"/>
          <w:b/>
          <w:i w:val="0"/>
        </w:rPr>
        <w:t>Tablo 7.</w:t>
      </w:r>
      <w:r>
        <w:rPr>
          <w:rFonts w:ascii="Times New Roman" w:hAnsi="Times New Roman"/>
          <w:b w:val="0"/>
          <w:i w:val="0"/>
        </w:rPr>
        <w:t xml:space="preserve"> Yer seviyesi hasar tespit modellerinin yapılandırması.</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3"/>
            <w:shd w:val="clear" w:color="auto" w:fill="E8E8E8"/>
          </w:tcPr>
          <w:p>
            <w:pPr>
              <w:spacing w:before="20" w:after="20"/>
            </w:pPr>
            <w:r>
              <w:rPr>
                <w:rFonts w:ascii="Times New Roman" w:hAnsi="Times New Roman"/>
                <w:b/>
                <w:i w:val="0"/>
                <w:sz w:val="19"/>
              </w:rPr>
              <w:t>Model</w:t>
            </w:r>
          </w:p>
        </w:tc>
        <w:tc>
          <w:tcPr>
            <w:tcW w:type="dxa" w:w="2"/>
            <w:shd w:val="clear" w:color="auto" w:fill="E8E8E8"/>
          </w:tcPr>
          <w:p>
            <w:pPr>
              <w:spacing w:before="20" w:after="20"/>
            </w:pPr>
            <w:r>
              <w:rPr>
                <w:rFonts w:ascii="Times New Roman" w:hAnsi="Times New Roman"/>
                <w:b/>
                <w:i w:val="0"/>
                <w:sz w:val="19"/>
              </w:rPr>
              <w:t>Sınıf sayısı</w:t>
            </w:r>
          </w:p>
        </w:tc>
        <w:tc>
          <w:tcPr>
            <w:tcW w:type="dxa" w:w="5"/>
            <w:shd w:val="clear" w:color="auto" w:fill="E8E8E8"/>
          </w:tcPr>
          <w:p>
            <w:pPr>
              <w:spacing w:before="20" w:after="20"/>
            </w:pPr>
            <w:r>
              <w:rPr>
                <w:rFonts w:ascii="Times New Roman" w:hAnsi="Times New Roman"/>
                <w:b/>
                <w:i w:val="0"/>
                <w:sz w:val="19"/>
              </w:rPr>
              <w:t>Sınıflar</w:t>
            </w:r>
          </w:p>
        </w:tc>
        <w:tc>
          <w:tcPr>
            <w:tcW w:type="dxa" w:w="1"/>
            <w:shd w:val="clear" w:color="auto" w:fill="E8E8E8"/>
          </w:tcPr>
          <w:p>
            <w:pPr>
              <w:spacing w:before="20" w:after="20"/>
            </w:pPr>
            <w:r>
              <w:rPr>
                <w:rFonts w:ascii="Times New Roman" w:hAnsi="Times New Roman"/>
                <w:b/>
                <w:i w:val="0"/>
                <w:sz w:val="19"/>
              </w:rPr>
              <w:t>Güven eşiği</w:t>
            </w:r>
          </w:p>
        </w:tc>
        <w:tc>
          <w:tcPr>
            <w:tcW w:type="dxa" w:w="4"/>
            <w:shd w:val="clear" w:color="auto" w:fill="E8E8E8"/>
          </w:tcPr>
          <w:p>
            <w:pPr>
              <w:spacing w:before="20" w:after="20"/>
            </w:pPr>
            <w:r>
              <w:rPr>
                <w:rFonts w:ascii="Times New Roman" w:hAnsi="Times New Roman"/>
                <w:b/>
                <w:i w:val="0"/>
                <w:sz w:val="19"/>
              </w:rPr>
              <w:t>Kritik işaretleme</w:t>
            </w:r>
          </w:p>
        </w:tc>
      </w:tr>
      <w:tr>
        <w:tc>
          <w:tcPr>
            <w:tcW w:type="dxa" w:w="3"/>
          </w:tcPr>
          <w:p>
            <w:pPr>
              <w:spacing w:before="20" w:after="20"/>
            </w:pPr>
            <w:r>
              <w:rPr>
                <w:rFonts w:ascii="Times New Roman" w:hAnsi="Times New Roman"/>
                <w:b w:val="0"/>
                <w:i w:val="0"/>
                <w:sz w:val="19"/>
              </w:rPr>
              <w:t>Çatlak modeli (YOLOv8)</w:t>
            </w:r>
          </w:p>
        </w:tc>
        <w:tc>
          <w:tcPr>
            <w:tcW w:type="dxa" w:w="2"/>
          </w:tcPr>
          <w:p>
            <w:pPr>
              <w:spacing w:before="20" w:after="20"/>
            </w:pPr>
            <w:r>
              <w:rPr>
                <w:rFonts w:ascii="Times New Roman" w:hAnsi="Times New Roman"/>
                <w:b w:val="0"/>
                <w:i w:val="0"/>
                <w:sz w:val="19"/>
              </w:rPr>
              <w:t>1</w:t>
            </w:r>
          </w:p>
        </w:tc>
        <w:tc>
          <w:tcPr>
            <w:tcW w:type="dxa" w:w="5"/>
          </w:tcPr>
          <w:p>
            <w:pPr>
              <w:spacing w:before="20" w:after="20"/>
            </w:pPr>
            <w:r>
              <w:rPr>
                <w:rFonts w:ascii="Times New Roman" w:hAnsi="Times New Roman"/>
                <w:b w:val="0"/>
                <w:i w:val="0"/>
                <w:sz w:val="19"/>
              </w:rPr>
              <w:t>Çatlak (duvar ve kolon)</w:t>
            </w:r>
          </w:p>
        </w:tc>
        <w:tc>
          <w:tcPr>
            <w:tcW w:type="dxa" w:w="1"/>
          </w:tcPr>
          <w:p>
            <w:pPr>
              <w:spacing w:before="20" w:after="20"/>
            </w:pPr>
            <w:r>
              <w:rPr>
                <w:rFonts w:ascii="Times New Roman" w:hAnsi="Times New Roman"/>
                <w:b w:val="0"/>
                <w:i w:val="0"/>
                <w:sz w:val="19"/>
              </w:rPr>
              <w:t>0,20</w:t>
            </w:r>
          </w:p>
        </w:tc>
        <w:tc>
          <w:tcPr>
            <w:tcW w:type="dxa" w:w="4"/>
          </w:tcPr>
          <w:p>
            <w:pPr>
              <w:spacing w:before="20" w:after="20"/>
            </w:pPr>
            <w:r>
              <w:rPr>
                <w:rFonts w:ascii="Times New Roman" w:hAnsi="Times New Roman"/>
                <w:b w:val="0"/>
                <w:i w:val="0"/>
                <w:sz w:val="19"/>
              </w:rPr>
              <w:t>Güven &gt; 0,45</w:t>
            </w:r>
          </w:p>
        </w:tc>
      </w:tr>
      <w:tr>
        <w:tc>
          <w:tcPr>
            <w:tcW w:type="dxa" w:w="3"/>
          </w:tcPr>
          <w:p>
            <w:pPr>
              <w:spacing w:before="20" w:after="20"/>
            </w:pPr>
            <w:r>
              <w:rPr>
                <w:rFonts w:ascii="Times New Roman" w:hAnsi="Times New Roman"/>
                <w:b w:val="0"/>
                <w:i w:val="0"/>
                <w:sz w:val="19"/>
              </w:rPr>
              <w:t>Bina modeli (YOLOv8)</w:t>
            </w:r>
          </w:p>
        </w:tc>
        <w:tc>
          <w:tcPr>
            <w:tcW w:type="dxa" w:w="2"/>
          </w:tcPr>
          <w:p>
            <w:pPr>
              <w:spacing w:before="20" w:after="20"/>
            </w:pPr>
            <w:r>
              <w:rPr>
                <w:rFonts w:ascii="Times New Roman" w:hAnsi="Times New Roman"/>
                <w:b w:val="0"/>
                <w:i w:val="0"/>
                <w:sz w:val="19"/>
              </w:rPr>
              <w:t>3</w:t>
            </w:r>
          </w:p>
        </w:tc>
        <w:tc>
          <w:tcPr>
            <w:tcW w:type="dxa" w:w="5"/>
          </w:tcPr>
          <w:p>
            <w:pPr>
              <w:spacing w:before="20" w:after="20"/>
            </w:pPr>
            <w:r>
              <w:rPr>
                <w:rFonts w:ascii="Times New Roman" w:hAnsi="Times New Roman"/>
                <w:b w:val="0"/>
                <w:i w:val="0"/>
                <w:sz w:val="19"/>
              </w:rPr>
              <w:t>Hasarsız, orta hasarlı, ağır hasarlı</w:t>
            </w:r>
          </w:p>
        </w:tc>
        <w:tc>
          <w:tcPr>
            <w:tcW w:type="dxa" w:w="1"/>
          </w:tcPr>
          <w:p>
            <w:pPr>
              <w:spacing w:before="20" w:after="20"/>
            </w:pPr>
            <w:r>
              <w:rPr>
                <w:rFonts w:ascii="Times New Roman" w:hAnsi="Times New Roman"/>
                <w:b w:val="0"/>
                <w:i w:val="0"/>
                <w:sz w:val="19"/>
              </w:rPr>
              <w:t>0,20</w:t>
            </w:r>
          </w:p>
        </w:tc>
        <w:tc>
          <w:tcPr>
            <w:tcW w:type="dxa" w:w="4"/>
          </w:tcPr>
          <w:p>
            <w:pPr>
              <w:spacing w:before="20" w:after="20"/>
            </w:pPr>
            <w:r>
              <w:rPr>
                <w:rFonts w:ascii="Times New Roman" w:hAnsi="Times New Roman"/>
                <w:b w:val="0"/>
                <w:i w:val="0"/>
                <w:sz w:val="19"/>
              </w:rPr>
              <w:t>—</w:t>
            </w:r>
          </w:p>
        </w:tc>
      </w:tr>
      <w:tr>
        <w:tc>
          <w:tcPr>
            <w:tcW w:type="dxa" w:w="3"/>
          </w:tcPr>
          <w:p>
            <w:pPr>
              <w:spacing w:before="20" w:after="20"/>
            </w:pPr>
            <w:r>
              <w:rPr>
                <w:rFonts w:ascii="Times New Roman" w:hAnsi="Times New Roman"/>
                <w:b w:val="0"/>
                <w:i w:val="0"/>
                <w:sz w:val="19"/>
              </w:rPr>
              <w:t>Hibrit kip</w:t>
            </w:r>
          </w:p>
        </w:tc>
        <w:tc>
          <w:tcPr>
            <w:tcW w:type="dxa" w:w="2"/>
          </w:tcPr>
          <w:p>
            <w:pPr>
              <w:spacing w:before="20" w:after="20"/>
            </w:pPr>
            <w:r>
              <w:rPr>
                <w:rFonts w:ascii="Times New Roman" w:hAnsi="Times New Roman"/>
                <w:b w:val="0"/>
                <w:i w:val="0"/>
                <w:sz w:val="19"/>
              </w:rPr>
              <w:t>1 + 3</w:t>
            </w:r>
          </w:p>
        </w:tc>
        <w:tc>
          <w:tcPr>
            <w:tcW w:type="dxa" w:w="5"/>
          </w:tcPr>
          <w:p>
            <w:pPr>
              <w:spacing w:before="20" w:after="20"/>
            </w:pPr>
            <w:r>
              <w:rPr>
                <w:rFonts w:ascii="Times New Roman" w:hAnsi="Times New Roman"/>
                <w:b w:val="0"/>
                <w:i w:val="0"/>
                <w:sz w:val="19"/>
              </w:rPr>
              <w:t>Yukarıdakilerin birleşimi</w:t>
            </w:r>
          </w:p>
        </w:tc>
        <w:tc>
          <w:tcPr>
            <w:tcW w:type="dxa" w:w="1"/>
          </w:tcPr>
          <w:p>
            <w:pPr>
              <w:spacing w:before="20" w:after="20"/>
            </w:pPr>
            <w:r>
              <w:rPr>
                <w:rFonts w:ascii="Times New Roman" w:hAnsi="Times New Roman"/>
                <w:b w:val="0"/>
                <w:i w:val="0"/>
                <w:sz w:val="19"/>
              </w:rPr>
              <w:t>0,20</w:t>
            </w:r>
          </w:p>
        </w:tc>
        <w:tc>
          <w:tcPr>
            <w:tcW w:type="dxa" w:w="4"/>
          </w:tcPr>
          <w:p>
            <w:pPr>
              <w:spacing w:before="20" w:after="20"/>
            </w:pPr>
            <w:r>
              <w:rPr>
                <w:rFonts w:ascii="Times New Roman" w:hAnsi="Times New Roman"/>
                <w:b w:val="0"/>
                <w:i w:val="0"/>
                <w:sz w:val="19"/>
              </w:rPr>
              <w:t>Güven &gt; 0,45 (çatlak modeli)</w:t>
            </w:r>
          </w:p>
        </w:tc>
      </w:tr>
    </w:tbl>
    <w:p/>
    <w:p>
      <w:r>
        <w:rPr>
          <w:rFonts w:ascii="Times New Roman" w:hAnsi="Times New Roman"/>
          <w:b w:val="0"/>
          <w:i w:val="0"/>
        </w:rPr>
        <w:t>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Tablo 8'de verilmiştir.</w:t>
      </w:r>
    </w:p>
    <w:p>
      <w:r>
        <w:rPr>
          <w:rFonts w:ascii="Times New Roman" w:hAnsi="Times New Roman"/>
          <w:b/>
          <w:i w:val="0"/>
        </w:rPr>
        <w:t>Tablo 8.</w:t>
      </w:r>
      <w:r>
        <w:rPr>
          <w:rFonts w:ascii="Times New Roman" w:hAnsi="Times New Roman"/>
          <w:b w:val="0"/>
          <w:i w:val="0"/>
        </w:rPr>
        <w:t xml:space="preserve"> Bina hasar sınıflarının EMS-98 ve HAZUS ölçekleriyle eşlenmesi.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3"/>
            <w:shd w:val="clear" w:color="auto" w:fill="E8E8E8"/>
          </w:tcPr>
          <w:p>
            <w:pPr>
              <w:spacing w:before="20" w:after="20"/>
            </w:pPr>
            <w:r>
              <w:rPr>
                <w:rFonts w:ascii="Times New Roman" w:hAnsi="Times New Roman"/>
                <w:b/>
                <w:i w:val="0"/>
                <w:sz w:val="19"/>
              </w:rPr>
              <w:t>Model sınıfı</w:t>
            </w:r>
          </w:p>
        </w:tc>
        <w:tc>
          <w:tcPr>
            <w:tcW w:type="dxa" w:w="7"/>
            <w:shd w:val="clear" w:color="auto" w:fill="E8E8E8"/>
          </w:tcPr>
          <w:p>
            <w:pPr>
              <w:spacing w:before="20" w:after="20"/>
            </w:pPr>
            <w:r>
              <w:rPr>
                <w:rFonts w:ascii="Times New Roman" w:hAnsi="Times New Roman"/>
                <w:b/>
                <w:i w:val="0"/>
                <w:sz w:val="19"/>
              </w:rPr>
              <w:t>EMS-98 karşılığı [6]</w:t>
            </w:r>
          </w:p>
        </w:tc>
        <w:tc>
          <w:tcPr>
            <w:tcW w:type="dxa" w:w="5"/>
            <w:shd w:val="clear" w:color="auto" w:fill="E8E8E8"/>
          </w:tcPr>
          <w:p>
            <w:pPr>
              <w:spacing w:before="20" w:after="20"/>
            </w:pPr>
            <w:r>
              <w:rPr>
                <w:rFonts w:ascii="Times New Roman" w:hAnsi="Times New Roman"/>
                <w:b/>
                <w:i w:val="0"/>
                <w:sz w:val="19"/>
              </w:rPr>
              <w:t>HAZUS karşılığı [4]</w:t>
            </w:r>
          </w:p>
        </w:tc>
      </w:tr>
      <w:tr>
        <w:tc>
          <w:tcPr>
            <w:tcW w:type="dxa" w:w="3"/>
          </w:tcPr>
          <w:p>
            <w:pPr>
              <w:spacing w:before="20" w:after="20"/>
            </w:pPr>
            <w:r>
              <w:rPr>
                <w:rFonts w:ascii="Times New Roman" w:hAnsi="Times New Roman"/>
                <w:b w:val="0"/>
                <w:i w:val="0"/>
                <w:sz w:val="19"/>
              </w:rPr>
              <w:t>Hasarsız</w:t>
            </w:r>
          </w:p>
        </w:tc>
        <w:tc>
          <w:tcPr>
            <w:tcW w:type="dxa" w:w="7"/>
          </w:tcPr>
          <w:p>
            <w:pPr>
              <w:spacing w:before="20" w:after="20"/>
            </w:pPr>
            <w:r>
              <w:rPr>
                <w:rFonts w:ascii="Times New Roman" w:hAnsi="Times New Roman"/>
                <w:b w:val="0"/>
                <w:i w:val="0"/>
                <w:sz w:val="19"/>
              </w:rPr>
              <w:t>G1 (ihmal edilebilir–çok hafif)</w:t>
            </w:r>
          </w:p>
        </w:tc>
        <w:tc>
          <w:tcPr>
            <w:tcW w:type="dxa" w:w="5"/>
          </w:tcPr>
          <w:p>
            <w:pPr>
              <w:spacing w:before="20" w:after="20"/>
            </w:pPr>
            <w:r>
              <w:rPr>
                <w:rFonts w:ascii="Times New Roman" w:hAnsi="Times New Roman"/>
                <w:b w:val="0"/>
                <w:i w:val="0"/>
                <w:sz w:val="19"/>
              </w:rPr>
              <w:t>None / Slight</w:t>
            </w:r>
          </w:p>
        </w:tc>
      </w:tr>
      <w:tr>
        <w:tc>
          <w:tcPr>
            <w:tcW w:type="dxa" w:w="3"/>
          </w:tcPr>
          <w:p>
            <w:pPr>
              <w:spacing w:before="20" w:after="20"/>
            </w:pPr>
            <w:r>
              <w:rPr>
                <w:rFonts w:ascii="Times New Roman" w:hAnsi="Times New Roman"/>
                <w:b w:val="0"/>
                <w:i w:val="0"/>
                <w:sz w:val="19"/>
              </w:rPr>
              <w:t>Orta hasarlı</w:t>
            </w:r>
          </w:p>
        </w:tc>
        <w:tc>
          <w:tcPr>
            <w:tcW w:type="dxa" w:w="7"/>
          </w:tcPr>
          <w:p>
            <w:pPr>
              <w:spacing w:before="20" w:after="20"/>
            </w:pPr>
            <w:r>
              <w:rPr>
                <w:rFonts w:ascii="Times New Roman" w:hAnsi="Times New Roman"/>
                <w:b w:val="0"/>
                <w:i w:val="0"/>
                <w:sz w:val="19"/>
              </w:rPr>
              <w:t>G2–G3 (orta–ağır)</w:t>
            </w:r>
          </w:p>
        </w:tc>
        <w:tc>
          <w:tcPr>
            <w:tcW w:type="dxa" w:w="5"/>
          </w:tcPr>
          <w:p>
            <w:pPr>
              <w:spacing w:before="20" w:after="20"/>
            </w:pPr>
            <w:r>
              <w:rPr>
                <w:rFonts w:ascii="Times New Roman" w:hAnsi="Times New Roman"/>
                <w:b w:val="0"/>
                <w:i w:val="0"/>
                <w:sz w:val="19"/>
              </w:rPr>
              <w:t>Moderate</w:t>
            </w:r>
          </w:p>
        </w:tc>
      </w:tr>
      <w:tr>
        <w:tc>
          <w:tcPr>
            <w:tcW w:type="dxa" w:w="3"/>
          </w:tcPr>
          <w:p>
            <w:pPr>
              <w:spacing w:before="20" w:after="20"/>
            </w:pPr>
            <w:r>
              <w:rPr>
                <w:rFonts w:ascii="Times New Roman" w:hAnsi="Times New Roman"/>
                <w:b w:val="0"/>
                <w:i w:val="0"/>
                <w:sz w:val="19"/>
              </w:rPr>
              <w:t>Ağır hasarlı</w:t>
            </w:r>
          </w:p>
        </w:tc>
        <w:tc>
          <w:tcPr>
            <w:tcW w:type="dxa" w:w="7"/>
          </w:tcPr>
          <w:p>
            <w:pPr>
              <w:spacing w:before="20" w:after="20"/>
            </w:pPr>
            <w:r>
              <w:rPr>
                <w:rFonts w:ascii="Times New Roman" w:hAnsi="Times New Roman"/>
                <w:b w:val="0"/>
                <w:i w:val="0"/>
                <w:sz w:val="19"/>
              </w:rPr>
              <w:t>G4–G5 (çok ağır–yıkım)</w:t>
            </w:r>
          </w:p>
        </w:tc>
        <w:tc>
          <w:tcPr>
            <w:tcW w:type="dxa" w:w="5"/>
          </w:tcPr>
          <w:p>
            <w:pPr>
              <w:spacing w:before="20" w:after="20"/>
            </w:pPr>
            <w:r>
              <w:rPr>
                <w:rFonts w:ascii="Times New Roman" w:hAnsi="Times New Roman"/>
                <w:b w:val="0"/>
                <w:i w:val="0"/>
                <w:sz w:val="19"/>
              </w:rPr>
              <w:t>Extensive / Complete</w:t>
            </w:r>
          </w:p>
        </w:tc>
      </w:tr>
    </w:tbl>
    <w:p/>
    <w:p>
      <w:r>
        <w:rPr>
          <w:rFonts w:ascii="Times New Roman" w:hAnsi="Times New Roman"/>
          <w:b w:val="0"/>
          <w:i w:val="0"/>
        </w:rP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pPr>
        <w:pStyle w:val="Heading2"/>
      </w:pPr>
      <w:r>
        <w:rPr>
          <w:rFonts w:ascii="Times New Roman" w:hAnsi="Times New Roman"/>
          <w:b w:val="0"/>
          <w:i w:val="0"/>
        </w:rPr>
        <w:t>3.6. Türkçe Metin Analizi</w:t>
      </w:r>
    </w:p>
    <w:p>
      <w:r>
        <w:rPr>
          <w:rFonts w:ascii="Times New Roman" w:hAnsi="Times New Roman"/>
          <w:b w:val="0"/>
          <w:i w:val="0"/>
        </w:rPr>
        <w:t>Metin kanalı, uydu ve kamera kanallarının göremediği ihtiyaçları taşır. Bu kanal üç aşamalı bir hat ile işlenmektedir.</w:t>
      </w:r>
    </w:p>
    <w:p>
      <w:r>
        <w:rPr>
          <w:rFonts w:ascii="Times New Roman" w:hAnsi="Times New Roman"/>
          <w:b/>
          <w:i w:val="0"/>
        </w:rPr>
        <w:t>Birinci aşama — biçimbilimsel çözümleme.</w:t>
      </w:r>
      <w:r>
        <w:rPr>
          <w:rFonts w:ascii="Times New Roman" w:hAnsi="Times New Roman"/>
          <w:b w:val="0"/>
          <w:i w:val="0"/>
        </w:rP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r>
        <w:rPr>
          <w:rFonts w:ascii="Times New Roman" w:hAnsi="Times New Roman"/>
          <w:b/>
          <w:i w:val="0"/>
        </w:rPr>
        <w:t>İkinci aşama — sınıflandırma.</w:t>
      </w:r>
      <w:r>
        <w:rPr>
          <w:rFonts w:ascii="Times New Roman" w:hAnsi="Times New Roman"/>
          <w:b w:val="0"/>
          <w:i w:val="0"/>
        </w:rPr>
        <w:t xml:space="preserve"> BERTurk [32] tabanlı bir metin sınıflandırıcı, ihbarı 13 alt kategoriden birine atar. Alt kategoriler, sevk mantığının kullandığı beş üst kategoriye eşlenir (Tablo 9). En yüksek skorlu etiketin güveni 0,30'un altındaysa kayıt doğrudan elenmez; </w:t>
      </w:r>
      <w:r>
        <w:rPr>
          <w:rFonts w:ascii="Times New Roman" w:hAnsi="Times New Roman"/>
          <w:b/>
          <w:i w:val="0"/>
        </w:rPr>
        <w:t>"belirsiz" durumuna alınarak operatör kuyruğuna düşürülür.</w:t>
      </w:r>
      <w:r>
        <w:rPr>
          <w:rFonts w:ascii="Times New Roman" w:hAnsi="Times New Roman"/>
          <w:b w:val="0"/>
          <w:i w:val="0"/>
        </w:rPr>
        <w:t xml:space="preserve"> Bu durum, sevk durumu modelinde ayrı bir değer olarak temsil edilir. Belirsiz durumdaki kayıtlarda coğrafi kodlama adımı çalıştırılmaya devam eder; böylece operatör onayı hâlinde kayıt gecikmeksizin sevk edilebilir hâle gelir.</w:t>
      </w:r>
    </w:p>
    <w:p>
      <w:r>
        <w:rPr>
          <w:rFonts w:ascii="Times New Roman" w:hAnsi="Times New Roman"/>
          <w:b w:val="0"/>
          <w:i w:val="0"/>
        </w:rP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r>
        <w:rPr>
          <w:rFonts w:ascii="Times New Roman" w:hAnsi="Times New Roman"/>
          <w:b/>
          <w:i w:val="0"/>
        </w:rPr>
        <w:t>Üçüncü aşama — varlık ismi tanıma ve coğrafi kodlama.</w:t>
      </w:r>
      <w:r>
        <w:rPr>
          <w:rFonts w:ascii="Times New Roman" w:hAnsi="Times New Roman"/>
          <w:b w:val="0"/>
          <w:i w:val="0"/>
        </w:rP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r>
        <w:rPr>
          <w:rFonts w:ascii="Times New Roman" w:hAnsi="Times New Roman"/>
          <w:b/>
          <w:i w:val="0"/>
        </w:rPr>
        <w:t>Tablo 9.</w:t>
      </w:r>
      <w:r>
        <w:rPr>
          <w:rFonts w:ascii="Times New Roman" w:hAnsi="Times New Roman"/>
          <w:b w:val="0"/>
          <w:i w:val="0"/>
        </w:rPr>
        <w:t xml:space="preserve"> Alt kategori, üst kategori ve aciliyet seviyesi eşlemesi.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6"/>
            <w:shd w:val="clear" w:color="auto" w:fill="E8E8E8"/>
          </w:tcPr>
          <w:p>
            <w:pPr>
              <w:spacing w:before="20" w:after="20"/>
            </w:pPr>
            <w:r>
              <w:rPr>
                <w:rFonts w:ascii="Times New Roman" w:hAnsi="Times New Roman"/>
                <w:b/>
                <w:i w:val="0"/>
                <w:sz w:val="19"/>
              </w:rPr>
              <w:t>Alt kategori</w:t>
            </w:r>
          </w:p>
        </w:tc>
        <w:tc>
          <w:tcPr>
            <w:tcW w:type="dxa" w:w="6"/>
            <w:shd w:val="clear" w:color="auto" w:fill="E8E8E8"/>
          </w:tcPr>
          <w:p>
            <w:pPr>
              <w:spacing w:before="20" w:after="20"/>
            </w:pPr>
            <w:r>
              <w:rPr>
                <w:rFonts w:ascii="Times New Roman" w:hAnsi="Times New Roman"/>
                <w:b/>
                <w:i w:val="0"/>
                <w:sz w:val="19"/>
              </w:rPr>
              <w:t>Üst kategori</w:t>
            </w:r>
          </w:p>
        </w:tc>
        <w:tc>
          <w:tcPr>
            <w:tcW w:type="dxa" w:w="2"/>
            <w:shd w:val="clear" w:color="auto" w:fill="E8E8E8"/>
          </w:tcPr>
          <w:p>
            <w:pPr>
              <w:spacing w:before="20" w:after="20"/>
            </w:pPr>
            <w:r>
              <w:rPr>
                <w:rFonts w:ascii="Times New Roman" w:hAnsi="Times New Roman"/>
                <w:b/>
                <w:i w:val="0"/>
                <w:sz w:val="19"/>
              </w:rPr>
              <w:t>Aciliyet</w:t>
            </w:r>
          </w:p>
        </w:tc>
      </w:tr>
      <w:tr>
        <w:tc>
          <w:tcPr>
            <w:tcW w:type="dxa" w:w="6"/>
          </w:tcPr>
          <w:p>
            <w:pPr>
              <w:spacing w:before="20" w:after="20"/>
            </w:pPr>
            <w:r>
              <w:rPr>
                <w:rFonts w:ascii="Times New Roman" w:hAnsi="Times New Roman"/>
                <w:b w:val="0"/>
                <w:i w:val="0"/>
                <w:sz w:val="19"/>
              </w:rPr>
              <w:t>Enkaz kaldırma</w:t>
            </w:r>
          </w:p>
        </w:tc>
        <w:tc>
          <w:tcPr>
            <w:tcW w:type="dxa" w:w="6"/>
          </w:tcPr>
          <w:p>
            <w:pPr>
              <w:spacing w:before="20" w:after="20"/>
            </w:pPr>
            <w:r>
              <w:rPr>
                <w:rFonts w:ascii="Times New Roman" w:hAnsi="Times New Roman"/>
                <w:b w:val="0"/>
                <w:i w:val="0"/>
                <w:sz w:val="19"/>
              </w:rPr>
              <w:t>Enkaz bildirimi</w:t>
            </w:r>
          </w:p>
        </w:tc>
        <w:tc>
          <w:tcPr>
            <w:tcW w:type="dxa" w:w="2"/>
          </w:tcPr>
          <w:p>
            <w:pPr>
              <w:spacing w:before="20" w:after="20"/>
            </w:pPr>
            <w:r>
              <w:rPr>
                <w:rFonts w:ascii="Times New Roman" w:hAnsi="Times New Roman"/>
                <w:b w:val="0"/>
                <w:i w:val="0"/>
                <w:sz w:val="19"/>
              </w:rPr>
              <w:t>5</w:t>
            </w:r>
          </w:p>
        </w:tc>
      </w:tr>
      <w:tr>
        <w:tc>
          <w:tcPr>
            <w:tcW w:type="dxa" w:w="6"/>
          </w:tcPr>
          <w:p>
            <w:pPr>
              <w:spacing w:before="20" w:after="20"/>
            </w:pPr>
            <w:r>
              <w:rPr>
                <w:rFonts w:ascii="Times New Roman" w:hAnsi="Times New Roman"/>
                <w:b w:val="0"/>
                <w:i w:val="0"/>
                <w:sz w:val="19"/>
              </w:rPr>
              <w:t>Arama ekipmanı</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Sağlık</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Su</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Yemek</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Isınma</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Elektrik kaynağı</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Tuvalet</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Cenaze</w:t>
            </w:r>
          </w:p>
        </w:tc>
        <w:tc>
          <w:tcPr>
            <w:tcW w:type="dxa" w:w="6"/>
          </w:tcPr>
          <w:p>
            <w:pPr>
              <w:spacing w:before="20" w:after="20"/>
            </w:pPr>
            <w:r>
              <w:rPr>
                <w:rFonts w:ascii="Times New Roman" w:hAnsi="Times New Roman"/>
                <w:b w:val="0"/>
                <w:i w:val="0"/>
                <w:sz w:val="19"/>
              </w:rPr>
              <w:t>Acil yardım ihtiyacı</w:t>
            </w:r>
          </w:p>
        </w:tc>
        <w:tc>
          <w:tcPr>
            <w:tcW w:type="dxa" w:w="2"/>
          </w:tcPr>
          <w:p>
            <w:pPr>
              <w:spacing w:before="20" w:after="20"/>
            </w:pPr>
            <w:r>
              <w:rPr>
                <w:rFonts w:ascii="Times New Roman" w:hAnsi="Times New Roman"/>
                <w:b w:val="0"/>
                <w:i w:val="0"/>
                <w:sz w:val="19"/>
              </w:rPr>
              <w:t>4</w:t>
            </w:r>
          </w:p>
        </w:tc>
      </w:tr>
      <w:tr>
        <w:tc>
          <w:tcPr>
            <w:tcW w:type="dxa" w:w="6"/>
          </w:tcPr>
          <w:p>
            <w:pPr>
              <w:spacing w:before="20" w:after="20"/>
            </w:pPr>
            <w:r>
              <w:rPr>
                <w:rFonts w:ascii="Times New Roman" w:hAnsi="Times New Roman"/>
                <w:b w:val="0"/>
                <w:i w:val="0"/>
                <w:sz w:val="19"/>
              </w:rPr>
              <w:t>Lojistik (ulaşım bağlamlı)*</w:t>
            </w:r>
          </w:p>
        </w:tc>
        <w:tc>
          <w:tcPr>
            <w:tcW w:type="dxa" w:w="6"/>
          </w:tcPr>
          <w:p>
            <w:pPr>
              <w:spacing w:before="20" w:after="20"/>
            </w:pPr>
            <w:r>
              <w:rPr>
                <w:rFonts w:ascii="Times New Roman" w:hAnsi="Times New Roman"/>
                <w:b w:val="0"/>
                <w:i w:val="0"/>
                <w:sz w:val="19"/>
              </w:rPr>
              <w:t>Yol kapanma bilgisi / lojistik</w:t>
            </w:r>
          </w:p>
        </w:tc>
        <w:tc>
          <w:tcPr>
            <w:tcW w:type="dxa" w:w="2"/>
          </w:tcPr>
          <w:p>
            <w:pPr>
              <w:spacing w:before="20" w:after="20"/>
            </w:pPr>
            <w:r>
              <w:rPr>
                <w:rFonts w:ascii="Times New Roman" w:hAnsi="Times New Roman"/>
                <w:b w:val="0"/>
                <w:i w:val="0"/>
                <w:sz w:val="19"/>
              </w:rPr>
              <w:t>3</w:t>
            </w:r>
          </w:p>
        </w:tc>
      </w:tr>
      <w:tr>
        <w:tc>
          <w:tcPr>
            <w:tcW w:type="dxa" w:w="6"/>
          </w:tcPr>
          <w:p>
            <w:pPr>
              <w:spacing w:before="20" w:after="20"/>
            </w:pPr>
            <w:r>
              <w:rPr>
                <w:rFonts w:ascii="Times New Roman" w:hAnsi="Times New Roman"/>
                <w:b w:val="0"/>
                <w:i w:val="0"/>
                <w:sz w:val="19"/>
              </w:rPr>
              <w:t>Lojistik (ihtiyaç bağlamlı)*</w:t>
            </w:r>
          </w:p>
        </w:tc>
        <w:tc>
          <w:tcPr>
            <w:tcW w:type="dxa" w:w="6"/>
          </w:tcPr>
          <w:p>
            <w:pPr>
              <w:spacing w:before="20" w:after="20"/>
            </w:pPr>
            <w:r>
              <w:rPr>
                <w:rFonts w:ascii="Times New Roman" w:hAnsi="Times New Roman"/>
                <w:b w:val="0"/>
                <w:i w:val="0"/>
                <w:sz w:val="19"/>
              </w:rPr>
              <w:t>Lojistik ihtiyaç bildirimi</w:t>
            </w:r>
          </w:p>
        </w:tc>
        <w:tc>
          <w:tcPr>
            <w:tcW w:type="dxa" w:w="2"/>
          </w:tcPr>
          <w:p>
            <w:pPr>
              <w:spacing w:before="20" w:after="20"/>
            </w:pPr>
            <w:r>
              <w:rPr>
                <w:rFonts w:ascii="Times New Roman" w:hAnsi="Times New Roman"/>
                <w:b w:val="0"/>
                <w:i w:val="0"/>
                <w:sz w:val="19"/>
              </w:rPr>
              <w:t>2</w:t>
            </w:r>
          </w:p>
        </w:tc>
      </w:tr>
      <w:tr>
        <w:tc>
          <w:tcPr>
            <w:tcW w:type="dxa" w:w="6"/>
          </w:tcPr>
          <w:p>
            <w:pPr>
              <w:spacing w:before="20" w:after="20"/>
            </w:pPr>
            <w:r>
              <w:rPr>
                <w:rFonts w:ascii="Times New Roman" w:hAnsi="Times New Roman"/>
                <w:b w:val="0"/>
                <w:i w:val="0"/>
                <w:sz w:val="19"/>
              </w:rPr>
              <w:t>Barınma</w:t>
            </w:r>
          </w:p>
        </w:tc>
        <w:tc>
          <w:tcPr>
            <w:tcW w:type="dxa" w:w="6"/>
          </w:tcPr>
          <w:p>
            <w:pPr>
              <w:spacing w:before="20" w:after="20"/>
            </w:pPr>
            <w:r>
              <w:rPr>
                <w:rFonts w:ascii="Times New Roman" w:hAnsi="Times New Roman"/>
                <w:b w:val="0"/>
                <w:i w:val="0"/>
                <w:sz w:val="19"/>
              </w:rPr>
              <w:t>Lojistik ihtiyaç bildirimi</w:t>
            </w:r>
          </w:p>
        </w:tc>
        <w:tc>
          <w:tcPr>
            <w:tcW w:type="dxa" w:w="2"/>
          </w:tcPr>
          <w:p>
            <w:pPr>
              <w:spacing w:before="20" w:after="20"/>
            </w:pPr>
            <w:r>
              <w:rPr>
                <w:rFonts w:ascii="Times New Roman" w:hAnsi="Times New Roman"/>
                <w:b w:val="0"/>
                <w:i w:val="0"/>
                <w:sz w:val="19"/>
              </w:rPr>
              <w:t>2</w:t>
            </w:r>
          </w:p>
        </w:tc>
      </w:tr>
      <w:tr>
        <w:tc>
          <w:tcPr>
            <w:tcW w:type="dxa" w:w="6"/>
          </w:tcPr>
          <w:p>
            <w:pPr>
              <w:spacing w:before="20" w:after="20"/>
            </w:pPr>
            <w:r>
              <w:rPr>
                <w:rFonts w:ascii="Times New Roman" w:hAnsi="Times New Roman"/>
                <w:b w:val="0"/>
                <w:i w:val="0"/>
                <w:sz w:val="19"/>
              </w:rPr>
              <w:t>Giysi</w:t>
            </w:r>
          </w:p>
        </w:tc>
        <w:tc>
          <w:tcPr>
            <w:tcW w:type="dxa" w:w="6"/>
          </w:tcPr>
          <w:p>
            <w:pPr>
              <w:spacing w:before="20" w:after="20"/>
            </w:pPr>
            <w:r>
              <w:rPr>
                <w:rFonts w:ascii="Times New Roman" w:hAnsi="Times New Roman"/>
                <w:b w:val="0"/>
                <w:i w:val="0"/>
                <w:sz w:val="19"/>
              </w:rPr>
              <w:t>Lojistik ihtiyaç bildirimi</w:t>
            </w:r>
          </w:p>
        </w:tc>
        <w:tc>
          <w:tcPr>
            <w:tcW w:type="dxa" w:w="2"/>
          </w:tcPr>
          <w:p>
            <w:pPr>
              <w:spacing w:before="20" w:after="20"/>
            </w:pPr>
            <w:r>
              <w:rPr>
                <w:rFonts w:ascii="Times New Roman" w:hAnsi="Times New Roman"/>
                <w:b w:val="0"/>
                <w:i w:val="0"/>
                <w:sz w:val="19"/>
              </w:rPr>
              <w:t>2</w:t>
            </w:r>
          </w:p>
        </w:tc>
      </w:tr>
      <w:tr>
        <w:tc>
          <w:tcPr>
            <w:tcW w:type="dxa" w:w="6"/>
          </w:tcPr>
          <w:p>
            <w:pPr>
              <w:spacing w:before="20" w:after="20"/>
            </w:pPr>
            <w:r>
              <w:rPr>
                <w:rFonts w:ascii="Times New Roman" w:hAnsi="Times New Roman"/>
                <w:b w:val="0"/>
                <w:i w:val="0"/>
                <w:sz w:val="19"/>
              </w:rPr>
              <w:t>Alakasız</w:t>
            </w:r>
          </w:p>
        </w:tc>
        <w:tc>
          <w:tcPr>
            <w:tcW w:type="dxa" w:w="6"/>
          </w:tcPr>
          <w:p>
            <w:pPr>
              <w:spacing w:before="20" w:after="20"/>
            </w:pPr>
            <w:r>
              <w:rPr>
                <w:rFonts w:ascii="Times New Roman" w:hAnsi="Times New Roman"/>
                <w:b w:val="0"/>
                <w:i w:val="0"/>
                <w:sz w:val="19"/>
              </w:rPr>
              <w:t>Alakasız</w:t>
            </w:r>
          </w:p>
        </w:tc>
        <w:tc>
          <w:tcPr>
            <w:tcW w:type="dxa" w:w="2"/>
          </w:tcPr>
          <w:p>
            <w:pPr>
              <w:spacing w:before="20" w:after="20"/>
            </w:pPr>
            <w:r>
              <w:rPr>
                <w:rFonts w:ascii="Times New Roman" w:hAnsi="Times New Roman"/>
                <w:b w:val="0"/>
                <w:i w:val="0"/>
                <w:sz w:val="19"/>
              </w:rPr>
              <w:t>1</w:t>
            </w:r>
          </w:p>
        </w:tc>
      </w:tr>
    </w:tbl>
    <w:p/>
    <w:p>
      <w:r>
        <w:rPr>
          <w:rFonts w:ascii="Times New Roman" w:hAnsi="Times New Roman"/>
          <w:b w:val="0"/>
          <w:i w:val="0"/>
        </w:rPr>
        <w:t>*</w:t>
      </w:r>
      <w:r>
        <w:rPr>
          <w:rFonts w:ascii="Times New Roman" w:hAnsi="Times New Roman"/>
          <w:b w:val="0"/>
          <w:i w:val="0"/>
        </w:rPr>
        <w:t xml:space="preserve"> "Lojistik" alt kategorisi, metinde ulaşım alanına ait anahtar sözcük bulunup bulunmamasına göre iki farklı üst kategoriye ayrışır; tabloda bu nedenle iki satırda gösterilmiştir. Toplam alt kategori sayısı 13'tür.</w:t>
      </w:r>
    </w:p>
    <w:p>
      <w:r>
        <w:rPr>
          <w:rFonts w:ascii="Times New Roman" w:hAnsi="Times New Roman"/>
          <w:b w:val="0"/>
          <w:i w:val="0"/>
        </w:rPr>
        <w:t>Aciliyet seviyesi üst kategoriden kural tabanlı olarak türetilir; öğrenilmiş bir çıktı değildir. Sıralama, hayat kurtarma penceresinin darlığı esas alınarak belirlenmiştir.</w:t>
      </w:r>
    </w:p>
    <w:p>
      <w:pPr>
        <w:pStyle w:val="Heading2"/>
      </w:pPr>
      <w:r>
        <w:rPr>
          <w:rFonts w:ascii="Times New Roman" w:hAnsi="Times New Roman"/>
          <w:b w:val="0"/>
          <w:i w:val="0"/>
        </w:rPr>
        <w:t>3.7. Deprem Risk Skorlaması</w:t>
      </w:r>
    </w:p>
    <w:p>
      <w:r>
        <w:rPr>
          <w:rFonts w:ascii="Times New Roman" w:hAnsi="Times New Roman"/>
          <w:b w:val="0"/>
          <w:i w:val="0"/>
        </w:rPr>
        <w:t xml:space="preserve">Risk katmanı, kaynak tahsisinin depremden önce planlanabilmesi amacıyla üretilir. </w:t>
      </w:r>
      <w:r>
        <w:rPr>
          <w:rFonts w:ascii="Times New Roman" w:hAnsi="Times New Roman"/>
          <w:b/>
          <w:i w:val="0"/>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rPr>
          <w:rFonts w:ascii="Times New Roman" w:hAnsi="Times New Roman"/>
          <w:b w:val="0"/>
          <w:i w:val="0"/>
        </w:rPr>
        <w:t xml:space="preserve"> Bu ayrım, kısa vadeli deprem tahmininin sismoloji yazınındaki tartışmalı konumu nedeniyle açıkça belirtilmektedir.</w:t>
      </w:r>
    </w:p>
    <w:p>
      <w:r>
        <w:rPr>
          <w:rFonts w:ascii="Times New Roman" w:hAnsi="Times New Roman"/>
          <w:b w:val="0"/>
          <w:i w:val="0"/>
        </w:rPr>
        <w:t>Katalog verisi üzerinde kümelenmeden arındırma (declustering) bu sürümde uygulanmamıştır; bu sınırlılığın olası etkisi Bölüm 4.11'de tartışılmaktadır.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pPr>
        <w:spacing w:before="120" w:after="120"/>
        <w:jc w:val="center"/>
        <w:shd w:val="clear" w:color="auto" w:fill="F4F4F4"/>
      </w:pPr>
      <w:r>
        <w:rPr>
          <w:rFonts w:ascii="Cambria Math" w:hAnsi="Cambria Math"/>
          <w:i/>
          <w:sz w:val="21"/>
        </w:rPr>
        <w:t>S = 0{,}4\,S_{\text{kısa}} + 0{,}3\,H_{\text{uzun}} + 0{,}3\,F_{\text{fay}} \tag{7}</w:t>
      </w:r>
    </w:p>
    <w:p>
      <w:r>
        <w:rPr>
          <w:rFonts w:ascii="Times New Roman" w:hAnsi="Times New Roman"/>
          <w:b w:val="0"/>
          <w:i w:val="0"/>
        </w:rPr>
        <w:t xml:space="preserve">Denklem (7)'de </w:t>
      </w:r>
      <w:r>
        <w:rPr>
          <w:rFonts w:ascii="Times New Roman" w:hAnsi="Times New Roman"/>
          <w:b w:val="0"/>
          <w:i/>
        </w:rPr>
        <w:t>S</w:t>
      </w:r>
      <w:r>
        <w:rPr>
          <w:rFonts w:ascii="Times New Roman" w:hAnsi="Times New Roman"/>
          <w:b w:val="0"/>
          <w:i w:val="0"/>
        </w:rPr>
        <w:t xml:space="preserve">_kısa modelin olasılık çıktısı, </w:t>
      </w:r>
      <w:r>
        <w:rPr>
          <w:rFonts w:ascii="Times New Roman" w:hAnsi="Times New Roman"/>
          <w:b w:val="0"/>
          <w:i/>
        </w:rPr>
        <w:t>H</w:t>
      </w:r>
      <w:r>
        <w:rPr>
          <w:rFonts w:ascii="Times New Roman" w:hAnsi="Times New Roman"/>
          <w:b w:val="0"/>
          <w:i w:val="0"/>
        </w:rPr>
        <w:t xml:space="preserve">_uzun son on yılda M ≥ 6,0 olaylarından türetilen uzun vadeli tehlike bileşeni, </w:t>
      </w:r>
      <w:r>
        <w:rPr>
          <w:rFonts w:ascii="Times New Roman" w:hAnsi="Times New Roman"/>
          <w:b w:val="0"/>
          <w:i/>
        </w:rPr>
        <w:t>F</w:t>
      </w:r>
      <w:r>
        <w:rPr>
          <w:rFonts w:ascii="Times New Roman" w:hAnsi="Times New Roman"/>
          <w:b w:val="0"/>
          <w:i w:val="0"/>
        </w:rPr>
        <w:t>_fay en yakın fay hattına uzaklıktan türetilen normalize skordur; tüm bileşenler [0, 1] aralığına ölçeklenmiştir. Ağırlıklar uzman tanımlıdır ve öğrenilmiş değildir. Skor dört kategoriye ayrılır: düşük (</w:t>
      </w:r>
      <w:r>
        <w:rPr>
          <w:rFonts w:ascii="Times New Roman" w:hAnsi="Times New Roman"/>
          <w:b w:val="0"/>
          <w:i/>
        </w:rPr>
        <w:t>S</w:t>
      </w:r>
      <w:r>
        <w:rPr>
          <w:rFonts w:ascii="Times New Roman" w:hAnsi="Times New Roman"/>
          <w:b w:val="0"/>
          <w:i w:val="0"/>
        </w:rPr>
        <w:t xml:space="preserve"> &lt; 0,25), orta (0,25 ≤ </w:t>
      </w:r>
      <w:r>
        <w:rPr>
          <w:rFonts w:ascii="Times New Roman" w:hAnsi="Times New Roman"/>
          <w:b w:val="0"/>
          <w:i/>
        </w:rPr>
        <w:t>S</w:t>
      </w:r>
      <w:r>
        <w:rPr>
          <w:rFonts w:ascii="Times New Roman" w:hAnsi="Times New Roman"/>
          <w:b w:val="0"/>
          <w:i w:val="0"/>
        </w:rPr>
        <w:t xml:space="preserve"> &lt; 0,50), yüksek (0,50 ≤ </w:t>
      </w:r>
      <w:r>
        <w:rPr>
          <w:rFonts w:ascii="Times New Roman" w:hAnsi="Times New Roman"/>
          <w:b w:val="0"/>
          <w:i/>
        </w:rPr>
        <w:t>S</w:t>
      </w:r>
      <w:r>
        <w:rPr>
          <w:rFonts w:ascii="Times New Roman" w:hAnsi="Times New Roman"/>
          <w:b w:val="0"/>
          <w:i w:val="0"/>
        </w:rPr>
        <w:t xml:space="preserve"> &lt; 0,75) ve çok yüksek (</w:t>
      </w:r>
      <w:r>
        <w:rPr>
          <w:rFonts w:ascii="Times New Roman" w:hAnsi="Times New Roman"/>
          <w:b w:val="0"/>
          <w:i/>
        </w:rPr>
        <w:t>S</w:t>
      </w:r>
      <w:r>
        <w:rPr>
          <w:rFonts w:ascii="Times New Roman" w:hAnsi="Times New Roman"/>
          <w:b w:val="0"/>
          <w:i w:val="0"/>
        </w:rPr>
        <w:t xml:space="preserve"> ≥ 0,75).</w:t>
      </w:r>
    </w:p>
    <w:p>
      <w:r>
        <w:rPr>
          <w:rFonts w:ascii="Times New Roman" w:hAnsi="Times New Roman"/>
          <w:b w:val="0"/>
          <w:i w:val="0"/>
        </w:rP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r>
        <w:rPr>
          <w:rFonts w:ascii="Times New Roman" w:hAnsi="Times New Roman"/>
          <w:b/>
          <w:i w:val="0"/>
        </w:rPr>
        <w:t>Bu bileşen, Bölüm 4'te raporlanan sevk zincirine girdi üretmemektedir.</w:t>
      </w:r>
      <w:r>
        <w:rPr>
          <w:rFonts w:ascii="Times New Roman" w:hAnsi="Times New Roman"/>
          <w:b w:val="0"/>
          <w:i w:val="0"/>
        </w:rPr>
        <w:t xml:space="preserve"> Risk katmanı afet öncesi planlamaya yöneliktir; Bölüm 4.5'teki senaryo değerlendirmesinde kullanılmamıştır. Ağırlıkların duyarlılığı ve kalibrasyonu gelecek çalışmada sınanacaktır (Bölüm 5.3(k)).</w:t>
      </w:r>
    </w:p>
    <w:p>
      <w:pPr>
        <w:pStyle w:val="Heading2"/>
      </w:pPr>
      <w:r>
        <w:rPr>
          <w:rFonts w:ascii="Times New Roman" w:hAnsi="Times New Roman"/>
          <w:b w:val="0"/>
          <w:i w:val="0"/>
        </w:rPr>
        <w:t>3.8. Kapanma-Farkında Güzergâh Planlaması</w:t>
      </w:r>
    </w:p>
    <w:p>
      <w:r>
        <w:rPr>
          <w:rFonts w:ascii="Times New Roman" w:hAnsi="Times New Roman"/>
          <w:b w:val="0"/>
          <w:i w:val="0"/>
        </w:rPr>
        <w:t>Bu bölüm, çalışmanın yöntemsel çekirdeğini oluşturur: hasar bilgisinin bir haritalama çıktısı olmaktan çıkıp ulaşım kararını değiştiren bir kısıta dönüştürülmesi.</w:t>
      </w:r>
    </w:p>
    <w:p>
      <w:r>
        <w:rPr>
          <w:rFonts w:ascii="Times New Roman" w:hAnsi="Times New Roman"/>
          <w:b/>
          <w:i w:val="0"/>
        </w:rPr>
        <w:t>Çizge kurulumu.</w:t>
      </w:r>
      <w:r>
        <w:rPr>
          <w:rFonts w:ascii="Times New Roman" w:hAnsi="Times New Roman"/>
          <w:b w:val="0"/>
          <w:i w:val="0"/>
        </w:rP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r>
        <w:rPr>
          <w:rFonts w:ascii="Times New Roman" w:hAnsi="Times New Roman"/>
          <w:b/>
          <w:i w:val="0"/>
        </w:rPr>
        <w:t>Hasar bilgisinin çizgeye aktarılması.</w:t>
      </w:r>
      <w:r>
        <w:rPr>
          <w:rFonts w:ascii="Times New Roman" w:hAnsi="Times New Roman"/>
          <w:b w:val="0"/>
          <w:i w:val="0"/>
        </w:rPr>
        <w:t xml:space="preserve"> İki mekanizma kullanılır.</w:t>
      </w:r>
    </w:p>
    <w:p>
      <w:r>
        <w:rPr>
          <w:rFonts w:ascii="Times New Roman" w:hAnsi="Times New Roman"/>
          <w:b w:val="0"/>
          <w:i/>
        </w:rPr>
        <w:t>(a) Sert kapatma.</w:t>
      </w:r>
      <w:r>
        <w:rPr>
          <w:rFonts w:ascii="Times New Roman" w:hAnsi="Times New Roman"/>
          <w:b w:val="0"/>
          <w:i w:val="0"/>
        </w:rPr>
        <w:t xml:space="preserve"> Bildirilmiş her tıkanıklık noktası için, </w:t>
      </w:r>
      <w:r>
        <w:rPr>
          <w:rFonts w:ascii="Times New Roman" w:hAnsi="Times New Roman"/>
          <w:b/>
          <w:i w:val="0"/>
        </w:rPr>
        <w:t>kenar geometrisine en kısa dik uzaklığı</w:t>
      </w:r>
      <w:r>
        <w:rPr>
          <w:rFonts w:ascii="Times New Roman" w:hAnsi="Times New Roman"/>
          <w:b w:val="0"/>
          <w:i w:val="0"/>
        </w:rPr>
        <w:t xml:space="preserve"> </w:t>
      </w:r>
      <w:r>
        <w:rPr>
          <w:rFonts w:ascii="Times New Roman" w:hAnsi="Times New Roman"/>
          <w:b w:val="0"/>
          <w:i/>
        </w:rPr>
        <w:t>r_h</w:t>
      </w:r>
      <w:r>
        <w:rPr>
          <w:rFonts w:ascii="Times New Roman" w:hAnsi="Times New Roman"/>
          <w:b w:val="0"/>
          <w:i w:val="0"/>
        </w:rP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r>
        <w:rPr>
          <w:rFonts w:ascii="Times New Roman" w:hAnsi="Times New Roman"/>
          <w:b w:val="0"/>
          <w:i/>
        </w:rPr>
        <w:t>(b) Yumuşak ceza.</w:t>
      </w:r>
      <w:r>
        <w:rPr>
          <w:rFonts w:ascii="Times New Roman" w:hAnsi="Times New Roman"/>
          <w:b w:val="0"/>
          <w:i w:val="0"/>
        </w:rPr>
        <w:t xml:space="preserve"> Sert kapatmadan artakalan her kenar, en yakın hasar noktasına olan uzaklığına bağlı bir çarpanla cezalandırılır:</w:t>
      </w:r>
    </w:p>
    <w:p>
      <w:pPr>
        <w:spacing w:before="120" w:after="120"/>
        <w:jc w:val="center"/>
        <w:shd w:val="clear" w:color="auto" w:fill="F4F4F4"/>
      </w:pPr>
      <w:r>
        <w:rPr>
          <w:rFonts w:ascii="Cambria Math" w:hAnsi="Cambria Math"/>
          <w:i/>
          <w:sz w:val="21"/>
        </w:rPr>
        <w:t>w'(e) = w(e)\,\lambda\!\left(d_{\min}(e)\right) \tag{8}</w:t>
      </w:r>
    </w:p>
    <w:p>
      <w:r>
        <w:rPr>
          <w:rFonts w:ascii="Times New Roman" w:hAnsi="Times New Roman"/>
          <w:b w:val="0"/>
          <w:i w:val="0"/>
        </w:rPr>
        <w:t xml:space="preserve">Burada </w:t>
      </w:r>
      <w:r>
        <w:rPr>
          <w:rFonts w:ascii="Times New Roman" w:hAnsi="Times New Roman"/>
          <w:b w:val="0"/>
          <w:i/>
        </w:rPr>
        <w:t>w</w:t>
      </w:r>
      <w:r>
        <w:rPr>
          <w:rFonts w:ascii="Times New Roman" w:hAnsi="Times New Roman"/>
          <w:b w:val="0"/>
          <w:i w:val="0"/>
        </w:rPr>
        <w:t>(</w:t>
      </w:r>
      <w:r>
        <w:rPr>
          <w:rFonts w:ascii="Times New Roman" w:hAnsi="Times New Roman"/>
          <w:b w:val="0"/>
          <w:i/>
        </w:rPr>
        <w:t>e</w:t>
      </w:r>
      <w:r>
        <w:rPr>
          <w:rFonts w:ascii="Times New Roman" w:hAnsi="Times New Roman"/>
          <w:b w:val="0"/>
          <w:i w:val="0"/>
        </w:rPr>
        <w:t xml:space="preserve">) kenarın metre cinsinden uzunluğu, </w:t>
      </w:r>
      <w:r>
        <w:rPr>
          <w:rFonts w:ascii="Times New Roman" w:hAnsi="Times New Roman"/>
          <w:b w:val="0"/>
          <w:i/>
        </w:rPr>
        <w:t>d</w:t>
      </w:r>
      <w:r>
        <w:rPr>
          <w:rFonts w:ascii="Times New Roman" w:hAnsi="Times New Roman"/>
          <w:b w:val="0"/>
          <w:i w:val="0"/>
        </w:rPr>
        <w:t>_min(</w:t>
      </w:r>
      <w:r>
        <w:rPr>
          <w:rFonts w:ascii="Times New Roman" w:hAnsi="Times New Roman"/>
          <w:b w:val="0"/>
          <w:i/>
        </w:rPr>
        <w:t>e</w:t>
      </w:r>
      <w:r>
        <w:rPr>
          <w:rFonts w:ascii="Times New Roman" w:hAnsi="Times New Roman"/>
          <w:b w:val="0"/>
          <w:i w:val="0"/>
        </w:rPr>
        <w:t xml:space="preserve">) kenarın en yakın hasar noktasına uzaklığı, </w:t>
      </w:r>
      <w:r>
        <w:rPr>
          <w:rFonts w:ascii="Times New Roman" w:hAnsi="Times New Roman"/>
          <w:b w:val="0"/>
          <w:i/>
        </w:rPr>
        <w:t>λ</w:t>
      </w:r>
      <w:r>
        <w:rPr>
          <w:rFonts w:ascii="Times New Roman" w:hAnsi="Times New Roman"/>
          <w:b w:val="0"/>
          <w:i w:val="0"/>
        </w:rPr>
        <w:t>(·) basamaklı ceza fonksiyonudur:</w:t>
      </w:r>
    </w:p>
    <w:p>
      <w:pPr>
        <w:spacing w:before="120" w:after="120"/>
        <w:jc w:val="center"/>
        <w:shd w:val="clear" w:color="auto" w:fill="F4F4F4"/>
      </w:pPr>
      <w:r>
        <w:rPr>
          <w:rFonts w:ascii="Cambria Math" w:hAnsi="Cambria Math"/>
          <w:i/>
          <w:sz w:val="21"/>
        </w:rPr>
      </w:r>
    </w:p>
    <w:p>
      <w:r>
        <w:rPr>
          <w:rFonts w:ascii="Times New Roman" w:hAnsi="Times New Roman"/>
          <w:b w:val="0"/>
          <w:i w:val="0"/>
        </w:rPr>
        <w:t>\lambda(d) =</w:t>
      </w:r>
    </w:p>
    <w:p>
      <w:pPr>
        <w:spacing w:before="120" w:after="120"/>
        <w:jc w:val="center"/>
        <w:shd w:val="clear" w:color="auto" w:fill="F4F4F4"/>
      </w:pPr>
      <w:r>
        <w:rPr>
          <w:rFonts w:ascii="Cambria Math" w:hAnsi="Cambria Math"/>
          <w:i/>
          <w:sz w:val="21"/>
        </w:rPr>
      </w:r>
    </w:p>
    <w:p>
      <w:r>
        <w:rPr>
          <w:rFonts w:ascii="Times New Roman" w:hAnsi="Times New Roman"/>
          <w:b w:val="0"/>
          <w:i w:val="0"/>
        </w:rPr>
        <w:t>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Tablo 4'te "Damaged" derecesine karşılık gelen ceza, ilgili kesimin orta noktası hasar noktası kabul edilerek Denklem (9) üzerinden uygulanır; ayrı bir ceza katsayısı tanımlanmamıştır. Sert kapatma nedeniyle r_h = 25 m'den yakın kenarlar zaten çizgeden çıkarıldığından, Denklem (9)'daki ilk basamak (d &lt; 50 m) fiilen yalnızca r_h ≤ d &lt; 50 m aralığında etkilidir.</w:t>
      </w:r>
    </w:p>
    <w:p>
      <w:r>
        <w:rPr>
          <w:rFonts w:ascii="Times New Roman" w:hAnsi="Times New Roman"/>
          <w:b/>
          <w:i w:val="0"/>
        </w:rPr>
        <w:t>Yol bulma.</w:t>
      </w:r>
      <w:r>
        <w:rPr>
          <w:rFonts w:ascii="Times New Roman" w:hAnsi="Times New Roman"/>
          <w:b w:val="0"/>
          <w:i w:val="0"/>
        </w:rPr>
        <w:t xml:space="preserve"> Ceza uygulanmış çizge üzerinde A</w:t>
      </w:r>
      <w:r>
        <w:rPr>
          <w:rFonts w:ascii="Times New Roman" w:hAnsi="Times New Roman"/>
          <w:b w:val="0"/>
          <w:i w:val="0"/>
        </w:rPr>
        <w:t>*</w:t>
      </w:r>
      <w:r>
        <w:rPr>
          <w:rFonts w:ascii="Times New Roman" w:hAnsi="Times New Roman"/>
          <w:b w:val="0"/>
          <w:i w:val="0"/>
        </w:rPr>
        <w:t xml:space="preserve"> [42] çalıştırılır. Dijkstra [41] yalnızca eniyilik denetimi amacıyla koşulmuş ve iki algoritmanın aynı yolu ürettiği doğrulanmıştır; bu bir başarım karşılaştırması değildir. A</w:t>
      </w:r>
      <w:r>
        <w:rPr>
          <w:rFonts w:ascii="Times New Roman" w:hAnsi="Times New Roman"/>
          <w:b w:val="0"/>
          <w:i w:val="0"/>
        </w:rPr>
        <w:t>*</w:t>
      </w:r>
      <w:r>
        <w:rPr>
          <w:rFonts w:ascii="Times New Roman" w:hAnsi="Times New Roman"/>
          <w:b w:val="0"/>
          <w:i w:val="0"/>
        </w:rPr>
        <w:t xml:space="preserve"> sezgiseli, düğüm çiftleri arasındaki büyük çember uzaklığıdır:</w:t>
      </w:r>
    </w:p>
    <w:p>
      <w:pPr>
        <w:spacing w:before="120" w:after="120"/>
        <w:jc w:val="center"/>
        <w:shd w:val="clear" w:color="auto" w:fill="F4F4F4"/>
      </w:pPr>
      <w:r>
        <w:rPr>
          <w:rFonts w:ascii="Cambria Math" w:hAnsi="Cambria Math"/>
          <w:i/>
          <w:sz w:val="21"/>
        </w:rPr>
        <w:t>h(n) = 2R \arcsin\sqrt{\sin^{2}\frac{\varphi_g - \varphi_n}{2} + \cos\varphi_n \cos\varphi_g \sin^{2}\frac{\lambda_g - \lambda_n}{2}} \tag{10}</w:t>
      </w:r>
    </w:p>
    <w:p>
      <w:r>
        <w:rPr>
          <w:rFonts w:ascii="Times New Roman" w:hAnsi="Times New Roman"/>
          <w:b w:val="0"/>
          <w:i w:val="0"/>
        </w:rPr>
        <w:t xml:space="preserve">Denklem (10)'da </w:t>
      </w:r>
      <w:r>
        <w:rPr>
          <w:rFonts w:ascii="Times New Roman" w:hAnsi="Times New Roman"/>
          <w:b w:val="0"/>
          <w:i/>
        </w:rPr>
        <w:t>R</w:t>
      </w:r>
      <w:r>
        <w:rPr>
          <w:rFonts w:ascii="Times New Roman" w:hAnsi="Times New Roman"/>
          <w:b w:val="0"/>
          <w:i w:val="0"/>
        </w:rPr>
        <w:t xml:space="preserve"> = 6 371 000 m, (</w:t>
      </w:r>
      <w:r>
        <w:rPr>
          <w:rFonts w:ascii="Times New Roman" w:hAnsi="Times New Roman"/>
          <w:b w:val="0"/>
          <w:i/>
        </w:rPr>
        <w:t>φ_n</w:t>
      </w:r>
      <w:r>
        <w:rPr>
          <w:rFonts w:ascii="Times New Roman" w:hAnsi="Times New Roman"/>
          <w:b w:val="0"/>
          <w:i w:val="0"/>
        </w:rPr>
        <w:t xml:space="preserve">, </w:t>
      </w:r>
      <w:r>
        <w:rPr>
          <w:rFonts w:ascii="Times New Roman" w:hAnsi="Times New Roman"/>
          <w:b w:val="0"/>
          <w:i/>
        </w:rPr>
        <w:t>λ_n</w:t>
      </w:r>
      <w:r>
        <w:rPr>
          <w:rFonts w:ascii="Times New Roman" w:hAnsi="Times New Roman"/>
          <w:b w:val="0"/>
          <w:i w:val="0"/>
        </w:rPr>
        <w:t>) değerlendirilen düğümün, (</w:t>
      </w:r>
      <w:r>
        <w:rPr>
          <w:rFonts w:ascii="Times New Roman" w:hAnsi="Times New Roman"/>
          <w:b w:val="0"/>
          <w:i/>
        </w:rPr>
        <w:t>φ_g</w:t>
      </w:r>
      <w:r>
        <w:rPr>
          <w:rFonts w:ascii="Times New Roman" w:hAnsi="Times New Roman"/>
          <w:b w:val="0"/>
          <w:i w:val="0"/>
        </w:rPr>
        <w:t xml:space="preserve">, </w:t>
      </w:r>
      <w:r>
        <w:rPr>
          <w:rFonts w:ascii="Times New Roman" w:hAnsi="Times New Roman"/>
          <w:b w:val="0"/>
          <w:i/>
        </w:rPr>
        <w:t>λ_g</w:t>
      </w:r>
      <w:r>
        <w:rPr>
          <w:rFonts w:ascii="Times New Roman" w:hAnsi="Times New Roman"/>
          <w:b w:val="0"/>
          <w:i w:val="0"/>
        </w:rPr>
        <w:t xml:space="preserve">) hedefin enlem ve boylamıdır. Sezgisel metre cinsindendir, maliyet ise cezalı metredir; </w:t>
      </w:r>
      <w:r>
        <w:rPr>
          <w:rFonts w:ascii="Times New Roman" w:hAnsi="Times New Roman"/>
          <w:b w:val="0"/>
          <w:i/>
        </w:rPr>
        <w:t>λ</w:t>
      </w:r>
      <w:r>
        <w:rPr>
          <w:rFonts w:ascii="Times New Roman" w:hAnsi="Times New Roman"/>
          <w:b w:val="0"/>
          <w:i w:val="0"/>
        </w:rPr>
        <w:t>(</w:t>
      </w:r>
      <w:r>
        <w:rPr>
          <w:rFonts w:ascii="Times New Roman" w:hAnsi="Times New Roman"/>
          <w:b w:val="0"/>
          <w:i/>
        </w:rPr>
        <w:t>d</w:t>
      </w:r>
      <w:r>
        <w:rPr>
          <w:rFonts w:ascii="Times New Roman" w:hAnsi="Times New Roman"/>
          <w:b w:val="0"/>
          <w:i w:val="0"/>
        </w:rPr>
        <w:t xml:space="preserve">) ≥ 1 olduğundan </w:t>
      </w:r>
      <w:r>
        <w:rPr>
          <w:rFonts w:ascii="Times New Roman" w:hAnsi="Times New Roman"/>
          <w:b w:val="0"/>
          <w:i/>
        </w:rPr>
        <w:t>h</w:t>
      </w:r>
      <w:r>
        <w:rPr>
          <w:rFonts w:ascii="Times New Roman" w:hAnsi="Times New Roman"/>
          <w:b w:val="0"/>
          <w:i w:val="0"/>
        </w:rPr>
        <w:t>(</w:t>
      </w:r>
      <w:r>
        <w:rPr>
          <w:rFonts w:ascii="Times New Roman" w:hAnsi="Times New Roman"/>
          <w:b w:val="0"/>
          <w:i/>
        </w:rPr>
        <w:t>n</w:t>
      </w:r>
      <w:r>
        <w:rPr>
          <w:rFonts w:ascii="Times New Roman" w:hAnsi="Times New Roman"/>
          <w:b w:val="0"/>
          <w:i w:val="0"/>
        </w:rPr>
        <w:t>) hiçbir zaman gerçek cezalı maliyeti aşmaz, sezgisel kabul edilebilirdir ve A</w:t>
      </w:r>
      <w:r>
        <w:rPr>
          <w:rFonts w:ascii="Times New Roman" w:hAnsi="Times New Roman"/>
          <w:b w:val="0"/>
          <w:i w:val="0"/>
        </w:rPr>
        <w:t>*</w:t>
      </w:r>
      <w:r>
        <w:rPr>
          <w:rFonts w:ascii="Times New Roman" w:hAnsi="Times New Roman"/>
          <w:b w:val="0"/>
          <w:i w:val="0"/>
        </w:rPr>
        <w:t xml:space="preserve"> eniyi çözümü korur. Bu çalışmada öğrenilmiş bir yol bulucu kullanılmamaktadır; katkı, arama algoritmasında değil hasar bilgisinin klasik en kısa yol araması için tutarlı bir kısıta dönüştürülmesindedir.</w:t>
      </w:r>
    </w:p>
    <w:p>
      <w:r>
        <w:rPr>
          <w:rFonts w:ascii="Times New Roman" w:hAnsi="Times New Roman"/>
          <w:b/>
          <w:i w:val="0"/>
        </w:rPr>
        <w:t>Süre hesabı.</w:t>
      </w:r>
      <w:r>
        <w:rPr>
          <w:rFonts w:ascii="Times New Roman" w:hAnsi="Times New Roman"/>
          <w:b w:val="0"/>
          <w:i w:val="0"/>
        </w:rPr>
        <w:t xml:space="preserve"> Kenar geçiş süresi, cezasız gerçek kenar uzunluğu </w:t>
      </w:r>
      <w:r>
        <w:rPr>
          <w:rFonts w:ascii="Times New Roman" w:hAnsi="Times New Roman"/>
          <w:b w:val="0"/>
          <w:i/>
        </w:rPr>
        <w:t>w</w:t>
      </w:r>
      <w:r>
        <w:rPr>
          <w:rFonts w:ascii="Times New Roman" w:hAnsi="Times New Roman"/>
          <w:b w:val="0"/>
          <w:i w:val="0"/>
        </w:rPr>
        <w:t>(</w:t>
      </w:r>
      <w:r>
        <w:rPr>
          <w:rFonts w:ascii="Times New Roman" w:hAnsi="Times New Roman"/>
          <w:b w:val="0"/>
          <w:i/>
        </w:rPr>
        <w:t>e</w:t>
      </w:r>
      <w:r>
        <w:rPr>
          <w:rFonts w:ascii="Times New Roman" w:hAnsi="Times New Roman"/>
          <w:b w:val="0"/>
          <w:i w:val="0"/>
        </w:rPr>
        <w:t xml:space="preserve">) üzerinden ve sabit bir ortalama hız </w:t>
      </w:r>
      <w:r>
        <w:rPr>
          <w:rFonts w:ascii="Times New Roman" w:hAnsi="Times New Roman"/>
          <w:b w:val="0"/>
          <w:i/>
        </w:rPr>
        <w:t>v</w:t>
      </w:r>
      <w:r>
        <w:rPr>
          <w:rFonts w:ascii="Times New Roman" w:hAnsi="Times New Roman"/>
          <w:b w:val="0"/>
          <w:i w:val="0"/>
        </w:rPr>
        <w:t xml:space="preserve">_ort ile hesaplanır; cezalı ağırlık </w:t>
      </w:r>
      <w:r>
        <w:rPr>
          <w:rFonts w:ascii="Times New Roman" w:hAnsi="Times New Roman"/>
          <w:b w:val="0"/>
          <w:i/>
        </w:rPr>
        <w:t>w</w:t>
      </w:r>
      <w:r>
        <w:rPr>
          <w:rFonts w:ascii="Times New Roman" w:hAnsi="Times New Roman"/>
          <w:b w:val="0"/>
          <w:i w:val="0"/>
        </w:rPr>
        <w:t>′(</w:t>
      </w:r>
      <w:r>
        <w:rPr>
          <w:rFonts w:ascii="Times New Roman" w:hAnsi="Times New Roman"/>
          <w:b w:val="0"/>
          <w:i/>
        </w:rPr>
        <w:t>e</w:t>
      </w:r>
      <w:r>
        <w:rPr>
          <w:rFonts w:ascii="Times New Roman" w:hAnsi="Times New Roman"/>
          <w:b w:val="0"/>
          <w:i w:val="0"/>
        </w:rPr>
        <w:t xml:space="preserve">) yalnızca güzergâh seçiminde kullanılır. Kullanılan </w:t>
      </w:r>
      <w:r>
        <w:rPr>
          <w:rFonts w:ascii="Times New Roman" w:hAnsi="Times New Roman"/>
          <w:b w:val="0"/>
          <w:i/>
        </w:rPr>
        <w:t>v</w:t>
      </w:r>
      <w:r>
        <w:rPr>
          <w:rFonts w:ascii="Times New Roman" w:hAnsi="Times New Roman"/>
          <w:b w:val="0"/>
          <w:i w:val="0"/>
        </w:rPr>
        <w:t>_ort değeri Bölüm 4.1'de raporlanmaktadır.</w:t>
      </w:r>
    </w:p>
    <w:p>
      <w:pPr>
        <w:jc w:val="center"/>
        <w:shd w:val="clear" w:color="auto" w:fill="FFF7DA"/>
      </w:pPr>
      <w:r>
        <w:rPr>
          <w:rFonts w:ascii="Times New Roman" w:hAnsi="Times New Roman"/>
          <w:b w:val="0"/>
          <w:i/>
          <w:sz w:val="20"/>
        </w:rPr>
        <w:t xml:space="preserve">[ŞEKİL 5 — Kapanma katmanının çizge üzerine işlenmesi: (a) ham yol ağı, (b) sert kapatma ile çıkarılan kenarlar ve </w:t>
      </w:r>
      <w:r>
        <w:rPr>
          <w:rFonts w:ascii="Times New Roman" w:hAnsi="Times New Roman"/>
          <w:b w:val="0"/>
          <w:i/>
          <w:sz w:val="20"/>
        </w:rPr>
        <w:t>r_h</w:t>
      </w:r>
      <w:r>
        <w:rPr>
          <w:rFonts w:ascii="Times New Roman" w:hAnsi="Times New Roman"/>
          <w:b w:val="0"/>
          <w:i/>
          <w:sz w:val="20"/>
        </w:rPr>
        <w:t xml:space="preserve"> = 25 m tamponları, (c) Denklem (9) uyarınca cezalandırılmış kenarlar, (d) kapanma-farkında güzergâh ile kapanma-bilgisiz güzergâhın aynı başlangıç–hedef çifti üzerinde karşılaştırılması.]</w:t>
      </w:r>
    </w:p>
    <w:p>
      <w:pPr>
        <w:spacing w:before="60" w:after="200"/>
        <w:jc w:val="center"/>
      </w:pPr>
      <w:r>
        <w:rPr>
          <w:rFonts w:ascii="Times New Roman" w:hAnsi="Times New Roman"/>
          <w:b/>
          <w:i w:val="0"/>
          <w:sz w:val="19"/>
        </w:rPr>
        <w:t>Şekil 5.</w:t>
      </w:r>
      <w:r>
        <w:rPr>
          <w:rFonts w:ascii="Times New Roman" w:hAnsi="Times New Roman"/>
          <w:b w:val="0"/>
          <w:i w:val="0"/>
          <w:sz w:val="19"/>
        </w:rPr>
        <w:t xml:space="preserve"> Kapanma katmanının çizge üzerine işlenmesi ve örnek güzergâh.</w:t>
      </w:r>
    </w:p>
    <w:p>
      <w:r>
        <w:rPr>
          <w:rFonts w:ascii="Times New Roman" w:hAnsi="Times New Roman"/>
          <w:b/>
          <w:i w:val="0"/>
        </w:rPr>
        <w:t>Karşılaştırma referansları.</w:t>
      </w:r>
      <w:r>
        <w:rPr>
          <w:rFonts w:ascii="Times New Roman" w:hAnsi="Times New Roman"/>
          <w:b w:val="0"/>
          <w:i w:val="0"/>
        </w:rPr>
        <w:t xml:space="preserve"> Kapanma farkındalığının katkısını konumlandırmak için dört referans tanımlanmıştır.</w:t>
      </w:r>
    </w:p>
    <w:p>
      <w:pPr>
        <w:pStyle w:val="ListBullet"/>
      </w:pPr>
      <w:r>
        <w:rPr>
          <w:rFonts w:ascii="Times New Roman" w:hAnsi="Times New Roman"/>
          <w:b/>
          <w:i w:val="0"/>
        </w:rPr>
        <w:t>R0 — Kapanma-bilgisiz naif ajan (alt sınır).</w:t>
      </w:r>
      <w:r>
        <w:rPr>
          <w:rFonts w:ascii="Times New Roman" w:hAnsi="Times New Roman"/>
          <w:b w:val="0"/>
          <w:i w:val="0"/>
        </w:rPr>
        <w:t xml:space="preserve"> Kapanma bilgisine hiç erişimi olmayan, kapalı kenarı ancak üzerine vardığında keşfeden ve yeniden planlayan ajan (Algoritma 1).</w:t>
      </w:r>
    </w:p>
    <w:p>
      <w:pPr>
        <w:pStyle w:val="ListBullet"/>
      </w:pPr>
      <w:r>
        <w:rPr>
          <w:rFonts w:ascii="Times New Roman" w:hAnsi="Times New Roman"/>
          <w:b/>
          <w:i w:val="0"/>
        </w:rPr>
        <w:t>R1 — Görüş mesafeli ajan.</w:t>
      </w:r>
      <w:r>
        <w:rPr>
          <w:rFonts w:ascii="Times New Roman" w:hAnsi="Times New Roman"/>
          <w:b w:val="0"/>
          <w:i w:val="0"/>
        </w:rPr>
        <w:t xml:space="preserve"> Kapanmayı </w:t>
      </w:r>
      <w:r>
        <w:rPr>
          <w:rFonts w:ascii="Times New Roman" w:hAnsi="Times New Roman"/>
          <w:b w:val="0"/>
          <w:i/>
        </w:rPr>
        <w:t>d_g</w:t>
      </w:r>
      <w:r>
        <w:rPr>
          <w:rFonts w:ascii="Times New Roman" w:hAnsi="Times New Roman"/>
          <w:b w:val="0"/>
          <w:i w:val="0"/>
        </w:rPr>
        <w:t xml:space="preserve"> = 100 m mesafeden gören ve kavşakta yeniden planlayan ajan.</w:t>
      </w:r>
    </w:p>
    <w:p>
      <w:pPr>
        <w:pStyle w:val="ListBullet"/>
      </w:pPr>
      <w:r>
        <w:rPr>
          <w:rFonts w:ascii="Times New Roman" w:hAnsi="Times New Roman"/>
          <w:b/>
          <w:i w:val="0"/>
        </w:rPr>
        <w:t>R2 — Bilgi paylaşan filo.</w:t>
      </w:r>
      <w:r>
        <w:rPr>
          <w:rFonts w:ascii="Times New Roman" w:hAnsi="Times New Roman"/>
          <w:b w:val="0"/>
          <w:i w:val="0"/>
        </w:rPr>
        <w:t xml:space="preserve"> Bir ekibin keşfettiği kapanmanın tüm ekiplere anında yayıldığı ajan kümesi. Gerçek operasyonda ekipler telsizle kapanma bildirdiğinden, bu referans operasyonel tabana en yakın olanıdır.</w:t>
      </w:r>
    </w:p>
    <w:p>
      <w:pPr>
        <w:pStyle w:val="ListBullet"/>
      </w:pPr>
      <w:r>
        <w:rPr>
          <w:rFonts w:ascii="Times New Roman" w:hAnsi="Times New Roman"/>
          <w:b/>
          <w:i w:val="0"/>
        </w:rPr>
        <w:t>R3 — Kusursuz bilgi referansı (üst sınır).</w:t>
      </w:r>
      <w:r>
        <w:rPr>
          <w:rFonts w:ascii="Times New Roman" w:hAnsi="Times New Roman"/>
          <w:b w:val="0"/>
          <w:i w:val="0"/>
        </w:rPr>
        <w:t xml:space="preserve"> Kapanma kümesini eksiksiz bilen planlayıcı.</w:t>
      </w:r>
    </w:p>
    <w:p>
      <w:r>
        <w:rPr>
          <w:rFonts w:ascii="Times New Roman" w:hAnsi="Times New Roman"/>
          <w:b w:val="0"/>
          <w:i w:val="0"/>
        </w:rPr>
        <w:t>Bu sürümde R0 ve R3 uygulanmış, R1 ve R2 tanımlanmış ancak koşulmamıştır (Bölüm 4.6).</w:t>
      </w:r>
    </w:p>
    <w:p>
      <w:r>
        <w:rPr>
          <w:rFonts w:ascii="Times New Roman" w:hAnsi="Times New Roman"/>
          <w:b/>
          <w:i w:val="0"/>
        </w:rPr>
        <w:t>Algoritma 1.</w:t>
      </w:r>
      <w:r>
        <w:rPr>
          <w:rFonts w:ascii="Times New Roman" w:hAnsi="Times New Roman"/>
          <w:b w:val="0"/>
          <w:i w:val="0"/>
        </w:rPr>
        <w:t xml:space="preserve"> Kapanma-bilgisiz (naif) ajan simülasyonu.</w:t>
      </w:r>
    </w:p>
    <w:p>
      <w:r>
        <w:rPr>
          <w:rFonts w:ascii="Times New Roman" w:hAnsi="Times New Roman"/>
          <w:b w:val="0"/>
          <w:i w:val="0"/>
        </w:rPr>
        <w:t>```</w:t>
      </w:r>
    </w:p>
    <w:p>
      <w:r>
        <w:rPr>
          <w:rFonts w:ascii="Times New Roman" w:hAnsi="Times New Roman"/>
          <w:b w:val="0"/>
          <w:i w:val="0"/>
        </w:rPr>
        <w:t>Girdi : G(V,E) yol çizgesi; B gerçek kapalı kenar kümesi (ajana gizli);</w:t>
      </w:r>
    </w:p>
    <w:p>
      <w:r>
        <w:rPr>
          <w:rFonts w:ascii="Times New Roman" w:hAnsi="Times New Roman"/>
          <w:b w:val="0"/>
          <w:i w:val="0"/>
        </w:rPr>
        <w:t>s başlangıç düğümü; g hedef düğüm; t_u yeniden yönlenme ceza süresi</w:t>
      </w:r>
    </w:p>
    <w:p>
      <w:r>
        <w:rPr>
          <w:rFonts w:ascii="Times New Roman" w:hAnsi="Times New Roman"/>
          <w:b w:val="0"/>
          <w:i w:val="0"/>
        </w:rPr>
        <w:t>Çıktı : yürünen toplam mesafe L, keşfedilen kapanma sayısı k, toplam süre T</w:t>
      </w:r>
    </w:p>
    <w:p>
      <w:r>
        <w:rPr>
          <w:rFonts w:ascii="Times New Roman" w:hAnsi="Times New Roman"/>
          <w:b w:val="0"/>
          <w:i w:val="0"/>
        </w:rPr>
        <w:t>1: K &lt;- bos kume                     // ajanın bildiği kapalı kenarlar</w:t>
      </w:r>
    </w:p>
    <w:p>
      <w:r>
        <w:rPr>
          <w:rFonts w:ascii="Times New Roman" w:hAnsi="Times New Roman"/>
          <w:b w:val="0"/>
          <w:i w:val="0"/>
        </w:rPr>
        <w:t>2: c &lt;- s ; L &lt;- 0 ; k &lt;- 0</w:t>
      </w:r>
    </w:p>
    <w:p>
      <w:r>
        <w:rPr>
          <w:rFonts w:ascii="Times New Roman" w:hAnsi="Times New Roman"/>
          <w:b w:val="0"/>
          <w:i w:val="0"/>
        </w:rPr>
        <w:t>3: i = 1 .. I_max dongusu            // I_max = 60</w:t>
      </w:r>
    </w:p>
    <w:p>
      <w:r>
        <w:rPr>
          <w:rFonts w:ascii="Times New Roman" w:hAnsi="Times New Roman"/>
          <w:b w:val="0"/>
          <w:i w:val="0"/>
        </w:rPr>
        <w:t>4:     G_a &lt;- G \ K                  // ajanın inandığı çizge</w:t>
      </w:r>
    </w:p>
    <w:p>
      <w:r>
        <w:rPr>
          <w:rFonts w:ascii="Times New Roman" w:hAnsi="Times New Roman"/>
          <w:b w:val="0"/>
          <w:i w:val="0"/>
        </w:rPr>
        <w:t>5:     P &lt;- Dijkstra(G_a, c, g, w = uzunluk)</w:t>
      </w:r>
    </w:p>
    <w:p>
      <w:r>
        <w:rPr>
          <w:rFonts w:ascii="Times New Roman" w:hAnsi="Times New Roman"/>
          <w:b w:val="0"/>
          <w:i w:val="0"/>
        </w:rPr>
        <w:t>6:     P bos ise ULASILAMAZ dondur</w:t>
      </w:r>
    </w:p>
    <w:p>
      <w:r>
        <w:rPr>
          <w:rFonts w:ascii="Times New Roman" w:hAnsi="Times New Roman"/>
          <w:b w:val="0"/>
          <w:i w:val="0"/>
        </w:rPr>
        <w:t>7:     P uzerindeki her (u,v) icin</w:t>
      </w:r>
    </w:p>
    <w:p>
      <w:r>
        <w:rPr>
          <w:rFonts w:ascii="Times New Roman" w:hAnsi="Times New Roman"/>
          <w:b w:val="0"/>
          <w:i w:val="0"/>
        </w:rPr>
        <w:t>8:         e &lt;- (u,v) arasinda G_a uzerindeki en kisa paralel kenar</w:t>
      </w:r>
    </w:p>
    <w:p>
      <w:r>
        <w:rPr>
          <w:rFonts w:ascii="Times New Roman" w:hAnsi="Times New Roman"/>
          <w:b w:val="0"/>
          <w:i w:val="0"/>
        </w:rPr>
        <w:t>9:         e, B icinde ise</w:t>
      </w:r>
    </w:p>
    <w:p>
      <w:r>
        <w:rPr>
          <w:rFonts w:ascii="Times New Roman" w:hAnsi="Times New Roman"/>
          <w:b w:val="0"/>
          <w:i w:val="0"/>
        </w:rPr>
        <w:t>10:             K &lt;- K + {e, e_ters}  // iki yön birden öğrenilir</w:t>
      </w:r>
    </w:p>
    <w:p>
      <w:r>
        <w:rPr>
          <w:rFonts w:ascii="Times New Roman" w:hAnsi="Times New Roman"/>
          <w:b w:val="0"/>
          <w:i w:val="0"/>
        </w:rPr>
        <w:t>11:             c &lt;- u ; k &lt;- k + 1   // kavşakta durum değerlendirmesi</w:t>
      </w:r>
    </w:p>
    <w:p>
      <w:r>
        <w:rPr>
          <w:rFonts w:ascii="Times New Roman" w:hAnsi="Times New Roman"/>
          <w:b w:val="0"/>
          <w:i w:val="0"/>
        </w:rPr>
        <w:t>12:             dongusu kir</w:t>
      </w:r>
    </w:p>
    <w:p>
      <w:r>
        <w:rPr>
          <w:rFonts w:ascii="Times New Roman" w:hAnsi="Times New Roman"/>
          <w:b w:val="0"/>
          <w:i w:val="0"/>
        </w:rPr>
        <w:t>13:         degilse</w:t>
      </w:r>
    </w:p>
    <w:p>
      <w:r>
        <w:rPr>
          <w:rFonts w:ascii="Times New Roman" w:hAnsi="Times New Roman"/>
          <w:b w:val="0"/>
          <w:i w:val="0"/>
        </w:rPr>
        <w:t>14:             L &lt;- L + w(e) ; c &lt;- v</w:t>
      </w:r>
    </w:p>
    <w:p>
      <w:r>
        <w:rPr>
          <w:rFonts w:ascii="Times New Roman" w:hAnsi="Times New Roman"/>
          <w:b w:val="0"/>
          <w:i w:val="0"/>
        </w:rPr>
        <w:t>15:     c = g ise dongusu kir</w:t>
      </w:r>
    </w:p>
    <w:p>
      <w:r>
        <w:rPr>
          <w:rFonts w:ascii="Times New Roman" w:hAnsi="Times New Roman"/>
          <w:b w:val="0"/>
          <w:i w:val="0"/>
        </w:rPr>
        <w:t>16: T &lt;- L / v_ort + k * t_u</w:t>
      </w:r>
    </w:p>
    <w:p>
      <w:r>
        <w:rPr>
          <w:rFonts w:ascii="Times New Roman" w:hAnsi="Times New Roman"/>
          <w:b w:val="0"/>
          <w:i w:val="0"/>
        </w:rPr>
        <w:t>17: L, k, T dondur</w:t>
      </w:r>
    </w:p>
    <w:p>
      <w:r>
        <w:rPr>
          <w:rFonts w:ascii="Times New Roman" w:hAnsi="Times New Roman"/>
          <w:b w:val="0"/>
          <w:i w:val="0"/>
        </w:rPr>
        <w:t>```</w:t>
      </w:r>
    </w:p>
    <w:p>
      <w:r>
        <w:rPr>
          <w:rFonts w:ascii="Times New Roman" w:hAnsi="Times New Roman"/>
          <w:b w:val="0"/>
          <w:i w:val="0"/>
        </w:rPr>
        <w:t xml:space="preserve">Algoritma 1'in 8. satırındaki ayrıntı geçerlilik açısından belirleyicidir: paralel kenarlar arasından seçim, ajanın </w:t>
      </w:r>
      <w:r>
        <w:rPr>
          <w:rFonts w:ascii="Times New Roman" w:hAnsi="Times New Roman"/>
          <w:b w:val="0"/>
          <w:i/>
        </w:rPr>
        <w:t>inandığı</w:t>
      </w:r>
      <w:r>
        <w:rPr>
          <w:rFonts w:ascii="Times New Roman" w:hAnsi="Times New Roman"/>
          <w:b w:val="0"/>
          <w:i w:val="0"/>
        </w:rPr>
        <w:t xml:space="preserve"> çizge </w:t>
      </w:r>
      <w:r>
        <w:rPr>
          <w:rFonts w:ascii="Times New Roman" w:hAnsi="Times New Roman"/>
          <w:b w:val="0"/>
          <w:i/>
        </w:rPr>
        <w:t>G_a</w:t>
      </w:r>
      <w:r>
        <w:rPr>
          <w:rFonts w:ascii="Times New Roman" w:hAnsi="Times New Roman"/>
          <w:b w:val="0"/>
          <w:i w:val="0"/>
        </w:rP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r>
        <w:rPr>
          <w:rFonts w:ascii="Times New Roman" w:hAnsi="Times New Roman"/>
          <w:b/>
          <w:i w:val="0"/>
        </w:rPr>
        <w:t>Ceza teriminin niteliği.</w:t>
      </w:r>
      <w:r>
        <w:rPr>
          <w:rFonts w:ascii="Times New Roman" w:hAnsi="Times New Roman"/>
          <w:b w:val="0"/>
          <w:i w:val="0"/>
        </w:rPr>
        <w:t xml:space="preserve"> Algoritma 1'in 11. satırında ajan kapalı kenara girmemekte, kapanmayı kavşakta öğrenmektedir. Buna bağlı olarak </w:t>
      </w:r>
      <w:r>
        <w:rPr>
          <w:rFonts w:ascii="Times New Roman" w:hAnsi="Times New Roman"/>
          <w:b w:val="0"/>
          <w:i/>
        </w:rPr>
        <w:t>t_u</w:t>
      </w:r>
      <w:r>
        <w:rPr>
          <w:rFonts w:ascii="Times New Roman" w:hAnsi="Times New Roman"/>
          <w:b w:val="0"/>
          <w:i w:val="0"/>
        </w:rPr>
        <w:t xml:space="preserve"> parametresi, kenar üzerinde kat edilen ek mesafeyi değil, </w:t>
      </w:r>
      <w:r>
        <w:rPr>
          <w:rFonts w:ascii="Times New Roman" w:hAnsi="Times New Roman"/>
          <w:b/>
          <w:i w:val="0"/>
        </w:rPr>
        <w:t>kavşakta durum değerlendirmesi ve yeniden yönlenme süresini</w:t>
      </w:r>
      <w:r>
        <w:rPr>
          <w:rFonts w:ascii="Times New Roman" w:hAnsi="Times New Roman"/>
          <w:b w:val="0"/>
          <w:i w:val="0"/>
        </w:rPr>
        <w:t xml:space="preserve"> temsil etmektedir. </w:t>
      </w:r>
      <w:r>
        <w:rPr>
          <w:rFonts w:ascii="Times New Roman" w:hAnsi="Times New Roman"/>
          <w:b w:val="0"/>
          <w:i/>
        </w:rPr>
        <w:t>t_u</w:t>
      </w:r>
      <w:r>
        <w:rPr>
          <w:rFonts w:ascii="Times New Roman" w:hAnsi="Times New Roman"/>
          <w:b w:val="0"/>
          <w:i w:val="0"/>
        </w:rP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pPr>
        <w:spacing w:before="120" w:after="120"/>
        <w:jc w:val="center"/>
        <w:shd w:val="clear" w:color="auto" w:fill="F4F4F4"/>
      </w:pPr>
      <w:r>
        <w:rPr>
          <w:rFonts w:ascii="Cambria Math" w:hAnsi="Cambria Math"/>
          <w:i/>
          <w:sz w:val="21"/>
        </w:rPr>
        <w:t>\Delta T_{\text{toplam}} = \Delta T_{\text{mesafe}} + k \cdot t_u \tag{11}</w:t>
      </w:r>
    </w:p>
    <w:p>
      <w:r>
        <w:rPr>
          <w:rFonts w:ascii="Times New Roman" w:hAnsi="Times New Roman"/>
          <w:b w:val="0"/>
          <w:i w:val="0"/>
        </w:rPr>
        <w:t>Denklem (11)'de Δ</w:t>
      </w:r>
      <w:r>
        <w:rPr>
          <w:rFonts w:ascii="Times New Roman" w:hAnsi="Times New Roman"/>
          <w:b w:val="0"/>
          <w:i/>
        </w:rPr>
        <w:t>T</w:t>
      </w:r>
      <w:r>
        <w:rPr>
          <w:rFonts w:ascii="Times New Roman" w:hAnsi="Times New Roman"/>
          <w:b w:val="0"/>
          <w:i w:val="0"/>
        </w:rPr>
        <w:t xml:space="preserve">_mesafe yalnızca kat edilen yol farkından doğan ve </w:t>
      </w:r>
      <w:r>
        <w:rPr>
          <w:rFonts w:ascii="Times New Roman" w:hAnsi="Times New Roman"/>
          <w:b w:val="0"/>
          <w:i/>
        </w:rPr>
        <w:t>t_u</w:t>
      </w:r>
      <w:r>
        <w:rPr>
          <w:rFonts w:ascii="Times New Roman" w:hAnsi="Times New Roman"/>
          <w:b w:val="0"/>
          <w:i w:val="0"/>
        </w:rPr>
        <w:t xml:space="preserve">'dan bağımsız olan bileşendir. Bu ayrım Bölüm 4 ve Bölüm 5 boyunca korunmakta; </w:t>
      </w:r>
      <w:r>
        <w:rPr>
          <w:rFonts w:ascii="Times New Roman" w:hAnsi="Times New Roman"/>
          <w:b w:val="0"/>
          <w:i/>
        </w:rPr>
        <w:t>t_u</w:t>
      </w:r>
      <w:r>
        <w:rPr>
          <w:rFonts w:ascii="Times New Roman" w:hAnsi="Times New Roman"/>
          <w:b w:val="0"/>
          <w:i w:val="0"/>
        </w:rPr>
        <w:t xml:space="preserve"> değerine duyarlılık Bölüm 4.6'da ayrıca taranmaktadır.</w:t>
      </w:r>
    </w:p>
    <w:p>
      <w:pPr>
        <w:pStyle w:val="Heading2"/>
      </w:pPr>
      <w:r>
        <w:rPr>
          <w:rFonts w:ascii="Times New Roman" w:hAnsi="Times New Roman"/>
          <w:b w:val="0"/>
          <w:i w:val="0"/>
        </w:rPr>
        <w:t>3.9. Görev Orkestrasyonu ve Çakışma Önleme</w:t>
      </w:r>
    </w:p>
    <w:p>
      <w:r>
        <w:rPr>
          <w:rFonts w:ascii="Times New Roman" w:hAnsi="Times New Roman"/>
          <w:b w:val="0"/>
          <w:i w:val="0"/>
        </w:rP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r>
        <w:rPr>
          <w:rFonts w:ascii="Times New Roman" w:hAnsi="Times New Roman"/>
          <w:b w:val="0"/>
          <w:i w:val="0"/>
        </w:rP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pPr>
        <w:pStyle w:val="Heading2"/>
      </w:pPr>
      <w:r>
        <w:rPr>
          <w:rFonts w:ascii="Times New Roman" w:hAnsi="Times New Roman"/>
          <w:b w:val="0"/>
          <w:i w:val="0"/>
        </w:rPr>
        <w:t>3.10. Değerlendirme Ölçütleri ve Protokolü</w:t>
      </w:r>
    </w:p>
    <w:p>
      <w:r>
        <w:rPr>
          <w:rFonts w:ascii="Times New Roman" w:hAnsi="Times New Roman"/>
          <w:b w:val="0"/>
          <w:i w:val="0"/>
        </w:rPr>
        <w:t>Bileşenlerin farklı görev türlerine ait olması tek bir ölçüt kümesini yetersiz kılar. Kullanılan ölçütler tanımlarıyla birlikte Tablo 10'da toplanmıştır. Tanımlar doğru pozitif (DP), yanlış pozitif (YP), yanlış negatif (YN) ve doğru negatif (DN) üzerinden verilmektedir:</w:t>
      </w:r>
    </w:p>
    <w:p>
      <w:pPr>
        <w:spacing w:before="120" w:after="120"/>
        <w:jc w:val="center"/>
        <w:shd w:val="clear" w:color="auto" w:fill="F4F4F4"/>
      </w:pPr>
      <w:r>
        <w:rPr>
          <w:rFonts w:ascii="Cambria Math" w:hAnsi="Cambria Math"/>
          <w:i/>
          <w:sz w:val="21"/>
        </w:rPr>
        <w:t>\text{Doğruluk} = \frac{DP + DN}{DP + DN + YP + YN} \tag{12}</w:t>
      </w:r>
    </w:p>
    <w:p>
      <w:pPr>
        <w:spacing w:before="120" w:after="120"/>
        <w:jc w:val="center"/>
        <w:shd w:val="clear" w:color="auto" w:fill="F4F4F4"/>
      </w:pPr>
      <w:r>
        <w:rPr>
          <w:rFonts w:ascii="Cambria Math" w:hAnsi="Cambria Math"/>
          <w:i/>
          <w:sz w:val="21"/>
        </w:rPr>
        <w:t>\text{Kesinlik} = \frac{DP}{DP + YP} \tag{13}</w:t>
      </w:r>
    </w:p>
    <w:p>
      <w:pPr>
        <w:spacing w:before="120" w:after="120"/>
        <w:jc w:val="center"/>
        <w:shd w:val="clear" w:color="auto" w:fill="F4F4F4"/>
      </w:pPr>
      <w:r>
        <w:rPr>
          <w:rFonts w:ascii="Cambria Math" w:hAnsi="Cambria Math"/>
          <w:i/>
          <w:sz w:val="21"/>
        </w:rPr>
        <w:t>\text{Duyarlılık} = \frac{DP}{DP + YN} \tag{14}</w:t>
      </w:r>
    </w:p>
    <w:p>
      <w:pPr>
        <w:spacing w:before="120" w:after="120"/>
        <w:jc w:val="center"/>
        <w:shd w:val="clear" w:color="auto" w:fill="F4F4F4"/>
      </w:pPr>
      <w:r>
        <w:rPr>
          <w:rFonts w:ascii="Cambria Math" w:hAnsi="Cambria Math"/>
          <w:i/>
          <w:sz w:val="21"/>
        </w:rPr>
        <w:t>\text{Özgüllük} = \frac{DN}{DN + YP} \tag{15}</w:t>
      </w:r>
    </w:p>
    <w:p>
      <w:pPr>
        <w:spacing w:before="120" w:after="120"/>
        <w:jc w:val="center"/>
        <w:shd w:val="clear" w:color="auto" w:fill="F4F4F4"/>
      </w:pPr>
      <w:r>
        <w:rPr>
          <w:rFonts w:ascii="Cambria Math" w:hAnsi="Cambria Math"/>
          <w:i/>
          <w:sz w:val="21"/>
        </w:rPr>
        <w:t>F_1 = 2\,\frac{\text{Kesinlik}\cdot\text{Duyarlılık}}{\text{Kesinlik}+\text{Duyarlılık}} \tag{16}</w:t>
      </w:r>
    </w:p>
    <w:p>
      <w:pPr>
        <w:spacing w:before="120" w:after="120"/>
        <w:jc w:val="center"/>
        <w:shd w:val="clear" w:color="auto" w:fill="F4F4F4"/>
      </w:pPr>
      <w:r>
        <w:rPr>
          <w:rFonts w:ascii="Cambria Math" w:hAnsi="Cambria Math"/>
          <w:i/>
          <w:sz w:val="21"/>
        </w:rPr>
        <w:t>\text{IoU}_{\text{hasar}} = \frac{DP}{DP + YP + YN} \tag{17}</w:t>
      </w:r>
    </w:p>
    <w:p>
      <w:r>
        <w:rPr>
          <w:rFonts w:ascii="Times New Roman" w:hAnsi="Times New Roman"/>
          <w:b/>
          <w:i w:val="0"/>
        </w:rPr>
        <w:t>Tablo 10.</w:t>
      </w:r>
      <w:r>
        <w:rPr>
          <w:rFonts w:ascii="Times New Roman" w:hAnsi="Times New Roman"/>
          <w:b w:val="0"/>
          <w:i w:val="0"/>
        </w:rPr>
        <w:t xml:space="preserve"> Değerlendirme ölçütlerinin tanımları ve birincil kullanım alanları.</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1"/>
            <w:shd w:val="clear" w:color="auto" w:fill="E8E8E8"/>
          </w:tcPr>
          <w:p>
            <w:pPr>
              <w:spacing w:before="20" w:after="20"/>
            </w:pPr>
            <w:r>
              <w:rPr>
                <w:rFonts w:ascii="Times New Roman" w:hAnsi="Times New Roman"/>
                <w:b/>
                <w:i w:val="0"/>
                <w:sz w:val="19"/>
              </w:rPr>
              <w:t>Ölçüt</w:t>
            </w:r>
          </w:p>
        </w:tc>
        <w:tc>
          <w:tcPr>
            <w:tcW w:type="dxa" w:w="8"/>
            <w:shd w:val="clear" w:color="auto" w:fill="E8E8E8"/>
          </w:tcPr>
          <w:p>
            <w:pPr>
              <w:spacing w:before="20" w:after="20"/>
            </w:pPr>
            <w:r>
              <w:rPr>
                <w:rFonts w:ascii="Times New Roman" w:hAnsi="Times New Roman"/>
                <w:b/>
                <w:i w:val="0"/>
                <w:sz w:val="19"/>
              </w:rPr>
              <w:t>Tanım</w:t>
            </w:r>
          </w:p>
        </w:tc>
        <w:tc>
          <w:tcPr>
            <w:tcW w:type="dxa" w:w="6"/>
            <w:shd w:val="clear" w:color="auto" w:fill="E8E8E8"/>
          </w:tcPr>
          <w:p>
            <w:pPr>
              <w:spacing w:before="20" w:after="20"/>
            </w:pPr>
            <w:r>
              <w:rPr>
                <w:rFonts w:ascii="Times New Roman" w:hAnsi="Times New Roman"/>
                <w:b/>
                <w:i w:val="0"/>
                <w:sz w:val="19"/>
              </w:rPr>
              <w:t>Birincil kullanım alanı</w:t>
            </w:r>
          </w:p>
        </w:tc>
      </w:tr>
      <w:tr>
        <w:tc>
          <w:tcPr>
            <w:tcW w:type="dxa" w:w="1"/>
          </w:tcPr>
          <w:p>
            <w:pPr>
              <w:spacing w:before="20" w:after="20"/>
            </w:pPr>
            <w:r>
              <w:rPr>
                <w:rFonts w:ascii="Times New Roman" w:hAnsi="Times New Roman"/>
                <w:b w:val="0"/>
                <w:i w:val="0"/>
                <w:sz w:val="19"/>
              </w:rPr>
              <w:t>Doğruluk</w:t>
            </w:r>
          </w:p>
        </w:tc>
        <w:tc>
          <w:tcPr>
            <w:tcW w:type="dxa" w:w="8"/>
          </w:tcPr>
          <w:p>
            <w:pPr>
              <w:spacing w:before="20" w:after="20"/>
            </w:pPr>
            <w:r>
              <w:rPr>
                <w:rFonts w:ascii="Times New Roman" w:hAnsi="Times New Roman"/>
                <w:b w:val="0"/>
                <w:i w:val="0"/>
                <w:sz w:val="19"/>
              </w:rPr>
              <w:t>Denklem (12)</w:t>
            </w:r>
          </w:p>
        </w:tc>
        <w:tc>
          <w:tcPr>
            <w:tcW w:type="dxa" w:w="6"/>
          </w:tcPr>
          <w:p>
            <w:pPr>
              <w:spacing w:before="20" w:after="20"/>
            </w:pPr>
            <w:r>
              <w:rPr>
                <w:rFonts w:ascii="Times New Roman" w:hAnsi="Times New Roman"/>
                <w:b w:val="0"/>
                <w:i w:val="0"/>
                <w:sz w:val="19"/>
              </w:rPr>
              <w:t>Genel; dengesiz sınıflarda tek başına yetersiz</w:t>
            </w:r>
          </w:p>
        </w:tc>
      </w:tr>
      <w:tr>
        <w:tc>
          <w:tcPr>
            <w:tcW w:type="dxa" w:w="1"/>
          </w:tcPr>
          <w:p>
            <w:pPr>
              <w:spacing w:before="20" w:after="20"/>
            </w:pPr>
            <w:r>
              <w:rPr>
                <w:rFonts w:ascii="Times New Roman" w:hAnsi="Times New Roman"/>
                <w:b w:val="0"/>
                <w:i w:val="0"/>
                <w:sz w:val="19"/>
              </w:rPr>
              <w:t>Kesinlik</w:t>
            </w:r>
          </w:p>
        </w:tc>
        <w:tc>
          <w:tcPr>
            <w:tcW w:type="dxa" w:w="8"/>
          </w:tcPr>
          <w:p>
            <w:pPr>
              <w:spacing w:before="20" w:after="20"/>
            </w:pPr>
            <w:r>
              <w:rPr>
                <w:rFonts w:ascii="Times New Roman" w:hAnsi="Times New Roman"/>
                <w:b w:val="0"/>
                <w:i w:val="0"/>
                <w:sz w:val="19"/>
              </w:rPr>
              <w:t>Denklem (13)</w:t>
            </w:r>
          </w:p>
        </w:tc>
        <w:tc>
          <w:tcPr>
            <w:tcW w:type="dxa" w:w="6"/>
          </w:tcPr>
          <w:p>
            <w:pPr>
              <w:spacing w:before="20" w:after="20"/>
            </w:pPr>
            <w:r>
              <w:rPr>
                <w:rFonts w:ascii="Times New Roman" w:hAnsi="Times New Roman"/>
                <w:b w:val="0"/>
                <w:i w:val="0"/>
                <w:sz w:val="19"/>
              </w:rPr>
              <w:t>Yanlış alarm maliyetinin yüksek olduğu kararlar</w:t>
            </w:r>
          </w:p>
        </w:tc>
      </w:tr>
      <w:tr>
        <w:tc>
          <w:tcPr>
            <w:tcW w:type="dxa" w:w="1"/>
          </w:tcPr>
          <w:p>
            <w:pPr>
              <w:spacing w:before="20" w:after="20"/>
            </w:pPr>
            <w:r>
              <w:rPr>
                <w:rFonts w:ascii="Times New Roman" w:hAnsi="Times New Roman"/>
                <w:b w:val="0"/>
                <w:i w:val="0"/>
                <w:sz w:val="19"/>
              </w:rPr>
              <w:t>Duyarlılık</w:t>
            </w:r>
          </w:p>
        </w:tc>
        <w:tc>
          <w:tcPr>
            <w:tcW w:type="dxa" w:w="8"/>
          </w:tcPr>
          <w:p>
            <w:pPr>
              <w:spacing w:before="20" w:after="20"/>
            </w:pPr>
            <w:r>
              <w:rPr>
                <w:rFonts w:ascii="Times New Roman" w:hAnsi="Times New Roman"/>
                <w:b w:val="0"/>
                <w:i w:val="0"/>
                <w:sz w:val="19"/>
              </w:rPr>
              <w:t>Denklem (14)</w:t>
            </w:r>
          </w:p>
        </w:tc>
        <w:tc>
          <w:tcPr>
            <w:tcW w:type="dxa" w:w="6"/>
          </w:tcPr>
          <w:p>
            <w:pPr>
              <w:spacing w:before="20" w:after="20"/>
            </w:pPr>
            <w:r>
              <w:rPr>
                <w:rFonts w:ascii="Times New Roman" w:hAnsi="Times New Roman"/>
                <w:b w:val="0"/>
                <w:i w:val="0"/>
                <w:sz w:val="19"/>
              </w:rPr>
              <w:t>Kaçırılan hasar veya ihbarın hayati olduğu bileşenler</w:t>
            </w:r>
          </w:p>
        </w:tc>
      </w:tr>
      <w:tr>
        <w:tc>
          <w:tcPr>
            <w:tcW w:type="dxa" w:w="1"/>
          </w:tcPr>
          <w:p>
            <w:pPr>
              <w:spacing w:before="20" w:after="20"/>
            </w:pPr>
            <w:r>
              <w:rPr>
                <w:rFonts w:ascii="Times New Roman" w:hAnsi="Times New Roman"/>
                <w:b w:val="0"/>
                <w:i w:val="0"/>
                <w:sz w:val="19"/>
              </w:rPr>
              <w:t>Özgüllük</w:t>
            </w:r>
          </w:p>
        </w:tc>
        <w:tc>
          <w:tcPr>
            <w:tcW w:type="dxa" w:w="8"/>
          </w:tcPr>
          <w:p>
            <w:pPr>
              <w:spacing w:before="20" w:after="20"/>
            </w:pPr>
            <w:r>
              <w:rPr>
                <w:rFonts w:ascii="Times New Roman" w:hAnsi="Times New Roman"/>
                <w:b w:val="0"/>
                <w:i w:val="0"/>
                <w:sz w:val="19"/>
              </w:rPr>
              <w:t>Denklem (15)</w:t>
            </w:r>
          </w:p>
        </w:tc>
        <w:tc>
          <w:tcPr>
            <w:tcW w:type="dxa" w:w="6"/>
          </w:tcPr>
          <w:p>
            <w:pPr>
              <w:spacing w:before="20" w:after="20"/>
            </w:pPr>
            <w:r>
              <w:rPr>
                <w:rFonts w:ascii="Times New Roman" w:hAnsi="Times New Roman"/>
                <w:b w:val="0"/>
                <w:i w:val="0"/>
                <w:sz w:val="19"/>
              </w:rPr>
              <w:t>Açık yolun yanlışlıkla kapalı sayılması</w:t>
            </w:r>
          </w:p>
        </w:tc>
      </w:tr>
      <w:tr>
        <w:tc>
          <w:tcPr>
            <w:tcW w:type="dxa" w:w="1"/>
          </w:tcPr>
          <w:p>
            <w:pPr>
              <w:spacing w:before="20" w:after="20"/>
            </w:pPr>
            <w:r>
              <w:rPr>
                <w:rFonts w:ascii="Times New Roman" w:hAnsi="Times New Roman"/>
                <w:b w:val="0"/>
                <w:i w:val="0"/>
                <w:sz w:val="19"/>
              </w:rPr>
              <w:t>F₁ skoru</w:t>
            </w:r>
          </w:p>
        </w:tc>
        <w:tc>
          <w:tcPr>
            <w:tcW w:type="dxa" w:w="8"/>
          </w:tcPr>
          <w:p>
            <w:pPr>
              <w:spacing w:before="20" w:after="20"/>
            </w:pPr>
            <w:r>
              <w:rPr>
                <w:rFonts w:ascii="Times New Roman" w:hAnsi="Times New Roman"/>
                <w:b w:val="0"/>
                <w:i w:val="0"/>
                <w:sz w:val="19"/>
              </w:rPr>
              <w:t>Denklem (16)</w:t>
            </w:r>
          </w:p>
        </w:tc>
        <w:tc>
          <w:tcPr>
            <w:tcW w:type="dxa" w:w="6"/>
          </w:tcPr>
          <w:p>
            <w:pPr>
              <w:spacing w:before="20" w:after="20"/>
            </w:pPr>
            <w:r>
              <w:rPr>
                <w:rFonts w:ascii="Times New Roman" w:hAnsi="Times New Roman"/>
                <w:b w:val="0"/>
                <w:i w:val="0"/>
                <w:sz w:val="19"/>
              </w:rPr>
              <w:t>Metin sınıflandırma, kapanma tespiti</w:t>
            </w:r>
          </w:p>
        </w:tc>
      </w:tr>
      <w:tr>
        <w:tc>
          <w:tcPr>
            <w:tcW w:type="dxa" w:w="1"/>
          </w:tcPr>
          <w:p>
            <w:pPr>
              <w:spacing w:before="20" w:after="20"/>
            </w:pPr>
            <w:r>
              <w:rPr>
                <w:rFonts w:ascii="Times New Roman" w:hAnsi="Times New Roman"/>
                <w:b w:val="0"/>
                <w:i w:val="0"/>
                <w:sz w:val="19"/>
              </w:rPr>
              <w:t>IoU_hasar</w:t>
            </w:r>
          </w:p>
        </w:tc>
        <w:tc>
          <w:tcPr>
            <w:tcW w:type="dxa" w:w="8"/>
          </w:tcPr>
          <w:p>
            <w:pPr>
              <w:spacing w:before="20" w:after="20"/>
            </w:pPr>
            <w:r>
              <w:rPr>
                <w:rFonts w:ascii="Times New Roman" w:hAnsi="Times New Roman"/>
                <w:b w:val="0"/>
                <w:i w:val="0"/>
                <w:sz w:val="19"/>
              </w:rPr>
              <w:t>Denklem (17); yalnızca hasar sınıfı, arka plan dâhil değildir</w:t>
            </w:r>
          </w:p>
        </w:tc>
        <w:tc>
          <w:tcPr>
            <w:tcW w:type="dxa" w:w="6"/>
          </w:tcPr>
          <w:p>
            <w:pPr>
              <w:spacing w:before="20" w:after="20"/>
            </w:pPr>
            <w:r>
              <w:rPr>
                <w:rFonts w:ascii="Times New Roman" w:hAnsi="Times New Roman"/>
                <w:b w:val="0"/>
                <w:i w:val="0"/>
                <w:sz w:val="19"/>
              </w:rPr>
              <w:t>Anlamsal bölütleme (yol maskesi)</w:t>
            </w:r>
          </w:p>
        </w:tc>
      </w:tr>
      <w:tr>
        <w:tc>
          <w:tcPr>
            <w:tcW w:type="dxa" w:w="1"/>
          </w:tcPr>
          <w:p>
            <w:pPr>
              <w:spacing w:before="20" w:after="20"/>
            </w:pPr>
            <w:r>
              <w:rPr>
                <w:rFonts w:ascii="Times New Roman" w:hAnsi="Times New Roman"/>
                <w:b w:val="0"/>
                <w:i w:val="0"/>
                <w:sz w:val="19"/>
              </w:rPr>
              <w:t>mAP</w:t>
            </w:r>
          </w:p>
        </w:tc>
        <w:tc>
          <w:tcPr>
            <w:tcW w:type="dxa" w:w="8"/>
          </w:tcPr>
          <w:p>
            <w:pPr>
              <w:spacing w:before="20" w:after="20"/>
            </w:pPr>
            <w:r>
              <w:rPr>
                <w:rFonts w:ascii="Times New Roman" w:hAnsi="Times New Roman"/>
                <w:b w:val="0"/>
                <w:i w:val="0"/>
                <w:sz w:val="19"/>
              </w:rPr>
              <w:t>Kesinlik–duyarlılık eğrisi altındaki alanın sınıflar üzerinden ortalaması</w:t>
            </w:r>
          </w:p>
        </w:tc>
        <w:tc>
          <w:tcPr>
            <w:tcW w:type="dxa" w:w="6"/>
          </w:tcPr>
          <w:p>
            <w:pPr>
              <w:spacing w:before="20" w:after="20"/>
            </w:pPr>
            <w:r>
              <w:rPr>
                <w:rFonts w:ascii="Times New Roman" w:hAnsi="Times New Roman"/>
                <w:b w:val="0"/>
                <w:i w:val="0"/>
                <w:sz w:val="19"/>
              </w:rPr>
              <w:t>Nesne tespiti</w:t>
            </w:r>
          </w:p>
        </w:tc>
      </w:tr>
      <w:tr>
        <w:tc>
          <w:tcPr>
            <w:tcW w:type="dxa" w:w="1"/>
          </w:tcPr>
          <w:p>
            <w:pPr>
              <w:spacing w:before="20" w:after="20"/>
            </w:pPr>
            <w:r>
              <w:rPr>
                <w:rFonts w:ascii="Times New Roman" w:hAnsi="Times New Roman"/>
                <w:b w:val="0"/>
                <w:i w:val="0"/>
                <w:sz w:val="19"/>
              </w:rPr>
              <w:t>PR-AUC</w:t>
            </w:r>
          </w:p>
        </w:tc>
        <w:tc>
          <w:tcPr>
            <w:tcW w:type="dxa" w:w="8"/>
          </w:tcPr>
          <w:p>
            <w:pPr>
              <w:spacing w:before="20" w:after="20"/>
            </w:pPr>
            <w:r>
              <w:rPr>
                <w:rFonts w:ascii="Times New Roman" w:hAnsi="Times New Roman"/>
                <w:b w:val="0"/>
                <w:i w:val="0"/>
                <w:sz w:val="19"/>
              </w:rPr>
              <w:t>Kesinlik–duyarlılık eğrisi altındaki alan; temel oranla birlikte</w:t>
            </w:r>
          </w:p>
        </w:tc>
        <w:tc>
          <w:tcPr>
            <w:tcW w:type="dxa" w:w="6"/>
          </w:tcPr>
          <w:p>
            <w:pPr>
              <w:spacing w:before="20" w:after="20"/>
            </w:pPr>
            <w:r>
              <w:rPr>
                <w:rFonts w:ascii="Times New Roman" w:hAnsi="Times New Roman"/>
                <w:b w:val="0"/>
                <w:i w:val="0"/>
                <w:sz w:val="19"/>
              </w:rPr>
              <w:t>Risk skorlaması</w:t>
            </w:r>
          </w:p>
        </w:tc>
      </w:tr>
    </w:tbl>
    <w:p/>
    <w:p>
      <w:r>
        <w:rPr>
          <w:rFonts w:ascii="Times New Roman" w:hAnsi="Times New Roman"/>
          <w:b w:val="0"/>
          <w:i w:val="0"/>
        </w:rP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r>
        <w:rPr>
          <w:rFonts w:ascii="Times New Roman" w:hAnsi="Times New Roman"/>
          <w:b/>
          <w:i w:val="0"/>
        </w:rPr>
        <w:t>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Tablo 13 doldurulamaz.</w:t>
      </w:r>
      <w:r>
        <w:rPr>
          <w:rFonts w:ascii="Times New Roman" w:hAnsi="Times New Roman"/>
          <w:b w:val="0"/>
          <w:i w:val="0"/>
        </w:rPr>
      </w:r>
      <w:r>
        <w:rPr>
          <w:rFonts w:ascii="Times New Roman" w:hAnsi="Times New Roman"/>
          <w:b w:val="0"/>
          <w:i/>
        </w:rPr>
      </w:r>
      <w:r>
        <w:rPr>
          <w:rFonts w:ascii="Times New Roman" w:hAnsi="Times New Roman"/>
          <w:b w:val="0"/>
          <w:i w:val="0"/>
        </w:rPr>
      </w:r>
      <w:r>
        <w:rPr>
          <w:rFonts w:ascii="Times New Roman" w:hAnsi="Times New Roman"/>
          <w:b w:val="0"/>
          <w:i/>
        </w:rPr>
      </w:r>
      <w:r>
        <w:rPr>
          <w:rFonts w:ascii="Times New Roman" w:hAnsi="Times New Roman"/>
          <w:b w:val="0"/>
          <w:i w:val="0"/>
        </w:rPr>
      </w:r>
    </w:p>
    <w:p>
      <w:r>
        <w:rPr>
          <w:rFonts w:ascii="Times New Roman" w:hAnsi="Times New Roman"/>
          <w:b/>
          <w:i w:val="0"/>
        </w:rPr>
        <w:t>Üç düzeyli değerlendirme protokolü.</w:t>
      </w:r>
    </w:p>
    <w:p>
      <w:r>
        <w:rPr>
          <w:rFonts w:ascii="Times New Roman" w:hAnsi="Times New Roman"/>
          <w:b w:val="0"/>
          <w:i/>
        </w:rPr>
        <w:t>(i) Bileşen düzeyi.</w:t>
      </w:r>
      <w:r>
        <w:rPr>
          <w:rFonts w:ascii="Times New Roman" w:hAnsi="Times New Roman"/>
          <w:b w:val="0"/>
          <w:i w:val="0"/>
        </w:rPr>
        <w:t xml:space="preserve"> Her model kendi ölçütleriyle, kendi ayrık test kümesi üzerinde değerlendirilir.</w:t>
      </w:r>
    </w:p>
    <w:p>
      <w:r>
        <w:rPr>
          <w:rFonts w:ascii="Times New Roman" w:hAnsi="Times New Roman"/>
          <w:b w:val="0"/>
          <w:i/>
        </w:rPr>
        <w:t>(ii) Kapanma düzeyi.</w:t>
      </w:r>
      <w:r>
        <w:rPr>
          <w:rFonts w:ascii="Times New Roman" w:hAnsi="Times New Roman"/>
          <w:b w:val="0"/>
          <w:i w:val="0"/>
        </w:rP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r>
        <w:rPr>
          <w:rFonts w:ascii="Times New Roman" w:hAnsi="Times New Roman"/>
          <w:b w:val="0"/>
          <w:i/>
        </w:rPr>
        <w:t>(iii) Görev tabanlı düzey.</w:t>
      </w:r>
      <w:r>
        <w:rPr>
          <w:rFonts w:ascii="Times New Roman" w:hAnsi="Times New Roman"/>
          <w:b w:val="0"/>
          <w:i w:val="0"/>
        </w:rP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pPr>
        <w:jc w:val="center"/>
        <w:shd w:val="clear" w:color="auto" w:fill="FFF7DA"/>
      </w:pPr>
      <w:r>
        <w:rPr>
          <w:rFonts w:ascii="Times New Roman" w:hAnsi="Times New Roman"/>
          <w:b w:val="0"/>
          <w:i/>
          <w:sz w:val="20"/>
        </w:rPr>
        <w:t>[ŞEKİL 6 — Üç düzeyli değerlendirme protokolü ve dört referansın (R0–R3) konumu.]</w:t>
      </w:r>
    </w:p>
    <w:p>
      <w:pPr>
        <w:spacing w:before="60" w:after="200"/>
        <w:jc w:val="center"/>
      </w:pPr>
      <w:r>
        <w:rPr>
          <w:rFonts w:ascii="Times New Roman" w:hAnsi="Times New Roman"/>
          <w:b/>
          <w:i w:val="0"/>
          <w:sz w:val="19"/>
        </w:rPr>
        <w:t>Şekil 6.</w:t>
      </w:r>
      <w:r>
        <w:rPr>
          <w:rFonts w:ascii="Times New Roman" w:hAnsi="Times New Roman"/>
          <w:b w:val="0"/>
          <w:i w:val="0"/>
          <w:sz w:val="19"/>
        </w:rPr>
        <w:t xml:space="preserve"> Üç düzeyli değerlendirme protokolünün şeması.</w:t>
      </w:r>
    </w:p>
    <w:p>
      <w:r>
        <w:rPr>
          <w:rFonts w:ascii="Times New Roman" w:hAnsi="Times New Roman"/>
          <w:b/>
          <w:i w:val="0"/>
        </w:rPr>
        <w:t>Bölme stratejisi ve tekrar.</w:t>
      </w:r>
      <w:r>
        <w:rPr>
          <w:rFonts w:ascii="Times New Roman" w:hAnsi="Times New Roman"/>
          <w:b w:val="0"/>
          <w:i w:val="0"/>
        </w:rP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pPr>
        <w:pBdr>
          <w:bottom w:val="single" w:sz="6" w:space="1" w:color="AAAAAA"/>
        </w:pBdr>
      </w:pPr>
    </w:p>
    <w:p>
      <w:pPr>
        <w:pStyle w:val="Heading1"/>
      </w:pPr>
      <w:r>
        <w:rPr>
          <w:rFonts w:ascii="Times New Roman" w:hAnsi="Times New Roman"/>
          <w:b w:val="0"/>
          <w:i w:val="0"/>
        </w:rPr>
        <w:t>4. DENEYSEL DEĞERLENDİRME</w:t>
      </w:r>
    </w:p>
    <w:p>
      <w:r>
        <w:rPr>
          <w:rFonts w:ascii="Times New Roman" w:hAnsi="Times New Roman"/>
          <w:b w:val="0"/>
          <w:i w:val="0"/>
        </w:rP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r>
        <w:rPr>
          <w:rFonts w:ascii="Times New Roman" w:hAnsi="Times New Roman"/>
          <w:b/>
          <w:i w:val="0"/>
        </w:rPr>
        <w:t>Ölçülen ve ölçülmeyenlerin ayrımı.</w:t>
      </w:r>
      <w:r>
        <w:rPr>
          <w:rFonts w:ascii="Times New Roman" w:hAnsi="Times New Roman"/>
          <w:b w:val="0"/>
          <w:i w:val="0"/>
        </w:rPr>
        <w:t xml:space="preserve"> Bu sürümde ölçülen sonuçlar Bölüm 4.5 (uçtan uca senaryo), Bölüm 4.6 (karşılaştırma referansı) ve gecikme gözlemleridir. Bölüm 4.2'deki mimari karşılaştırması (Tablo 12) ile Bölüm 4.10 ve 4.11'deki metin ve risk kıyaslamaları ölçülmüştür. Bölüm 4.2'nin karşılaştırması </w:t>
      </w:r>
      <w:r>
        <w:rPr>
          <w:rFonts w:ascii="Times New Roman" w:hAnsi="Times New Roman"/>
          <w:b/>
          <w:i w:val="0"/>
        </w:rPr>
        <w:t>yol hasarı değil bina hasarı</w:t>
      </w:r>
      <w:r>
        <w:rPr>
          <w:rFonts w:ascii="Times New Roman" w:hAnsi="Times New Roman"/>
          <w:b w:val="0"/>
          <w:i w:val="0"/>
        </w:rPr>
        <w:t xml:space="preserve"> görevinde yürütülmüştür ve ayrıca üç noktada hedef protokolden ayrılmaktadır; bu nedenle ön bulgu olarak sunulmaktadır. Bölüm 4.3, 4.4, 4.7 ve 4.9'daki tablolar iskelet hâlindedir ve hücreler </w:t>
      </w:r>
      <w:r>
        <w:rPr>
          <w:rFonts w:ascii="Times New Roman" w:hAnsi="Times New Roman"/>
          <w:b w:val="0"/>
          <w:i w:val="0"/>
          <w:highlight w:val="yellow"/>
        </w:rPr>
        <w:t>[ÖLÇÜLECEK]</w:t>
      </w:r>
      <w:r>
        <w:rPr>
          <w:rFonts w:ascii="Times New Roman" w:hAnsi="Times New Roman"/>
          <w:b w:val="0"/>
          <w:i w:val="0"/>
        </w:rPr>
        <w:t xml:space="preserve"> ile işaretlenmiştir. </w:t>
      </w:r>
      <w:r>
        <w:rPr>
          <w:rFonts w:ascii="Times New Roman" w:hAnsi="Times New Roman"/>
          <w:b/>
          <w:i w:val="0"/>
        </w:rPr>
        <w:t>Bölüm 4.5 ve 4.6'daki senaryo, kapanma kümesini bölütleme çıkarımından değil, oranı Bölüm 4.3'te denetlenen sentetik bir üreticiden almaktadır.</w:t>
      </w:r>
      <w:r>
        <w:rPr>
          <w:rFonts w:ascii="Times New Roman" w:hAnsi="Times New Roman"/>
          <w:b w:val="0"/>
          <w:i w:val="0"/>
        </w:rPr>
        <w:t xml:space="preserve"> Bu ayrım, sonuçların yorumlanmasında belirleyicidir.</w:t>
      </w:r>
    </w:p>
    <w:p>
      <w:pPr>
        <w:pStyle w:val="Heading2"/>
      </w:pPr>
      <w:r>
        <w:rPr>
          <w:rFonts w:ascii="Times New Roman" w:hAnsi="Times New Roman"/>
          <w:b w:val="0"/>
          <w:i w:val="0"/>
        </w:rPr>
        <w:t>4.1. Uygulama Ayrıntıları</w:t>
      </w:r>
    </w:p>
    <w:p>
      <w:pPr>
        <w:pStyle w:val="Heading3"/>
      </w:pPr>
      <w:r>
        <w:rPr>
          <w:rFonts w:ascii="Times New Roman" w:hAnsi="Times New Roman"/>
          <w:b w:val="0"/>
          <w:i w:val="0"/>
        </w:rPr>
        <w:t>4.1.1. Donanım ve yazılım ortamı</w:t>
      </w:r>
    </w:p>
    <w:p>
      <w:r>
        <w:rPr>
          <w:rFonts w:ascii="Times New Roman" w:hAnsi="Times New Roman"/>
          <w:b/>
          <w:i w:val="0"/>
        </w:rPr>
        <w:t>Tablo 11.</w:t>
      </w:r>
      <w:r>
        <w:rPr>
          <w:rFonts w:ascii="Times New Roman" w:hAnsi="Times New Roman"/>
          <w:b w:val="0"/>
          <w:i w:val="0"/>
        </w:rPr>
        <w:t xml:space="preserve"> Deneysel ortamın donanım ve yazılım yapılandırması.</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trPr>
        <w:tc>
          <w:tcPr>
            <w:tcW w:type="dxa" w:w="4"/>
            <w:shd w:val="clear" w:color="auto" w:fill="E8E8E8"/>
          </w:tcPr>
          <w:p>
            <w:pPr>
              <w:spacing w:before="20" w:after="20"/>
            </w:pPr>
            <w:r>
              <w:rPr>
                <w:rFonts w:ascii="Times New Roman" w:hAnsi="Times New Roman"/>
                <w:b/>
                <w:i w:val="0"/>
                <w:sz w:val="19"/>
              </w:rPr>
              <w:t>Bileşen</w:t>
            </w:r>
          </w:p>
        </w:tc>
        <w:tc>
          <w:tcPr>
            <w:tcW w:type="dxa" w:w="4"/>
            <w:shd w:val="clear" w:color="auto" w:fill="E8E8E8"/>
          </w:tcPr>
          <w:p>
            <w:pPr>
              <w:spacing w:before="20" w:after="20"/>
            </w:pPr>
            <w:r>
              <w:rPr>
                <w:rFonts w:ascii="Times New Roman" w:hAnsi="Times New Roman"/>
                <w:b/>
                <w:i w:val="0"/>
                <w:sz w:val="19"/>
              </w:rPr>
              <w:t>Senaryo v2 koşum ortamı</w:t>
            </w:r>
          </w:p>
        </w:tc>
        <w:tc>
          <w:tcPr>
            <w:tcW w:type="dxa" w:w="7"/>
            <w:shd w:val="clear" w:color="auto" w:fill="E8E8E8"/>
          </w:tcPr>
          <w:p>
            <w:pPr>
              <w:spacing w:before="20" w:after="20"/>
            </w:pPr>
            <w:r>
              <w:rPr>
                <w:rFonts w:ascii="Times New Roman" w:hAnsi="Times New Roman"/>
                <w:b/>
                <w:i w:val="0"/>
                <w:sz w:val="19"/>
              </w:rPr>
              <w:t>Eğitim ortamı</w:t>
            </w:r>
          </w:p>
        </w:tc>
      </w:tr>
      <w:tr>
        <w:tc>
          <w:tcPr>
            <w:tcW w:type="dxa" w:w="4"/>
          </w:tcPr>
          <w:p>
            <w:pPr>
              <w:spacing w:before="20" w:after="20"/>
            </w:pPr>
            <w:r>
              <w:rPr>
                <w:rFonts w:ascii="Times New Roman" w:hAnsi="Times New Roman"/>
                <w:b w:val="0"/>
                <w:i w:val="0"/>
                <w:sz w:val="19"/>
              </w:rPr>
              <w:t>İşlemci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Grafik işlemci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rPr>
              <w:t>NVIDIA Tesla T4 (16 GB), Google Colab</w:t>
            </w:r>
          </w:p>
        </w:tc>
      </w:tr>
      <w:tr>
        <w:tc>
          <w:tcPr>
            <w:tcW w:type="dxa" w:w="4"/>
          </w:tcPr>
          <w:p>
            <w:pPr>
              <w:spacing w:before="20" w:after="20"/>
            </w:pPr>
            <w:r>
              <w:rPr>
                <w:rFonts w:ascii="Times New Roman" w:hAnsi="Times New Roman"/>
                <w:b w:val="0"/>
                <w:i w:val="0"/>
                <w:sz w:val="19"/>
              </w:rPr>
              <w:t>Sistem belleği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İşletim sistemi</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PyTorch sürümü</w:t>
            </w:r>
          </w:p>
        </w:tc>
        <w:tc>
          <w:tcPr>
            <w:tcW w:type="dxa" w:w="4"/>
          </w:tcPr>
          <w:p>
            <w:pPr>
              <w:spacing w:before="20" w:after="20"/>
            </w:pPr>
            <w:r>
              <w:rPr>
                <w:rFonts w:ascii="Times New Roman" w:hAnsi="Times New Roman"/>
                <w:b w:val="0"/>
                <w:i w:val="0"/>
                <w:sz w:val="19"/>
                <w:highlight w:val="yellow"/>
              </w:rPr>
              <w:t>[EKLENECEK]</w:t>
            </w:r>
          </w:p>
        </w:tc>
        <w:tc>
          <w:tcPr>
            <w:tcW w:type="dxa" w:w="7"/>
          </w:tcPr>
          <w:p>
            <w:pPr>
              <w:spacing w:before="20" w:after="20"/>
            </w:pPr>
            <w:r>
              <w:rPr>
                <w:rFonts w:ascii="Times New Roman" w:hAnsi="Times New Roman"/>
                <w:b w:val="0"/>
                <w:i w:val="0"/>
                <w:sz w:val="19"/>
                <w:highlight w:val="yellow"/>
              </w:rPr>
              <w:t>[ÖLÇÜLECEK]</w:t>
            </w:r>
          </w:p>
        </w:tc>
      </w:tr>
      <w:tr>
        <w:tc>
          <w:tcPr>
            <w:tcW w:type="dxa" w:w="4"/>
          </w:tcPr>
          <w:p>
            <w:pPr>
              <w:spacing w:before="20" w:after="20"/>
            </w:pPr>
            <w:r>
              <w:rPr>
                <w:rFonts w:ascii="Times New Roman" w:hAnsi="Times New Roman"/>
                <w:b w:val="0"/>
                <w:i w:val="0"/>
                <w:sz w:val="19"/>
              </w:rPr>
              <w:t xml:space="preserve">Ortalama hız </w:t>
            </w:r>
            <w:r>
              <w:rPr>
                <w:rFonts w:ascii="Times New Roman" w:hAnsi="Times New Roman"/>
                <w:b w:val="0"/>
                <w:i/>
                <w:sz w:val="19"/>
              </w:rPr>
              <w:t>v</w:t>
            </w:r>
            <w:r>
              <w:rPr>
                <w:rFonts w:ascii="Times New Roman" w:hAnsi="Times New Roman"/>
                <w:b w:val="0"/>
                <w:i w:val="0"/>
                <w:sz w:val="19"/>
              </w:rPr>
              <w:t>_ort</w:t>
            </w:r>
          </w:p>
        </w:tc>
        <w:tc>
          <w:tcPr>
            <w:tcW w:type="dxa" w:w="4"/>
          </w:tcPr>
          <w:p>
            <w:pPr>
              <w:spacing w:before="20" w:after="20"/>
            </w:pPr>
            <w:r>
              <w:rPr>
                <w:rFonts w:ascii="Times New Roman" w:hAnsi="Times New Roman"/>
                <w:b w:val="0"/>
                <w:i w:val="0"/>
                <w:sz w:val="19"/>
                <w:highlight w:val="yellow"/>
              </w:rPr>
              <w:t>[EKLENECEK]</w:t>
            </w:r>
            <w:r>
              <w:rPr>
                <w:rFonts w:ascii="Times New Roman" w:hAnsi="Times New Roman"/>
                <w:b w:val="0"/>
                <w:i w:val="0"/>
                <w:sz w:val="19"/>
              </w:rPr>
              <w:t xml:space="preserve"> km/sa</w:t>
            </w:r>
          </w:p>
        </w:tc>
        <w:tc>
          <w:tcPr>
            <w:tcW w:type="dxa" w:w="7"/>
          </w:tcPr>
          <w:p>
            <w:pPr>
              <w:spacing w:before="20" w:after="20"/>
            </w:pPr>
            <w:r>
              <w:rPr>
                <w:rFonts w:ascii="Times New Roman" w:hAnsi="Times New Roman"/>
                <w:b w:val="0"/>
                <w:i w:val="0"/>
                <w:sz w:val="19"/>
              </w:rPr>
              <w:t>—</w:t>
            </w:r>
          </w:p>
        </w:tc>
      </w:tr>
    </w:tbl>
    <w:p/>
    <w:p>
      <w:r>
        <w:rPr>
          <w:rFonts w:ascii="Times New Roman" w:hAnsi="Times New Roman"/>
          <w:b w:val="0"/>
          <w:i w:val="0"/>
        </w:rP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(Tablo 11) nihai metinde doldurulacaktır.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pPr>
        <w:pStyle w:val="Heading3"/>
      </w:pPr>
      <w:r>
        <w:rPr>
          <w:rFonts w:ascii="Times New Roman" w:hAnsi="Times New Roman"/>
          <w:b w:val="0"/>
          <w:i w:val="0"/>
        </w:rPr>
        <w:t>4.1.2. Eğitim protokolü</w:t>
      </w:r>
    </w:p>
    <w:p>
      <w:r>
        <w:rPr>
          <w:rFonts w:ascii="Times New Roman" w:hAnsi="Times New Roman"/>
          <w:b w:val="0"/>
          <w:i w:val="0"/>
        </w:rP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rFonts w:ascii="Times New Roman" w:hAnsi="Times New Roman"/>
          <w:b w:val="0"/>
          <w:i/>
        </w:rPr>
        <w:t>T</w:t>
      </w:r>
      <w:r>
        <w:rPr>
          <w:rFonts w:ascii="Times New Roman" w:hAnsi="Times New Roman"/>
          <w:b w:val="0"/>
          <w:i w:val="0"/>
        </w:rPr>
        <w:t xml:space="preserve">₀ = 5, </w:t>
      </w:r>
      <w:r>
        <w:rPr>
          <w:rFonts w:ascii="Times New Roman" w:hAnsi="Times New Roman"/>
          <w:b w:val="0"/>
          <w:i/>
        </w:rPr>
        <w:t>T</w:t>
      </w:r>
      <w:r>
        <w:rPr>
          <w:rFonts w:ascii="Times New Roman" w:hAnsi="Times New Roman"/>
          <w:b w:val="0"/>
          <w:i w:val="0"/>
        </w:rPr>
        <w:t xml:space="preserve">_mult = 2, </w:t>
      </w:r>
      <w:r>
        <w:rPr>
          <w:rFonts w:ascii="Times New Roman" w:hAnsi="Times New Roman"/>
          <w:b w:val="0"/>
          <w:i/>
        </w:rPr>
        <w:t>η</w:t>
      </w:r>
      <w:r>
        <w:rPr>
          <w:rFonts w:ascii="Times New Roman" w:hAnsi="Times New Roman"/>
          <w:b w:val="0"/>
          <w:i w:val="0"/>
        </w:rP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pPr>
        <w:pStyle w:val="Heading3"/>
      </w:pPr>
      <w:r>
        <w:rPr>
          <w:rFonts w:ascii="Times New Roman" w:hAnsi="Times New Roman"/>
          <w:b w:val="0"/>
          <w:i w:val="0"/>
        </w:rPr>
        <w:t>4.1.3. Yazılım kitaplıkları</w:t>
      </w:r>
    </w:p>
    <w:p>
      <w:r>
        <w:rPr>
          <w:rFonts w:ascii="Times New Roman" w:hAnsi="Times New Roman"/>
          <w:b w:val="0"/>
          <w:i w:val="0"/>
        </w:rP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r>
        <w:rPr>
          <w:rFonts w:ascii="Consolas" w:hAnsi="Consolas"/>
          <w:b w:val="0"/>
          <w:i w:val="0"/>
        </w:rPr>
      </w:r>
      <w:r>
        <w:rPr>
          <w:rFonts w:ascii="Times New Roman" w:hAnsi="Times New Roman"/>
          <w:b w:val="0"/>
          <w:i w:val="0"/>
        </w:rPr>
      </w:r>
    </w:p>
    <w:p>
      <w:pPr>
        <w:pStyle w:val="Heading2"/>
      </w:pPr>
      <w:r>
        <w:rPr>
          <w:rFonts w:ascii="Times New Roman" w:hAnsi="Times New Roman"/>
          <w:b w:val="0"/>
          <w:i w:val="0"/>
        </w:rPr>
        <w:t>4.2. Bölütleme Mimarilerinin Karşılaştırması: Bina Hasarı</w:t>
      </w:r>
    </w:p>
    <w:p>
      <w:r>
        <w:rPr>
          <w:rFonts w:ascii="Times New Roman" w:hAnsi="Times New Roman"/>
          <w:b w:val="0"/>
          <w:i w:val="0"/>
        </w:rPr>
        <w:t xml:space="preserve">Bölüm 3.4'te tanımlanan çok mimarili karşılaştırma protokolü bu sürümde </w:t>
      </w:r>
      <w:r>
        <w:rPr>
          <w:rFonts w:ascii="Times New Roman" w:hAnsi="Times New Roman"/>
          <w:b/>
          <w:i w:val="0"/>
        </w:rPr>
        <w:t>bina hasarı bölütlemesi</w:t>
      </w:r>
      <w:r>
        <w:rPr>
          <w:rFonts w:ascii="Times New Roman" w:hAnsi="Times New Roman"/>
          <w:b w:val="0"/>
          <w:i w:val="0"/>
        </w:rPr>
        <w:t xml:space="preserve"> görevinde yürütülmüştür. Görev seçimi bir tercih değil, veri kullanılabilirliğinin sonucudur: Bölüm 2.1 ve 3.2.1'de belirtildiği üzere Türkiye kaynaklı ve </w:t>
      </w:r>
      <w:r>
        <w:rPr>
          <w:rFonts w:ascii="Times New Roman" w:hAnsi="Times New Roman"/>
          <w:b/>
          <w:i w:val="0"/>
        </w:rPr>
        <w:t>yol</w:t>
      </w:r>
      <w:r>
        <w:rPr>
          <w:rFonts w:ascii="Times New Roman" w:hAnsi="Times New Roman"/>
          <w:b w:val="0"/>
          <w:i w:val="0"/>
        </w:rPr>
        <w:t xml:space="preserve"> hasarını piksel düzeyinde etiketleyen açık bir küme bulunmamakta, buna karşılık </w:t>
      </w:r>
      <w:r>
        <w:rPr>
          <w:rFonts w:ascii="Times New Roman" w:hAnsi="Times New Roman"/>
          <w:b/>
          <w:i w:val="0"/>
        </w:rPr>
        <w:t>bina</w:t>
      </w:r>
      <w:r>
        <w:rPr>
          <w:rFonts w:ascii="Times New Roman" w:hAnsi="Times New Roman"/>
          <w:b w:val="0"/>
          <w:i w:val="0"/>
        </w:rPr>
        <w:t xml:space="preserve"> hasarını aynı depremler için piksel düzeyinde etiketleyen iki açık küme bulunmaktadır. Protokolün yol hasarına uygulanması, Tablo 5'te künyesi verilecek kümenin oluşturulmasından sonra yapılacak ve sonuçlar ayrı bir tabloda raporlanacaktır.</w:t>
      </w:r>
    </w:p>
    <w:p>
      <w:r>
        <w:rPr>
          <w:rFonts w:ascii="Times New Roman" w:hAnsi="Times New Roman"/>
          <w:b w:val="0"/>
          <w:i w:val="0"/>
        </w:rP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rFonts w:ascii="Times New Roman" w:hAnsi="Times New Roman"/>
          <w:b/>
          <w:i w:val="0"/>
        </w:rPr>
        <w:t>bu tablodan yol kapanma katmanına doğrudan bir çıkarım yapılamaz</w:t>
      </w:r>
      <w:r>
        <w:rPr>
          <w:rFonts w:ascii="Times New Roman" w:hAnsi="Times New Roman"/>
          <w:b w:val="0"/>
          <w:i w:val="0"/>
        </w:rPr>
        <w:t>; Bölüm 4.3'teki kapanma değerlendirmesi yol kümesi hazırlanana kadar iskelet hâlinde kalmaktadır.</w:t>
      </w:r>
    </w:p>
    <w:p>
      <w:r>
        <w:rPr>
          <w:rFonts w:ascii="Times New Roman" w:hAnsi="Times New Roman"/>
          <w:b/>
          <w:i w:val="0"/>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üzerinden yapılmaktadır.</w:t>
      </w:r>
      <w:r>
        <w:rPr>
          <w:rFonts w:ascii="Times New Roman" w:hAnsi="Times New Roman"/>
          <w:b w:val="0"/>
          <w:i w:val="0"/>
        </w:rPr>
      </w:r>
      <w:r>
        <w:rPr>
          <w:rFonts w:ascii="Times New Roman" w:hAnsi="Times New Roman"/>
          <w:b/>
          <w:i w:val="0"/>
        </w:rPr>
      </w:r>
      <w:r>
        <w:rPr>
          <w:rFonts w:ascii="Times New Roman" w:hAnsi="Times New Roman"/>
          <w:b w:val="0"/>
          <w:i w:val="0"/>
        </w:rPr>
      </w:r>
      <w:r>
        <w:rPr>
          <w:rFonts w:ascii="Times New Roman" w:hAnsi="Times New Roman"/>
          <w:b/>
          <w:i w:val="0"/>
        </w:rPr>
      </w:r>
      <w:r>
        <w:rPr>
          <w:rFonts w:ascii="Times New Roman" w:hAnsi="Times New Roman"/>
          <w:b w:val="0"/>
          <w:i w:val="0"/>
        </w:rPr>
      </w:r>
    </w:p>
    <w:p>
      <w:r>
        <w:rPr>
          <w:rFonts w:ascii="Times New Roman" w:hAnsi="Times New Roman"/>
          <w:b/>
          <w:i w:val="0"/>
        </w:rPr>
        <w:t>Ölçüt seçimi.</w:t>
      </w:r>
      <w:r>
        <w:rPr>
          <w:rFonts w:ascii="Times New Roman" w:hAnsi="Times New Roman"/>
          <w:b w:val="0"/>
          <w:i w:val="0"/>
        </w:rPr>
        <w:t xml:space="preserve"> Başarım ölçütlerinin yanı sıra dağıtım maliyetini yansıtan üç ölçüt de raporlanmaktadır: parametre sayısı, GFLOPs ve tek karo için çıkarım süresi. Son ikisi bu koşumda ölçülmemiştir.</w:t>
      </w:r>
    </w:p>
    <w:p>
      <w:r>
        <w:rPr>
          <w:rFonts w:ascii="Times New Roman" w:hAnsi="Times New Roman"/>
          <w:b/>
          <w:i w:val="0"/>
        </w:rPr>
        <w:t>Tablo 12.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r>
        <w:rPr>
          <w:rFonts w:ascii="Times New Roman" w:hAnsi="Times New Roman"/>
          <w:b w:val="0"/>
          <w:i w:val="0"/>
        </w:rPr>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rPr>
          <w:tblHeader/>
        </w:trPr>
        <w:tc>
          <w:tcPr>
            <w:tcW w:type="dxa" w:w="4"/>
            <w:shd w:val="clear" w:color="auto" w:fill="E8E8E8"/>
          </w:tcPr>
          <w:p>
            <w:pPr>
              <w:spacing w:before="20" w:after="20"/>
            </w:pPr>
            <w:r>
              <w:rPr>
                <w:rFonts w:ascii="Times New Roman" w:hAnsi="Times New Roman"/>
                <w:b/>
                <w:i w:val="0"/>
                <w:sz w:val="15"/>
              </w:rPr>
              <w:t>Mimari (kodlayıcı)</w:t>
            </w:r>
          </w:p>
        </w:tc>
        <w:tc>
          <w:tcPr>
            <w:tcW w:type="dxa" w:w="1"/>
            <w:shd w:val="clear" w:color="auto" w:fill="E8E8E8"/>
          </w:tcPr>
          <w:p>
            <w:pPr>
              <w:spacing w:before="20" w:after="20"/>
            </w:pPr>
            <w:r>
              <w:rPr>
                <w:rFonts w:ascii="Times New Roman" w:hAnsi="Times New Roman"/>
                <w:b/>
                <w:i w:val="0"/>
                <w:sz w:val="15"/>
              </w:rPr>
              <w:t>Doğruluk</w:t>
            </w:r>
          </w:p>
        </w:tc>
        <w:tc>
          <w:tcPr>
            <w:tcW w:type="dxa" w:w="1"/>
            <w:shd w:val="clear" w:color="auto" w:fill="E8E8E8"/>
          </w:tcPr>
          <w:p>
            <w:pPr>
              <w:spacing w:before="20" w:after="20"/>
            </w:pPr>
            <w:r>
              <w:rPr>
                <w:rFonts w:ascii="Times New Roman" w:hAnsi="Times New Roman"/>
                <w:b/>
                <w:i w:val="0"/>
                <w:sz w:val="15"/>
              </w:rPr>
              <w:t>Kesinlik</w:t>
            </w:r>
          </w:p>
        </w:tc>
        <w:tc>
          <w:tcPr>
            <w:tcW w:type="dxa" w:w="1"/>
            <w:shd w:val="clear" w:color="auto" w:fill="E8E8E8"/>
          </w:tcPr>
          <w:p>
            <w:pPr>
              <w:spacing w:before="20" w:after="20"/>
            </w:pPr>
            <w:r>
              <w:rPr>
                <w:rFonts w:ascii="Times New Roman" w:hAnsi="Times New Roman"/>
                <w:b/>
                <w:i w:val="0"/>
                <w:sz w:val="15"/>
              </w:rPr>
              <w:t>Duyarlılık</w:t>
            </w:r>
          </w:p>
        </w:tc>
        <w:tc>
          <w:tcPr>
            <w:tcW w:type="dxa" w:w="1"/>
            <w:shd w:val="clear" w:color="auto" w:fill="E8E8E8"/>
          </w:tcPr>
          <w:p>
            <w:pPr>
              <w:spacing w:before="20" w:after="20"/>
            </w:pPr>
            <w:r>
              <w:rPr>
                <w:rFonts w:ascii="Times New Roman" w:hAnsi="Times New Roman"/>
                <w:b/>
                <w:i w:val="0"/>
                <w:sz w:val="15"/>
              </w:rPr>
              <w:t>F₁</w:t>
            </w:r>
          </w:p>
        </w:tc>
        <w:tc>
          <w:tcPr>
            <w:tcW w:type="dxa" w:w="1"/>
            <w:shd w:val="clear" w:color="auto" w:fill="E8E8E8"/>
          </w:tcPr>
          <w:p>
            <w:pPr>
              <w:spacing w:before="20" w:after="20"/>
            </w:pPr>
            <w:r>
              <w:rPr>
                <w:rFonts w:ascii="Times New Roman" w:hAnsi="Times New Roman"/>
                <w:b/>
                <w:i w:val="0"/>
                <w:sz w:val="15"/>
              </w:rPr>
              <w:t>Özgüllük</w:t>
            </w:r>
          </w:p>
        </w:tc>
        <w:tc>
          <w:tcPr>
            <w:tcW w:type="dxa" w:w="1"/>
            <w:shd w:val="clear" w:color="auto" w:fill="E8E8E8"/>
          </w:tcPr>
          <w:p>
            <w:pPr>
              <w:spacing w:before="20" w:after="20"/>
            </w:pPr>
            <w:r>
              <w:rPr>
                <w:rFonts w:ascii="Times New Roman" w:hAnsi="Times New Roman"/>
                <w:b/>
                <w:i w:val="0"/>
                <w:sz w:val="15"/>
              </w:rPr>
              <w:t>IoU_hasar</w:t>
            </w:r>
          </w:p>
        </w:tc>
        <w:tc>
          <w:tcPr>
            <w:tcW w:type="dxa" w:w="1"/>
            <w:shd w:val="clear" w:color="auto" w:fill="E8E8E8"/>
          </w:tcPr>
          <w:p>
            <w:pPr>
              <w:spacing w:before="20" w:after="20"/>
            </w:pPr>
            <w:r>
              <w:rPr>
                <w:rFonts w:ascii="Times New Roman" w:hAnsi="Times New Roman"/>
                <w:b/>
                <w:i w:val="0"/>
                <w:sz w:val="15"/>
              </w:rPr>
              <w:t>Parametre (M)</w:t>
            </w:r>
          </w:p>
        </w:tc>
        <w:tc>
          <w:tcPr>
            <w:tcW w:type="dxa" w:w="1"/>
            <w:shd w:val="clear" w:color="auto" w:fill="E8E8E8"/>
          </w:tcPr>
          <w:p>
            <w:pPr>
              <w:spacing w:before="20" w:after="20"/>
            </w:pPr>
            <w:r>
              <w:rPr>
                <w:rFonts w:ascii="Times New Roman" w:hAnsi="Times New Roman"/>
                <w:b/>
                <w:i w:val="0"/>
                <w:sz w:val="15"/>
              </w:rPr>
              <w:t>GFLOPs</w:t>
            </w:r>
          </w:p>
        </w:tc>
        <w:tc>
          <w:tcPr>
            <w:tcW w:type="dxa" w:w="1"/>
            <w:shd w:val="clear" w:color="auto" w:fill="E8E8E8"/>
          </w:tcPr>
          <w:p>
            <w:pPr>
              <w:spacing w:before="20" w:after="20"/>
            </w:pPr>
            <w:r>
              <w:rPr>
                <w:rFonts w:ascii="Times New Roman" w:hAnsi="Times New Roman"/>
                <w:b/>
                <w:i w:val="0"/>
                <w:sz w:val="15"/>
              </w:rPr>
              <w:t>Çıkarım (ms)</w:t>
            </w:r>
          </w:p>
        </w:tc>
      </w:tr>
      <w:tr>
        <w:tc>
          <w:tcPr>
            <w:tcW w:type="dxa" w:w="4"/>
          </w:tcPr>
          <w:p>
            <w:pPr>
              <w:spacing w:before="20" w:after="20"/>
            </w:pPr>
            <w:r>
              <w:rPr>
                <w:rFonts w:ascii="Times New Roman" w:hAnsi="Times New Roman"/>
                <w:b w:val="0"/>
                <w:i w:val="0"/>
                <w:sz w:val="15"/>
              </w:rPr>
              <w:t>U-Net [14] (ResNet-18)</w:t>
            </w:r>
          </w:p>
        </w:tc>
        <w:tc>
          <w:tcPr>
            <w:tcW w:type="dxa" w:w="1"/>
          </w:tcPr>
          <w:p>
            <w:pPr>
              <w:spacing w:before="20" w:after="20"/>
            </w:pPr>
            <w:r>
              <w:rPr>
                <w:rFonts w:ascii="Times New Roman" w:hAnsi="Times New Roman"/>
                <w:b w:val="0"/>
                <w:i w:val="0"/>
                <w:sz w:val="15"/>
              </w:rPr>
              <w:t>0,9820</w:t>
            </w:r>
          </w:p>
        </w:tc>
        <w:tc>
          <w:tcPr>
            <w:tcW w:type="dxa" w:w="1"/>
          </w:tcPr>
          <w:p>
            <w:pPr>
              <w:spacing w:before="20" w:after="20"/>
            </w:pPr>
            <w:r>
              <w:rPr>
                <w:rFonts w:ascii="Times New Roman" w:hAnsi="Times New Roman"/>
                <w:b w:val="0"/>
                <w:i w:val="0"/>
                <w:sz w:val="15"/>
              </w:rPr>
              <w:t>0,5415</w:t>
            </w:r>
          </w:p>
        </w:tc>
        <w:tc>
          <w:tcPr>
            <w:tcW w:type="dxa" w:w="1"/>
          </w:tcPr>
          <w:p>
            <w:pPr>
              <w:spacing w:before="20" w:after="20"/>
            </w:pPr>
            <w:r>
              <w:rPr>
                <w:rFonts w:ascii="Times New Roman" w:hAnsi="Times New Roman"/>
                <w:b w:val="0"/>
                <w:i w:val="0"/>
                <w:sz w:val="15"/>
              </w:rPr>
              <w:t>0,5060</w:t>
            </w:r>
          </w:p>
        </w:tc>
        <w:tc>
          <w:tcPr>
            <w:tcW w:type="dxa" w:w="1"/>
          </w:tcPr>
          <w:p>
            <w:pPr>
              <w:spacing w:before="20" w:after="20"/>
            </w:pPr>
            <w:r>
              <w:rPr>
                <w:rFonts w:ascii="Times New Roman" w:hAnsi="Times New Roman"/>
                <w:b w:val="0"/>
                <w:i w:val="0"/>
                <w:sz w:val="15"/>
              </w:rPr>
              <w:t>0,5232</w:t>
            </w:r>
          </w:p>
        </w:tc>
        <w:tc>
          <w:tcPr>
            <w:tcW w:type="dxa" w:w="1"/>
          </w:tcPr>
          <w:p>
            <w:pPr>
              <w:spacing w:before="20" w:after="20"/>
            </w:pPr>
            <w:r>
              <w:rPr>
                <w:rFonts w:ascii="Times New Roman" w:hAnsi="Times New Roman"/>
                <w:b w:val="0"/>
                <w:i w:val="0"/>
                <w:sz w:val="15"/>
              </w:rPr>
              <w:t>0,9915</w:t>
            </w:r>
          </w:p>
        </w:tc>
        <w:tc>
          <w:tcPr>
            <w:tcW w:type="dxa" w:w="1"/>
          </w:tcPr>
          <w:p>
            <w:pPr>
              <w:spacing w:before="20" w:after="20"/>
            </w:pPr>
            <w:r>
              <w:rPr>
                <w:rFonts w:ascii="Times New Roman" w:hAnsi="Times New Roman"/>
                <w:b w:val="0"/>
                <w:i w:val="0"/>
                <w:sz w:val="15"/>
              </w:rPr>
              <w:t>0,3542</w:t>
            </w:r>
          </w:p>
        </w:tc>
        <w:tc>
          <w:tcPr>
            <w:tcW w:type="dxa" w:w="1"/>
          </w:tcPr>
          <w:p>
            <w:pPr>
              <w:spacing w:before="20" w:after="20"/>
            </w:pPr>
            <w:r>
              <w:rPr>
                <w:rFonts w:ascii="Times New Roman" w:hAnsi="Times New Roman"/>
                <w:b w:val="0"/>
                <w:i w:val="0"/>
                <w:sz w:val="15"/>
              </w:rPr>
              <w:t>14,3</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LinkNet [15] (ResNet-18)†</w:t>
            </w:r>
          </w:p>
        </w:tc>
        <w:tc>
          <w:tcPr>
            <w:tcW w:type="dxa" w:w="1"/>
          </w:tcPr>
          <w:p>
            <w:pPr>
              <w:spacing w:before="20" w:after="20"/>
            </w:pPr>
            <w:r>
              <w:rPr>
                <w:rFonts w:ascii="Times New Roman" w:hAnsi="Times New Roman"/>
                <w:b w:val="0"/>
                <w:i w:val="0"/>
                <w:sz w:val="15"/>
              </w:rPr>
              <w:t>0,9807</w:t>
            </w:r>
          </w:p>
        </w:tc>
        <w:tc>
          <w:tcPr>
            <w:tcW w:type="dxa" w:w="1"/>
          </w:tcPr>
          <w:p>
            <w:pPr>
              <w:spacing w:before="20" w:after="20"/>
            </w:pPr>
            <w:r>
              <w:rPr>
                <w:rFonts w:ascii="Times New Roman" w:hAnsi="Times New Roman"/>
                <w:b w:val="0"/>
                <w:i w:val="0"/>
                <w:sz w:val="15"/>
              </w:rPr>
              <w:t>0,5046</w:t>
            </w:r>
          </w:p>
        </w:tc>
        <w:tc>
          <w:tcPr>
            <w:tcW w:type="dxa" w:w="1"/>
          </w:tcPr>
          <w:p>
            <w:pPr>
              <w:spacing w:before="20" w:after="20"/>
            </w:pPr>
            <w:r>
              <w:rPr>
                <w:rFonts w:ascii="Times New Roman" w:hAnsi="Times New Roman"/>
                <w:b w:val="0"/>
                <w:i w:val="0"/>
                <w:sz w:val="15"/>
              </w:rPr>
              <w:t>0,5810</w:t>
            </w:r>
          </w:p>
        </w:tc>
        <w:tc>
          <w:tcPr>
            <w:tcW w:type="dxa" w:w="1"/>
          </w:tcPr>
          <w:p>
            <w:pPr>
              <w:spacing w:before="20" w:after="20"/>
            </w:pPr>
            <w:r>
              <w:rPr>
                <w:rFonts w:ascii="Times New Roman" w:hAnsi="Times New Roman"/>
                <w:b w:val="0"/>
                <w:i w:val="0"/>
                <w:sz w:val="15"/>
              </w:rPr>
              <w:t>0,5401</w:t>
            </w:r>
          </w:p>
        </w:tc>
        <w:tc>
          <w:tcPr>
            <w:tcW w:type="dxa" w:w="1"/>
          </w:tcPr>
          <w:p>
            <w:pPr>
              <w:spacing w:before="20" w:after="20"/>
            </w:pPr>
            <w:r>
              <w:rPr>
                <w:rFonts w:ascii="Times New Roman" w:hAnsi="Times New Roman"/>
                <w:b w:val="0"/>
                <w:i w:val="0"/>
                <w:sz w:val="15"/>
              </w:rPr>
              <w:t>0,9886</w:t>
            </w:r>
          </w:p>
        </w:tc>
        <w:tc>
          <w:tcPr>
            <w:tcW w:type="dxa" w:w="1"/>
          </w:tcPr>
          <w:p>
            <w:pPr>
              <w:spacing w:before="20" w:after="20"/>
            </w:pPr>
            <w:r>
              <w:rPr>
                <w:rFonts w:ascii="Times New Roman" w:hAnsi="Times New Roman"/>
                <w:b/>
                <w:i w:val="0"/>
                <w:sz w:val="15"/>
              </w:rPr>
              <w:t>0,3700</w:t>
            </w:r>
          </w:p>
        </w:tc>
        <w:tc>
          <w:tcPr>
            <w:tcW w:type="dxa" w:w="1"/>
          </w:tcPr>
          <w:p>
            <w:pPr>
              <w:spacing w:before="20" w:after="20"/>
            </w:pPr>
            <w:r>
              <w:rPr>
                <w:rFonts w:ascii="Times New Roman" w:hAnsi="Times New Roman"/>
                <w:b w:val="0"/>
                <w:i w:val="0"/>
                <w:sz w:val="15"/>
              </w:rPr>
              <w:t>11,7</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FPN [16] (ResNet-18)</w:t>
            </w:r>
          </w:p>
        </w:tc>
        <w:tc>
          <w:tcPr>
            <w:tcW w:type="dxa" w:w="1"/>
          </w:tcPr>
          <w:p>
            <w:pPr>
              <w:spacing w:before="20" w:after="20"/>
            </w:pPr>
            <w:r>
              <w:rPr>
                <w:rFonts w:ascii="Times New Roman" w:hAnsi="Times New Roman"/>
                <w:b w:val="0"/>
                <w:i w:val="0"/>
                <w:sz w:val="15"/>
              </w:rPr>
              <w:t>0,9826</w:t>
            </w:r>
          </w:p>
        </w:tc>
        <w:tc>
          <w:tcPr>
            <w:tcW w:type="dxa" w:w="1"/>
          </w:tcPr>
          <w:p>
            <w:pPr>
              <w:spacing w:before="20" w:after="20"/>
            </w:pPr>
            <w:r>
              <w:rPr>
                <w:rFonts w:ascii="Times New Roman" w:hAnsi="Times New Roman"/>
                <w:b w:val="0"/>
                <w:i w:val="0"/>
                <w:sz w:val="15"/>
              </w:rPr>
              <w:t>0,5651</w:t>
            </w:r>
          </w:p>
        </w:tc>
        <w:tc>
          <w:tcPr>
            <w:tcW w:type="dxa" w:w="1"/>
          </w:tcPr>
          <w:p>
            <w:pPr>
              <w:spacing w:before="20" w:after="20"/>
            </w:pPr>
            <w:r>
              <w:rPr>
                <w:rFonts w:ascii="Times New Roman" w:hAnsi="Times New Roman"/>
                <w:b w:val="0"/>
                <w:i w:val="0"/>
                <w:sz w:val="15"/>
              </w:rPr>
              <w:t>0,4700</w:t>
            </w:r>
          </w:p>
        </w:tc>
        <w:tc>
          <w:tcPr>
            <w:tcW w:type="dxa" w:w="1"/>
          </w:tcPr>
          <w:p>
            <w:pPr>
              <w:spacing w:before="20" w:after="20"/>
            </w:pPr>
            <w:r>
              <w:rPr>
                <w:rFonts w:ascii="Times New Roman" w:hAnsi="Times New Roman"/>
                <w:b w:val="0"/>
                <w:i w:val="0"/>
                <w:sz w:val="15"/>
              </w:rPr>
              <w:t>0,5132</w:t>
            </w:r>
          </w:p>
        </w:tc>
        <w:tc>
          <w:tcPr>
            <w:tcW w:type="dxa" w:w="1"/>
          </w:tcPr>
          <w:p>
            <w:pPr>
              <w:spacing w:before="20" w:after="20"/>
            </w:pPr>
            <w:r>
              <w:rPr>
                <w:rFonts w:ascii="Times New Roman" w:hAnsi="Times New Roman"/>
                <w:b w:val="0"/>
                <w:i w:val="0"/>
                <w:sz w:val="15"/>
              </w:rPr>
              <w:t>0,9928</w:t>
            </w:r>
          </w:p>
        </w:tc>
        <w:tc>
          <w:tcPr>
            <w:tcW w:type="dxa" w:w="1"/>
          </w:tcPr>
          <w:p>
            <w:pPr>
              <w:spacing w:before="20" w:after="20"/>
            </w:pPr>
            <w:r>
              <w:rPr>
                <w:rFonts w:ascii="Times New Roman" w:hAnsi="Times New Roman"/>
                <w:b w:val="0"/>
                <w:i w:val="0"/>
                <w:sz w:val="15"/>
              </w:rPr>
              <w:t>0,3452</w:t>
            </w:r>
          </w:p>
        </w:tc>
        <w:tc>
          <w:tcPr>
            <w:tcW w:type="dxa" w:w="1"/>
          </w:tcPr>
          <w:p>
            <w:pPr>
              <w:spacing w:before="20" w:after="20"/>
            </w:pPr>
            <w:r>
              <w:rPr>
                <w:rFonts w:ascii="Times New Roman" w:hAnsi="Times New Roman"/>
                <w:b w:val="0"/>
                <w:i w:val="0"/>
                <w:sz w:val="15"/>
              </w:rPr>
              <w:t>13,0</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PSPNet [17] (ResNet-18)</w:t>
            </w:r>
          </w:p>
        </w:tc>
        <w:tc>
          <w:tcPr>
            <w:tcW w:type="dxa" w:w="1"/>
          </w:tcPr>
          <w:p>
            <w:pPr>
              <w:spacing w:before="20" w:after="20"/>
            </w:pPr>
            <w:r>
              <w:rPr>
                <w:rFonts w:ascii="Times New Roman" w:hAnsi="Times New Roman"/>
                <w:b w:val="0"/>
                <w:i w:val="0"/>
                <w:sz w:val="15"/>
              </w:rPr>
              <w:t>0,9822</w:t>
            </w:r>
          </w:p>
        </w:tc>
        <w:tc>
          <w:tcPr>
            <w:tcW w:type="dxa" w:w="1"/>
          </w:tcPr>
          <w:p>
            <w:pPr>
              <w:spacing w:before="20" w:after="20"/>
            </w:pPr>
            <w:r>
              <w:rPr>
                <w:rFonts w:ascii="Times New Roman" w:hAnsi="Times New Roman"/>
                <w:b w:val="0"/>
                <w:i w:val="0"/>
                <w:sz w:val="15"/>
              </w:rPr>
              <w:t>0,5521</w:t>
            </w:r>
          </w:p>
        </w:tc>
        <w:tc>
          <w:tcPr>
            <w:tcW w:type="dxa" w:w="1"/>
          </w:tcPr>
          <w:p>
            <w:pPr>
              <w:spacing w:before="20" w:after="20"/>
            </w:pPr>
            <w:r>
              <w:rPr>
                <w:rFonts w:ascii="Times New Roman" w:hAnsi="Times New Roman"/>
                <w:b w:val="0"/>
                <w:i w:val="0"/>
                <w:sz w:val="15"/>
              </w:rPr>
              <w:t>0,4667</w:t>
            </w:r>
          </w:p>
        </w:tc>
        <w:tc>
          <w:tcPr>
            <w:tcW w:type="dxa" w:w="1"/>
          </w:tcPr>
          <w:p>
            <w:pPr>
              <w:spacing w:before="20" w:after="20"/>
            </w:pPr>
            <w:r>
              <w:rPr>
                <w:rFonts w:ascii="Times New Roman" w:hAnsi="Times New Roman"/>
                <w:b w:val="0"/>
                <w:i w:val="0"/>
                <w:sz w:val="15"/>
              </w:rPr>
              <w:t>0,5058</w:t>
            </w:r>
          </w:p>
        </w:tc>
        <w:tc>
          <w:tcPr>
            <w:tcW w:type="dxa" w:w="1"/>
          </w:tcPr>
          <w:p>
            <w:pPr>
              <w:spacing w:before="20" w:after="20"/>
            </w:pPr>
            <w:r>
              <w:rPr>
                <w:rFonts w:ascii="Times New Roman" w:hAnsi="Times New Roman"/>
                <w:b w:val="0"/>
                <w:i w:val="0"/>
                <w:sz w:val="15"/>
              </w:rPr>
              <w:t>0,9925</w:t>
            </w:r>
          </w:p>
        </w:tc>
        <w:tc>
          <w:tcPr>
            <w:tcW w:type="dxa" w:w="1"/>
          </w:tcPr>
          <w:p>
            <w:pPr>
              <w:spacing w:before="20" w:after="20"/>
            </w:pPr>
            <w:r>
              <w:rPr>
                <w:rFonts w:ascii="Times New Roman" w:hAnsi="Times New Roman"/>
                <w:b w:val="0"/>
                <w:i w:val="0"/>
                <w:sz w:val="15"/>
              </w:rPr>
              <w:t>0,3385</w:t>
            </w:r>
          </w:p>
        </w:tc>
        <w:tc>
          <w:tcPr>
            <w:tcW w:type="dxa" w:w="1"/>
          </w:tcPr>
          <w:p>
            <w:pPr>
              <w:spacing w:before="20" w:after="20"/>
            </w:pPr>
            <w:r>
              <w:rPr>
                <w:rFonts w:ascii="Times New Roman" w:hAnsi="Times New Roman"/>
                <w:b w:val="0"/>
                <w:i w:val="0"/>
                <w:sz w:val="15"/>
              </w:rPr>
              <w:t>11,3</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DeepLabV3+ [18] (ResNet-101)</w:t>
            </w:r>
          </w:p>
        </w:tc>
        <w:tc>
          <w:tcPr>
            <w:tcW w:type="dxa" w:w="1"/>
          </w:tcPr>
          <w:p>
            <w:pPr>
              <w:spacing w:before="20" w:after="20"/>
            </w:pPr>
            <w:r>
              <w:rPr>
                <w:rFonts w:ascii="Times New Roman" w:hAnsi="Times New Roman"/>
                <w:b w:val="0"/>
                <w:i w:val="0"/>
                <w:sz w:val="15"/>
              </w:rPr>
              <w:t>0,9804</w:t>
            </w:r>
          </w:p>
        </w:tc>
        <w:tc>
          <w:tcPr>
            <w:tcW w:type="dxa" w:w="1"/>
          </w:tcPr>
          <w:p>
            <w:pPr>
              <w:spacing w:before="20" w:after="20"/>
            </w:pPr>
            <w:r>
              <w:rPr>
                <w:rFonts w:ascii="Times New Roman" w:hAnsi="Times New Roman"/>
                <w:b w:val="0"/>
                <w:i w:val="0"/>
                <w:sz w:val="15"/>
              </w:rPr>
              <w:t>0,4990</w:t>
            </w:r>
          </w:p>
        </w:tc>
        <w:tc>
          <w:tcPr>
            <w:tcW w:type="dxa" w:w="1"/>
          </w:tcPr>
          <w:p>
            <w:pPr>
              <w:spacing w:before="20" w:after="20"/>
            </w:pPr>
            <w:r>
              <w:rPr>
                <w:rFonts w:ascii="Times New Roman" w:hAnsi="Times New Roman"/>
                <w:b w:val="0"/>
                <w:i w:val="0"/>
                <w:sz w:val="15"/>
              </w:rPr>
              <w:t>0,5222</w:t>
            </w:r>
          </w:p>
        </w:tc>
        <w:tc>
          <w:tcPr>
            <w:tcW w:type="dxa" w:w="1"/>
          </w:tcPr>
          <w:p>
            <w:pPr>
              <w:spacing w:before="20" w:after="20"/>
            </w:pPr>
            <w:r>
              <w:rPr>
                <w:rFonts w:ascii="Times New Roman" w:hAnsi="Times New Roman"/>
                <w:b w:val="0"/>
                <w:i w:val="0"/>
                <w:sz w:val="15"/>
              </w:rPr>
              <w:t>0,5103</w:t>
            </w:r>
          </w:p>
        </w:tc>
        <w:tc>
          <w:tcPr>
            <w:tcW w:type="dxa" w:w="1"/>
          </w:tcPr>
          <w:p>
            <w:pPr>
              <w:spacing w:before="20" w:after="20"/>
            </w:pPr>
            <w:r>
              <w:rPr>
                <w:rFonts w:ascii="Times New Roman" w:hAnsi="Times New Roman"/>
                <w:b w:val="0"/>
                <w:i w:val="0"/>
                <w:sz w:val="15"/>
              </w:rPr>
              <w:t>0,9895</w:t>
            </w:r>
          </w:p>
        </w:tc>
        <w:tc>
          <w:tcPr>
            <w:tcW w:type="dxa" w:w="1"/>
          </w:tcPr>
          <w:p>
            <w:pPr>
              <w:spacing w:before="20" w:after="20"/>
            </w:pPr>
            <w:r>
              <w:rPr>
                <w:rFonts w:ascii="Times New Roman" w:hAnsi="Times New Roman"/>
                <w:b w:val="0"/>
                <w:i w:val="0"/>
                <w:sz w:val="15"/>
              </w:rPr>
              <w:t>0,3426</w:t>
            </w:r>
          </w:p>
        </w:tc>
        <w:tc>
          <w:tcPr>
            <w:tcW w:type="dxa" w:w="1"/>
          </w:tcPr>
          <w:p>
            <w:pPr>
              <w:spacing w:before="20" w:after="20"/>
            </w:pPr>
            <w:r>
              <w:rPr>
                <w:rFonts w:ascii="Times New Roman" w:hAnsi="Times New Roman"/>
                <w:b w:val="0"/>
                <w:i w:val="0"/>
                <w:sz w:val="15"/>
              </w:rPr>
              <w:t>45,7</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4"/>
          </w:tcPr>
          <w:p>
            <w:pPr>
              <w:spacing w:before="20" w:after="20"/>
            </w:pPr>
            <w:r>
              <w:rPr>
                <w:rFonts w:ascii="Times New Roman" w:hAnsi="Times New Roman"/>
                <w:b w:val="0"/>
                <w:i w:val="0"/>
                <w:sz w:val="15"/>
              </w:rPr>
              <w:t>SegFormer [19] (MiT-B4, esas alınan)*</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i w:val="0"/>
                <w:sz w:val="15"/>
              </w:rPr>
              <w:t>0,4276</w:t>
            </w:r>
          </w:p>
        </w:tc>
        <w:tc>
          <w:tcPr>
            <w:tcW w:type="dxa" w:w="1"/>
          </w:tcPr>
          <w:p>
            <w:pPr>
              <w:spacing w:before="20" w:after="20"/>
            </w:pPr>
            <w:r>
              <w:rPr>
                <w:rFonts w:ascii="Times New Roman" w:hAnsi="Times New Roman"/>
                <w:b w:val="0"/>
                <w:i w:val="0"/>
                <w:sz w:val="15"/>
              </w:rPr>
              <w:t>~64</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bl>
    <w:p/>
    <w:p>
      <w:r>
        <w:rPr>
          <w:rFonts w:ascii="Times New Roman" w:hAnsi="Times New Roman"/>
          <w:b w:val="0"/>
          <w:i w:val="0"/>
        </w:rPr>
        <w:t xml:space="preserve">Yardımcı ölçüt olarak ortalama IoU (ön plan ve arka plan IoU'larının ortalaması) da kaydedilmiştir: LinkNet 0,6752; U-Net 0,6680; FPN 0,6638; DeepLabV3+ 0,6614; PSPNet 0,6603. </w:t>
      </w:r>
      <w:r>
        <w:rPr>
          <w:rFonts w:ascii="Times New Roman" w:hAnsi="Times New Roman"/>
          <w:b/>
          <w:i w:val="0"/>
        </w:rPr>
        <w:t>Bu değer tek başına yorumlanmamalıdır</w:t>
      </w:r>
      <w:r>
        <w:rPr>
          <w:rFonts w:ascii="Times New Roman" w:hAnsi="Times New Roman"/>
          <w:b w:val="0"/>
          <w:i w:val="0"/>
        </w:rPr>
        <w:t>: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r>
        <w:rPr>
          <w:rFonts w:ascii="Times New Roman" w:hAnsi="Times New Roman"/>
          <w:b/>
          <w:i w:val="0"/>
        </w:rPr>
        <w:t>Gözlemler.</w:t>
      </w:r>
      <w:r>
        <w:rPr>
          <w:rFonts w:ascii="Times New Roman" w:hAnsi="Times New Roman"/>
          <w:b w:val="0"/>
          <w:i w:val="0"/>
        </w:rPr>
        <w:t xml:space="preserve">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Esas alınan SegFormer yapılandırması 0,4276 ile beş kıyaslama mimarisinin tümünün üzerindedir. </w:t>
      </w:r>
      <w:r>
        <w:rPr>
          <w:rFonts w:ascii="Times New Roman" w:hAnsi="Times New Roman"/>
          <w:b/>
          <w:i w:val="0"/>
        </w:rPr>
        <w:t>Ancak bu fark bir mimari üstünlüğü kanıtı olarak sunulamaz</w:t>
      </w:r>
      <w:r>
        <w:rPr>
          <w:rFonts w:ascii="Times New Roman" w:hAnsi="Times New Roman"/>
          <w:b w:val="0"/>
          <w:i w:val="0"/>
        </w:rPr>
        <w:t>: SegFormer hem farklı bir kodlayıcı (MiT-B4, ~64 M) hem de farklı bir kod çözücü kullanmakta, ayrıca aşağıda belirtildiği üzere ayrılmış bir sınama kümesinde değerlendirilmemektedir. İki değişkenin ayrıştırılması, kodlayıcının sabitlendiği koşumu gerektirmektedir.</w:t>
      </w:r>
    </w:p>
    <w:p>
      <w:r>
        <w:rPr>
          <w:rFonts w:ascii="Times New Roman" w:hAnsi="Times New Roman"/>
          <w:b w:val="0"/>
          <w:i/>
        </w:rPr>
        <w:t>Bu koşum, Bölüm 3.10'da tanımlanan hedef protokolden üç noktada ayrılmaktadır: (i) kodlayıcı MiT-B4'te sabitlenememiş, karşılaştırılan beş mimari ImageNet ön eğitimli ResNet kodlayıcılarla kurulmuştur (Tablo 6)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niteliğindedir.</w:t>
      </w:r>
      <w:r>
        <w:rPr>
          <w:rFonts w:ascii="Times New Roman" w:hAnsi="Times New Roman"/>
          <w:b w:val="0"/>
          <w:i/>
        </w:rPr>
      </w:r>
      <w:r>
        <w:rPr>
          <w:rFonts w:ascii="Times New Roman" w:hAnsi="Times New Roman"/>
          <w:b w:val="0"/>
          <w:i/>
        </w:rPr>
      </w:r>
    </w:p>
    <w:p>
      <w:r>
        <w:t>† Ayrılmış sınama kümesinde değerlendirilen beş kıyaslama mimarisi arasındaki en yüksek IoU_hasar değeri; farklı bir bölme protokolüyle elde edilen genel en yüksek değer için aşağıdaki nota bakınız.</w:t>
      </w:r>
    </w:p>
    <w:p>
      <w:r>
        <w:rPr>
          <w:rFonts w:ascii="Times New Roman" w:hAnsi="Times New Roman"/>
          <w:b w:val="0"/>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r>
        <w:rPr>
          <w:rFonts w:ascii="Times New Roman" w:hAnsi="Times New Roman"/>
          <w:b w:val="0"/>
          <w:i w:val="0"/>
        </w:rPr>
      </w:r>
    </w:p>
    <w:p>
      <w:r>
        <w:rPr>
          <w:rFonts w:ascii="Times New Roman" w:hAnsi="Times New Roman"/>
          <w:b w:val="0"/>
          <w:i w:val="0"/>
        </w:rPr>
        <w:t>Mimariler arası sıralama Şekil 7 üzerinde topluca görülmektedir.</w:t>
      </w:r>
    </w:p>
    <w:p>
      <w:pPr>
        <w:spacing w:before="120" w:after="40"/>
        <w:jc w:val="center"/>
      </w:pPr>
      <w:r>
        <w:drawing>
          <wp:inline xmlns:a="http://schemas.openxmlformats.org/drawingml/2006/main" xmlns:pic="http://schemas.openxmlformats.org/drawingml/2006/picture">
            <wp:extent cx="5472000" cy="3420000"/>
            <wp:docPr id="1" name="Picture 1"/>
            <wp:cNvGraphicFramePr>
              <a:graphicFrameLocks noChangeAspect="1"/>
            </wp:cNvGraphicFramePr>
            <a:graphic>
              <a:graphicData uri="http://schemas.openxmlformats.org/drawingml/2006/picture">
                <pic:pic>
                  <pic:nvPicPr>
                    <pic:cNvPr id="0" name="00_comparison_chart.png"/>
                    <pic:cNvPicPr/>
                  </pic:nvPicPr>
                  <pic:blipFill>
                    <a:blip r:embed="rId9"/>
                    <a:stretch>
                      <a:fillRect/>
                    </a:stretch>
                  </pic:blipFill>
                  <pic:spPr>
                    <a:xfrm>
                      <a:off x="0" y="0"/>
                      <a:ext cx="5472000" cy="3420000"/>
                    </a:xfrm>
                    <a:prstGeom prst="rect"/>
                  </pic:spPr>
                </pic:pic>
              </a:graphicData>
            </a:graphic>
          </wp:inline>
        </w:drawing>
      </w:r>
    </w:p>
    <w:p>
      <w:pPr>
        <w:spacing w:before="60" w:after="200"/>
        <w:jc w:val="center"/>
      </w:pPr>
      <w:r>
        <w:rPr>
          <w:rFonts w:ascii="Times New Roman" w:hAnsi="Times New Roman"/>
          <w:b/>
          <w:i w:val="0"/>
          <w:sz w:val="19"/>
        </w:rPr>
        <w:t>Şekil 7.</w:t>
      </w:r>
      <w:r>
        <w:rPr>
          <w:rFonts w:ascii="Times New Roman" w:hAnsi="Times New Roman"/>
          <w:b w:val="0"/>
          <w:i w:val="0"/>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Tablo 12'deki IoU_hasar sütunu üzerinden yapılmalıdır.</w:t>
      </w:r>
    </w:p>
    <w:p>
      <w:r>
        <w:rPr>
          <w:rFonts w:ascii="Times New Roman" w:hAnsi="Times New Roman"/>
          <w:b w:val="0"/>
          <w:i w:val="0"/>
        </w:rPr>
        <w:t>Şekil 8 ve Şekil 9, karşılaştırmanın niteliksel yönünü tamamlamaktadır.</w:t>
      </w:r>
    </w:p>
    <w:p>
      <w:pPr>
        <w:spacing w:before="120" w:after="40"/>
        <w:jc w:val="center"/>
      </w:pPr>
      <w:r>
        <w:drawing>
          <wp:inline xmlns:a="http://schemas.openxmlformats.org/drawingml/2006/main" xmlns:pic="http://schemas.openxmlformats.org/drawingml/2006/picture">
            <wp:extent cx="5580000" cy="2029090"/>
            <wp:docPr id="2" name="Picture 2"/>
            <wp:cNvGraphicFramePr>
              <a:graphicFrameLocks noChangeAspect="1"/>
            </wp:cNvGraphicFramePr>
            <a:graphic>
              <a:graphicData uri="http://schemas.openxmlformats.org/drawingml/2006/picture">
                <pic:pic>
                  <pic:nvPicPr>
                    <pic:cNvPr id="0" name="linknet_resnet18_curve.png"/>
                    <pic:cNvPicPr/>
                  </pic:nvPicPr>
                  <pic:blipFill>
                    <a:blip r:embed="rId10"/>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3" name="Picture 3"/>
            <wp:cNvGraphicFramePr>
              <a:graphicFrameLocks noChangeAspect="1"/>
            </wp:cNvGraphicFramePr>
            <a:graphic>
              <a:graphicData uri="http://schemas.openxmlformats.org/drawingml/2006/picture">
                <pic:pic>
                  <pic:nvPicPr>
                    <pic:cNvPr id="0" name="unet_resnet18_curve.png"/>
                    <pic:cNvPicPr/>
                  </pic:nvPicPr>
                  <pic:blipFill>
                    <a:blip r:embed="rId11"/>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4" name="Picture 4"/>
            <wp:cNvGraphicFramePr>
              <a:graphicFrameLocks noChangeAspect="1"/>
            </wp:cNvGraphicFramePr>
            <a:graphic>
              <a:graphicData uri="http://schemas.openxmlformats.org/drawingml/2006/picture">
                <pic:pic>
                  <pic:nvPicPr>
                    <pic:cNvPr id="0" name="fpn_resnet18_curve.png"/>
                    <pic:cNvPicPr/>
                  </pic:nvPicPr>
                  <pic:blipFill>
                    <a:blip r:embed="rId12"/>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5" name="Picture 5"/>
            <wp:cNvGraphicFramePr>
              <a:graphicFrameLocks noChangeAspect="1"/>
            </wp:cNvGraphicFramePr>
            <a:graphic>
              <a:graphicData uri="http://schemas.openxmlformats.org/drawingml/2006/picture">
                <pic:pic>
                  <pic:nvPicPr>
                    <pic:cNvPr id="0" name="deeplabv3plus_resnet101_curve.png"/>
                    <pic:cNvPicPr/>
                  </pic:nvPicPr>
                  <pic:blipFill>
                    <a:blip r:embed="rId13"/>
                    <a:stretch>
                      <a:fillRect/>
                    </a:stretch>
                  </pic:blipFill>
                  <pic:spPr>
                    <a:xfrm>
                      <a:off x="0" y="0"/>
                      <a:ext cx="5580000" cy="202909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029090"/>
            <wp:docPr id="6" name="Picture 6"/>
            <wp:cNvGraphicFramePr>
              <a:graphicFrameLocks noChangeAspect="1"/>
            </wp:cNvGraphicFramePr>
            <a:graphic>
              <a:graphicData uri="http://schemas.openxmlformats.org/drawingml/2006/picture">
                <pic:pic>
                  <pic:nvPicPr>
                    <pic:cNvPr id="0" name="pspnet_resnet18_curve.png"/>
                    <pic:cNvPicPr/>
                  </pic:nvPicPr>
                  <pic:blipFill>
                    <a:blip r:embed="rId14"/>
                    <a:stretch>
                      <a:fillRect/>
                    </a:stretch>
                  </pic:blipFill>
                  <pic:spPr>
                    <a:xfrm>
                      <a:off x="0" y="0"/>
                      <a:ext cx="5580000" cy="2029090"/>
                    </a:xfrm>
                    <a:prstGeom prst="rect"/>
                  </pic:spPr>
                </pic:pic>
              </a:graphicData>
            </a:graphic>
          </wp:inline>
        </w:drawing>
      </w:r>
    </w:p>
    <w:p>
      <w:pPr>
        <w:spacing w:before="60" w:after="200"/>
        <w:jc w:val="center"/>
      </w:pPr>
      <w:r>
        <w:rPr>
          <w:rFonts w:ascii="Times New Roman" w:hAnsi="Times New Roman"/>
          <w:b/>
          <w:i w:val="0"/>
          <w:sz w:val="19"/>
        </w:rPr>
        <w:t>Şekil 8.</w:t>
      </w:r>
      <w:r>
        <w:rPr>
          <w:rFonts w:ascii="Times New Roman" w:hAnsi="Times New Roman"/>
          <w:b w:val="0"/>
          <w:i w:val="0"/>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pPr>
        <w:jc w:val="center"/>
        <w:shd w:val="clear" w:color="auto" w:fill="FFF7DA"/>
      </w:pPr>
      <w:r>
        <w:rPr>
          <w:rFonts w:ascii="Times New Roman" w:hAnsi="Times New Roman"/>
          <w:b w:val="0"/>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pPr>
        <w:spacing w:before="60" w:after="200"/>
        <w:jc w:val="center"/>
      </w:pPr>
      <w:r>
        <w:rPr>
          <w:rFonts w:ascii="Times New Roman" w:hAnsi="Times New Roman"/>
          <w:b/>
          <w:i w:val="0"/>
          <w:sz w:val="19"/>
        </w:rPr>
        <w:t>Şekil 9.</w:t>
      </w:r>
      <w:r>
        <w:rPr>
          <w:rFonts w:ascii="Times New Roman" w:hAnsi="Times New Roman"/>
          <w:b w:val="0"/>
          <w:i w:val="0"/>
          <w:sz w:val="19"/>
        </w:rPr>
        <w:t xml:space="preserve"> Bina hasarı bölütlemesinde altı mimarinin görsel karşılaştırması.</w:t>
      </w:r>
    </w:p>
    <w:p>
      <w:pPr>
        <w:pStyle w:val="Heading2"/>
      </w:pPr>
      <w:r>
        <w:rPr>
          <w:rFonts w:ascii="Times New Roman" w:hAnsi="Times New Roman"/>
          <w:b w:val="0"/>
          <w:i w:val="0"/>
        </w:rPr>
        <w:t>4.3. Kapanma Katmanının Yer Gerçeğine Göre Değerlendirilmesi</w:t>
      </w:r>
    </w:p>
    <w:p>
      <w:r>
        <w:rPr>
          <w:rFonts w:ascii="Times New Roman" w:hAnsi="Times New Roman"/>
          <w:b w:val="0"/>
          <w:i w:val="0"/>
        </w:rPr>
        <w:t xml:space="preserve">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(Tablo 4) ve Bölüm 3.10'daki </w:t>
      </w:r>
      <w:r>
        <w:rPr>
          <w:rFonts w:ascii="Times New Roman" w:hAnsi="Times New Roman"/>
          <w:b w:val="0"/>
          <w:i/>
        </w:rPr>
        <w:t>τ</w:t>
      </w:r>
      <w:r>
        <w:rPr>
          <w:rFonts w:ascii="Times New Roman" w:hAnsi="Times New Roman"/>
          <w:b w:val="0"/>
          <w:i w:val="0"/>
        </w:rPr>
        <w:t xml:space="preserve"> eşiğiyle türetilmektedir.</w:t>
      </w:r>
    </w:p>
    <w:p>
      <w:r>
        <w:rPr>
          <w:rFonts w:ascii="Times New Roman" w:hAnsi="Times New Roman"/>
          <w:b w:val="0"/>
          <w:i w:val="0"/>
        </w:rPr>
        <w:t xml:space="preserve">Bölüm 3.2'de tanımlanan üç kural altında EMSR648 referansından türetilen </w:t>
      </w:r>
      <w:r>
        <w:rPr>
          <w:rFonts w:ascii="Times New Roman" w:hAnsi="Times New Roman"/>
          <w:b/>
          <w:i w:val="0"/>
        </w:rPr>
        <w:t>kapanma</w:t>
      </w:r>
      <w:r>
        <w:rPr>
          <w:rFonts w:ascii="Times New Roman" w:hAnsi="Times New Roman"/>
          <w:b w:val="0"/>
          <w:i w:val="0"/>
        </w:rPr>
        <w:t xml:space="preserve"> oranları, hasarlı kesim oranından farklıdır ve kural bazında ayrı ayrı verilmelidir:</w:t>
      </w:r>
    </w:p>
    <w:p>
      <w:pPr>
        <w:pStyle w:val="ListBullet"/>
      </w:pPr>
      <w:r>
        <w:rPr>
          <w:rFonts w:ascii="Times New Roman" w:hAnsi="Times New Roman"/>
          <w:b/>
          <w:i w:val="0"/>
        </w:rPr>
        <w:t>Katı kural</w:t>
      </w:r>
      <w:r>
        <w:rPr>
          <w:rFonts w:ascii="Times New Roman" w:hAnsi="Times New Roman"/>
          <w:b w:val="0"/>
          <w:i w:val="0"/>
        </w:rPr>
        <w:t xml:space="preserve"> (Destroyed ve Damaged kapalı): Hatay 70/4613 = %1,52; Kahramanmaraş 134/7843 = %1,71.</w:t>
      </w:r>
    </w:p>
    <w:p>
      <w:pPr>
        <w:pStyle w:val="ListBullet"/>
      </w:pPr>
      <w:r>
        <w:rPr>
          <w:rFonts w:ascii="Times New Roman" w:hAnsi="Times New Roman"/>
          <w:b/>
          <w:i w:val="0"/>
        </w:rPr>
        <w:t>Dengeli kural</w:t>
      </w:r>
      <w:r>
        <w:rPr>
          <w:rFonts w:ascii="Times New Roman" w:hAnsi="Times New Roman"/>
          <w:b w:val="0"/>
          <w:i w:val="0"/>
        </w:rPr>
        <w:t xml:space="preserve"> (yalnızca Destroyed kapalı, Damaged cezalı): Hatay 39/4613 = %0,85; Kahramanmaraş 0/7843 = %0,00.</w:t>
      </w:r>
    </w:p>
    <w:p>
      <w:pPr>
        <w:pStyle w:val="ListBullet"/>
      </w:pPr>
      <w:r>
        <w:rPr>
          <w:rFonts w:ascii="Times New Roman" w:hAnsi="Times New Roman"/>
          <w:b/>
          <w:i w:val="0"/>
        </w:rPr>
        <w:t>Gevşek kural</w:t>
      </w:r>
      <w:r>
        <w:rPr>
          <w:rFonts w:ascii="Times New Roman" w:hAnsi="Times New Roman"/>
          <w:b w:val="0"/>
          <w:i w:val="0"/>
        </w:rPr>
        <w:t xml:space="preserve"> (yalnızca Destroyed kapalı, diğerleri açık): Hatay %0,85; Kahramanmaraş %0,00.</w:t>
      </w:r>
    </w:p>
    <w:p>
      <w:r>
        <w:rPr>
          <w:rFonts w:ascii="Times New Roman" w:hAnsi="Times New Roman"/>
          <w:b w:val="0"/>
          <w:i w:val="0"/>
        </w:rP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rFonts w:ascii="Times New Roman" w:hAnsi="Times New Roman"/>
          <w:b/>
          <w:i w:val="0"/>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rPr>
          <w:rFonts w:ascii="Times New Roman" w:hAnsi="Times New Roman"/>
          <w:b w:val="0"/>
          <w:i w:val="0"/>
        </w:rPr>
        <w:t xml:space="preserve"> Bölge bazında üretilen oranların dağılımı Şekil 10'da verilecektir.</w:t>
      </w:r>
    </w:p>
    <w:p>
      <w:pPr>
        <w:jc w:val="center"/>
        <w:shd w:val="clear" w:color="auto" w:fill="FFF7DA"/>
      </w:pPr>
      <w:r>
        <w:rPr>
          <w:rFonts w:ascii="Times New Roman" w:hAnsi="Times New Roman"/>
          <w:b w:val="0"/>
          <w:i/>
          <w:sz w:val="20"/>
        </w:rPr>
        <w:t>[ŞEKİL 10 — Dokuz operasyon bölgesi için üretilen sentetik kapanma oranı ile EMSR648 referans kapanma oranının kural bazında karşılaştırmalı çubuk grafiği.]</w:t>
      </w:r>
    </w:p>
    <w:p>
      <w:pPr>
        <w:spacing w:before="60" w:after="200"/>
        <w:jc w:val="center"/>
      </w:pPr>
      <w:r>
        <w:rPr>
          <w:rFonts w:ascii="Times New Roman" w:hAnsi="Times New Roman"/>
          <w:b/>
          <w:i w:val="0"/>
          <w:sz w:val="19"/>
        </w:rPr>
        <w:t>Şekil 10.</w:t>
      </w:r>
      <w:r>
        <w:rPr>
          <w:rFonts w:ascii="Times New Roman" w:hAnsi="Times New Roman"/>
          <w:b w:val="0"/>
          <w:i w:val="0"/>
          <w:sz w:val="19"/>
        </w:rPr>
        <w:t xml:space="preserve"> Üretilen kapanma oranı ile EMSR648 referans oranının karşılaştırılması.</w:t>
      </w:r>
    </w:p>
    <w:p>
      <w:r>
        <w:rPr>
          <w:rFonts w:ascii="Times New Roman" w:hAnsi="Times New Roman"/>
          <w:b/>
          <w:i w:val="0"/>
        </w:rPr>
        <w:t>Tablo 13.</w:t>
      </w:r>
      <w:r>
        <w:rPr>
          <w:rFonts w:ascii="Times New Roman" w:hAnsi="Times New Roman"/>
          <w:b w:val="0"/>
          <w:i w:val="0"/>
        </w:rPr>
        <w:t xml:space="preserve"> Kapanma katmanının EMSR648 [8] yer gerçeğine göre kesim düzeyinde değerlendirilmesi.</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trPr>
        <w:tc>
          <w:tcPr>
            <w:tcW w:type="dxa" w:w="2"/>
            <w:shd w:val="clear" w:color="auto" w:fill="E8E8E8"/>
          </w:tcPr>
          <w:p>
            <w:pPr>
              <w:spacing w:before="20" w:after="20"/>
            </w:pPr>
            <w:r>
              <w:rPr>
                <w:rFonts w:ascii="Times New Roman" w:hAnsi="Times New Roman"/>
                <w:b/>
                <w:i w:val="0"/>
                <w:sz w:val="15"/>
              </w:rPr>
              <w:t>Model</w:t>
            </w:r>
          </w:p>
        </w:tc>
        <w:tc>
          <w:tcPr>
            <w:tcW w:type="dxa" w:w="3"/>
            <w:shd w:val="clear" w:color="auto" w:fill="E8E8E8"/>
          </w:tcPr>
          <w:p>
            <w:pPr>
              <w:spacing w:before="20" w:after="20"/>
            </w:pPr>
            <w:r>
              <w:rPr>
                <w:rFonts w:ascii="Times New Roman" w:hAnsi="Times New Roman"/>
                <w:b/>
                <w:i w:val="0"/>
                <w:sz w:val="15"/>
              </w:rPr>
              <w:t>Kural</w:t>
            </w:r>
          </w:p>
        </w:tc>
        <w:tc>
          <w:tcPr>
            <w:tcW w:type="dxa" w:w="1"/>
            <w:shd w:val="clear" w:color="auto" w:fill="E8E8E8"/>
          </w:tcPr>
          <w:p>
            <w:pPr>
              <w:spacing w:before="20" w:after="20"/>
            </w:pPr>
            <w:r>
              <w:rPr>
                <w:rFonts w:ascii="Times New Roman" w:hAnsi="Times New Roman"/>
                <w:b/>
                <w:i/>
                <w:sz w:val="15"/>
              </w:rPr>
              <w:t>τ</w:t>
            </w:r>
          </w:p>
        </w:tc>
        <w:tc>
          <w:tcPr>
            <w:tcW w:type="dxa" w:w="1"/>
            <w:shd w:val="clear" w:color="auto" w:fill="E8E8E8"/>
          </w:tcPr>
          <w:p>
            <w:pPr>
              <w:spacing w:before="20" w:after="20"/>
            </w:pPr>
            <w:r>
              <w:rPr>
                <w:rFonts w:ascii="Times New Roman" w:hAnsi="Times New Roman"/>
                <w:b/>
                <w:i w:val="0"/>
                <w:sz w:val="15"/>
              </w:rPr>
              <w:t>DP</w:t>
            </w:r>
          </w:p>
        </w:tc>
        <w:tc>
          <w:tcPr>
            <w:tcW w:type="dxa" w:w="1"/>
            <w:shd w:val="clear" w:color="auto" w:fill="E8E8E8"/>
          </w:tcPr>
          <w:p>
            <w:pPr>
              <w:spacing w:before="20" w:after="20"/>
            </w:pPr>
            <w:r>
              <w:rPr>
                <w:rFonts w:ascii="Times New Roman" w:hAnsi="Times New Roman"/>
                <w:b/>
                <w:i w:val="0"/>
                <w:sz w:val="15"/>
              </w:rPr>
              <w:t>YN</w:t>
            </w:r>
          </w:p>
        </w:tc>
        <w:tc>
          <w:tcPr>
            <w:tcW w:type="dxa" w:w="1"/>
            <w:shd w:val="clear" w:color="auto" w:fill="E8E8E8"/>
          </w:tcPr>
          <w:p>
            <w:pPr>
              <w:spacing w:before="20" w:after="20"/>
            </w:pPr>
            <w:r>
              <w:rPr>
                <w:rFonts w:ascii="Times New Roman" w:hAnsi="Times New Roman"/>
                <w:b/>
                <w:i w:val="0"/>
                <w:sz w:val="15"/>
              </w:rPr>
              <w:t>YP</w:t>
            </w:r>
          </w:p>
        </w:tc>
        <w:tc>
          <w:tcPr>
            <w:tcW w:type="dxa" w:w="1"/>
            <w:shd w:val="clear" w:color="auto" w:fill="E8E8E8"/>
          </w:tcPr>
          <w:p>
            <w:pPr>
              <w:spacing w:before="20" w:after="20"/>
            </w:pPr>
            <w:r>
              <w:rPr>
                <w:rFonts w:ascii="Times New Roman" w:hAnsi="Times New Roman"/>
                <w:b/>
                <w:i w:val="0"/>
                <w:sz w:val="15"/>
              </w:rPr>
              <w:t>Kesinlik</w:t>
            </w:r>
          </w:p>
        </w:tc>
        <w:tc>
          <w:tcPr>
            <w:tcW w:type="dxa" w:w="1"/>
            <w:shd w:val="clear" w:color="auto" w:fill="E8E8E8"/>
          </w:tcPr>
          <w:p>
            <w:pPr>
              <w:spacing w:before="20" w:after="20"/>
            </w:pPr>
            <w:r>
              <w:rPr>
                <w:rFonts w:ascii="Times New Roman" w:hAnsi="Times New Roman"/>
                <w:b/>
                <w:i w:val="0"/>
                <w:sz w:val="15"/>
              </w:rPr>
              <w:t>Duyarlılık</w:t>
            </w:r>
          </w:p>
        </w:tc>
        <w:tc>
          <w:tcPr>
            <w:tcW w:type="dxa" w:w="1"/>
            <w:shd w:val="clear" w:color="auto" w:fill="E8E8E8"/>
          </w:tcPr>
          <w:p>
            <w:pPr>
              <w:spacing w:before="20" w:after="20"/>
            </w:pPr>
            <w:r>
              <w:rPr>
                <w:rFonts w:ascii="Times New Roman" w:hAnsi="Times New Roman"/>
                <w:b/>
                <w:i w:val="0"/>
                <w:sz w:val="15"/>
              </w:rPr>
              <w:t>F₁</w:t>
            </w:r>
          </w:p>
        </w:tc>
      </w:tr>
      <w:tr>
        <w:tc>
          <w:tcPr>
            <w:tcW w:type="dxa" w:w="2"/>
          </w:tcPr>
          <w:p>
            <w:pPr>
              <w:spacing w:before="20" w:after="20"/>
            </w:pPr>
            <w:r>
              <w:rPr>
                <w:rFonts w:ascii="Times New Roman" w:hAnsi="Times New Roman"/>
                <w:b w:val="0"/>
                <w:i w:val="0"/>
                <w:sz w:val="15"/>
              </w:rPr>
              <w:t>U-Net [14]</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[TARANACAK]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LinkNet [15]</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[TARANACAK]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FPN [16]</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[TARANACAK]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PSPNet [17]</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[TARANACAK]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DeepLabV3+ [18]</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[TARANACAK]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2"/>
          </w:tcPr>
          <w:p>
            <w:pPr>
              <w:spacing w:before="20" w:after="20"/>
            </w:pPr>
            <w:r>
              <w:rPr>
                <w:rFonts w:ascii="Times New Roman" w:hAnsi="Times New Roman"/>
                <w:b w:val="0"/>
                <w:i w:val="0"/>
                <w:sz w:val="15"/>
              </w:rPr>
              <w:t>SegFormer [19]</w:t>
            </w:r>
          </w:p>
        </w:tc>
        <w:tc>
          <w:tcPr>
            <w:tcW w:type="dxa" w:w="3"/>
          </w:tcPr>
          <w:p>
            <w:pPr>
              <w:spacing w:before="20" w:after="20"/>
            </w:pPr>
            <w:r>
              <w:rPr>
                <w:rFonts w:ascii="Times New Roman" w:hAnsi="Times New Roman"/>
                <w:b w:val="0"/>
                <w:i w:val="0"/>
                <w:sz w:val="15"/>
              </w:rPr>
              <w:t>Katı / Dengeli / Gevşek</w:t>
            </w:r>
          </w:p>
        </w:tc>
        <w:tc>
          <w:tcPr>
            <w:tcW w:type="dxa" w:w="1"/>
          </w:tcPr>
          <w:p>
            <w:pPr>
              <w:spacing w:before="20" w:after="20"/>
            </w:pPr>
            <w:r>
              <w:rPr>
                <w:rFonts w:ascii="Times New Roman" w:hAnsi="Times New Roman"/>
                <w:b w:val="0"/>
                <w:i w:val="0"/>
                <w:sz w:val="15"/>
                <w:highlight w:val="yellow"/>
              </w:rPr>
              <w:t>[TARANACAK]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bl>
    <w:p/>
    <w:p>
      <w:r>
        <w:rPr>
          <w:rFonts w:ascii="Times New Roman" w:hAnsi="Times New Roman"/>
          <w:b w:val="0"/>
          <w:i/>
        </w:rPr>
        <w:t>Bu tablonun değerleri Bölüm 3.10'da tanımlanan protokolle üretilecektir. Her model satırı üç geçilebilirlik kuralı ve üç tampon genişliği çarpanı için ayrı ayrı doldurulacaktır.</w:t>
      </w:r>
    </w:p>
    <w:p>
      <w:pPr>
        <w:pStyle w:val="Heading2"/>
      </w:pPr>
      <w:r>
        <w:rPr>
          <w:rFonts w:ascii="Times New Roman" w:hAnsi="Times New Roman"/>
          <w:b w:val="0"/>
          <w:i w:val="0"/>
        </w:rPr>
        <w:t>4.4. Bölgeler Arası Genelleme</w:t>
      </w:r>
    </w:p>
    <w:p>
      <w:r>
        <w:rPr>
          <w:rFonts w:ascii="Times New Roman" w:hAnsi="Times New Roman"/>
          <w:b w:val="0"/>
          <w:i w:val="0"/>
        </w:rP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r>
        <w:rPr>
          <w:rFonts w:ascii="Times New Roman" w:hAnsi="Times New Roman"/>
          <w:b/>
          <w:i w:val="0"/>
        </w:rPr>
        <w:t>Tablo 14.</w:t>
      </w:r>
      <w:r>
        <w:rPr>
          <w:rFonts w:ascii="Times New Roman" w:hAnsi="Times New Roman"/>
          <w:b w:val="0"/>
          <w:i w:val="0"/>
        </w:rPr>
        <w:t xml:space="preserve"> Bölge içi ve bölgeler arası bölütleme başarımı.</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2"/>
            <w:shd w:val="clear" w:color="auto" w:fill="E8E8E8"/>
          </w:tcPr>
          <w:p>
            <w:pPr>
              <w:spacing w:before="20" w:after="20"/>
            </w:pPr>
            <w:r>
              <w:rPr>
                <w:rFonts w:ascii="Times New Roman" w:hAnsi="Times New Roman"/>
                <w:b/>
                <w:i w:val="0"/>
                <w:sz w:val="17"/>
              </w:rPr>
              <w:t>Eğitim bölgesi</w:t>
            </w:r>
          </w:p>
        </w:tc>
        <w:tc>
          <w:tcPr>
            <w:tcW w:type="dxa" w:w="2"/>
            <w:shd w:val="clear" w:color="auto" w:fill="E8E8E8"/>
          </w:tcPr>
          <w:p>
            <w:pPr>
              <w:spacing w:before="20" w:after="20"/>
            </w:pPr>
            <w:r>
              <w:rPr>
                <w:rFonts w:ascii="Times New Roman" w:hAnsi="Times New Roman"/>
                <w:b/>
                <w:i w:val="0"/>
                <w:sz w:val="17"/>
              </w:rPr>
              <w:t>Test bölgesi</w:t>
            </w:r>
          </w:p>
        </w:tc>
        <w:tc>
          <w:tcPr>
            <w:tcW w:type="dxa" w:w="2"/>
            <w:shd w:val="clear" w:color="auto" w:fill="E8E8E8"/>
          </w:tcPr>
          <w:p>
            <w:pPr>
              <w:spacing w:before="20" w:after="20"/>
            </w:pPr>
            <w:r>
              <w:rPr>
                <w:rFonts w:ascii="Times New Roman" w:hAnsi="Times New Roman"/>
                <w:b/>
                <w:i w:val="0"/>
                <w:sz w:val="17"/>
              </w:rPr>
              <w:t>IoU_hasar</w:t>
            </w:r>
          </w:p>
        </w:tc>
        <w:tc>
          <w:tcPr>
            <w:tcW w:type="dxa" w:w="2"/>
            <w:shd w:val="clear" w:color="auto" w:fill="E8E8E8"/>
          </w:tcPr>
          <w:p>
            <w:pPr>
              <w:spacing w:before="20" w:after="20"/>
            </w:pPr>
            <w:r>
              <w:rPr>
                <w:rFonts w:ascii="Times New Roman" w:hAnsi="Times New Roman"/>
                <w:b/>
                <w:i w:val="0"/>
                <w:sz w:val="17"/>
              </w:rPr>
              <w:t>F₁</w:t>
            </w:r>
          </w:p>
        </w:tc>
        <w:tc>
          <w:tcPr>
            <w:tcW w:type="dxa" w:w="2"/>
            <w:shd w:val="clear" w:color="auto" w:fill="E8E8E8"/>
          </w:tcPr>
          <w:p>
            <w:pPr>
              <w:spacing w:before="20" w:after="20"/>
            </w:pPr>
            <w:r>
              <w:rPr>
                <w:rFonts w:ascii="Times New Roman" w:hAnsi="Times New Roman"/>
                <w:b/>
                <w:i w:val="0"/>
                <w:sz w:val="17"/>
              </w:rPr>
              <w:t>Kesinlik</w:t>
            </w:r>
          </w:p>
        </w:tc>
        <w:tc>
          <w:tcPr>
            <w:tcW w:type="dxa" w:w="2"/>
            <w:shd w:val="clear" w:color="auto" w:fill="E8E8E8"/>
          </w:tcPr>
          <w:p>
            <w:pPr>
              <w:spacing w:before="20" w:after="20"/>
            </w:pPr>
            <w:r>
              <w:rPr>
                <w:rFonts w:ascii="Times New Roman" w:hAnsi="Times New Roman"/>
                <w:b/>
                <w:i w:val="0"/>
                <w:sz w:val="17"/>
              </w:rPr>
              <w:t>Duyarlılık</w:t>
            </w:r>
          </w:p>
        </w:tc>
        <w:tc>
          <w:tcPr>
            <w:tcW w:type="dxa" w:w="4"/>
            <w:shd w:val="clear" w:color="auto" w:fill="E8E8E8"/>
          </w:tcPr>
          <w:p>
            <w:pPr>
              <w:spacing w:before="20" w:after="20"/>
            </w:pPr>
            <w:r>
              <w:rPr>
                <w:rFonts w:ascii="Times New Roman" w:hAnsi="Times New Roman"/>
                <w:b/>
                <w:i w:val="0"/>
                <w:sz w:val="17"/>
              </w:rPr>
              <w:t>Bölge içi başarıma göre fark</w:t>
            </w:r>
          </w:p>
        </w:tc>
      </w:tr>
      <w:tr>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rPr>
              <w:t>— (referans)</w:t>
            </w:r>
          </w:p>
        </w:tc>
      </w:tr>
      <w:tr>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r>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rPr>
              <w:t>— (referans)</w:t>
            </w:r>
          </w:p>
        </w:tc>
      </w:tr>
      <w:tr>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r>
        <w:tc>
          <w:tcPr>
            <w:tcW w:type="dxa" w:w="2"/>
          </w:tcPr>
          <w:p>
            <w:pPr>
              <w:spacing w:before="20" w:after="20"/>
            </w:pPr>
            <w:r>
              <w:rPr>
                <w:rFonts w:ascii="Times New Roman" w:hAnsi="Times New Roman"/>
                <w:b w:val="0"/>
                <w:i w:val="0"/>
                <w:sz w:val="17"/>
              </w:rPr>
              <w:t>Birleşik</w:t>
            </w:r>
          </w:p>
        </w:tc>
        <w:tc>
          <w:tcPr>
            <w:tcW w:type="dxa" w:w="2"/>
          </w:tcPr>
          <w:p>
            <w:pPr>
              <w:spacing w:before="20" w:after="20"/>
            </w:pPr>
            <w:r>
              <w:rPr>
                <w:rFonts w:ascii="Times New Roman" w:hAnsi="Times New Roman"/>
                <w:b w:val="0"/>
                <w:i w:val="0"/>
                <w:sz w:val="17"/>
              </w:rPr>
              <w:t>Hatay</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r>
        <w:tc>
          <w:tcPr>
            <w:tcW w:type="dxa" w:w="2"/>
          </w:tcPr>
          <w:p>
            <w:pPr>
              <w:spacing w:before="20" w:after="20"/>
            </w:pPr>
            <w:r>
              <w:rPr>
                <w:rFonts w:ascii="Times New Roman" w:hAnsi="Times New Roman"/>
                <w:b w:val="0"/>
                <w:i w:val="0"/>
                <w:sz w:val="17"/>
              </w:rPr>
              <w:t>Birleşik</w:t>
            </w:r>
          </w:p>
        </w:tc>
        <w:tc>
          <w:tcPr>
            <w:tcW w:type="dxa" w:w="2"/>
          </w:tcPr>
          <w:p>
            <w:pPr>
              <w:spacing w:before="20" w:after="20"/>
            </w:pPr>
            <w:r>
              <w:rPr>
                <w:rFonts w:ascii="Times New Roman" w:hAnsi="Times New Roman"/>
                <w:b w:val="0"/>
                <w:i w:val="0"/>
                <w:sz w:val="17"/>
              </w:rPr>
              <w:t>Kahramanmaraş</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2"/>
          </w:tcPr>
          <w:p>
            <w:pPr>
              <w:spacing w:before="20" w:after="20"/>
            </w:pPr>
            <w:r>
              <w:rPr>
                <w:rFonts w:ascii="Times New Roman" w:hAnsi="Times New Roman"/>
                <w:b w:val="0"/>
                <w:i w:val="0"/>
                <w:sz w:val="17"/>
                <w:highlight w:val="yellow"/>
              </w:rPr>
              <w:t>[ÖLÇÜLECEK]</w:t>
            </w:r>
          </w:p>
        </w:tc>
        <w:tc>
          <w:tcPr>
            <w:tcW w:type="dxa" w:w="4"/>
          </w:tcPr>
          <w:p>
            <w:pPr>
              <w:spacing w:before="20" w:after="20"/>
            </w:pPr>
            <w:r>
              <w:rPr>
                <w:rFonts w:ascii="Times New Roman" w:hAnsi="Times New Roman"/>
                <w:b w:val="0"/>
                <w:i w:val="0"/>
                <w:sz w:val="17"/>
                <w:highlight w:val="yellow"/>
              </w:rPr>
              <w:t>[ÖLÇÜLECEK]</w:t>
            </w:r>
          </w:p>
        </w:tc>
      </w:tr>
    </w:tbl>
    <w:p/>
    <w:p>
      <w:r>
        <w:rPr>
          <w:rFonts w:ascii="Times New Roman" w:hAnsi="Times New Roman"/>
          <w:b w:val="0"/>
          <w:i/>
        </w:rPr>
        <w:t>Bu tablonun değerleri Bölüm 3.10'da tanımlanan protokolle üretilecektir.</w:t>
      </w:r>
    </w:p>
    <w:p>
      <w:pPr>
        <w:pStyle w:val="Heading2"/>
      </w:pPr>
      <w:r>
        <w:rPr>
          <w:rFonts w:ascii="Times New Roman" w:hAnsi="Times New Roman"/>
          <w:b w:val="0"/>
          <w:i w:val="0"/>
        </w:rPr>
        <w:t>4.5. Uçtan Uca Senaryo Değerlendirmesi</w:t>
      </w:r>
    </w:p>
    <w:p>
      <w:r>
        <w:rPr>
          <w:rFonts w:ascii="Times New Roman" w:hAnsi="Times New Roman"/>
          <w:b w:val="0"/>
          <w:i w:val="0"/>
        </w:rPr>
        <w:t xml:space="preserve">Bileşenlerin tek tek başarımından bağımsız olarak, platformun bütün olarak bir müdahale döngüsünü tamamlayıp tamamlayamadığı ayrıca sınanmıştır. Bu bölümde raporlanan değerler ölçülmüştür. </w:t>
      </w:r>
      <w:r>
        <w:rPr>
          <w:rFonts w:ascii="Times New Roman" w:hAnsi="Times New Roman"/>
          <w:b/>
          <w:i w:val="0"/>
        </w:rPr>
        <w:t>Senaryo, kapanma kümesini sentetik üreticiden almaktadır; EMSR648 türevli kapanma kümesiyle koşulmamıştır.</w:t>
      </w:r>
    </w:p>
    <w:p>
      <w:r>
        <w:rPr>
          <w:rFonts w:ascii="Times New Roman" w:hAnsi="Times New Roman"/>
          <w:b w:val="0"/>
          <w:i w:val="0"/>
        </w:rP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r>
        <w:rPr>
          <w:rFonts w:ascii="Times New Roman" w:hAnsi="Times New Roman"/>
          <w:b/>
          <w:i w:val="0"/>
        </w:rPr>
        <w:t>Görev orkestrasyonu.</w:t>
      </w:r>
      <w:r>
        <w:rPr>
          <w:rFonts w:ascii="Times New Roman" w:hAnsi="Times New Roman"/>
          <w:b w:val="0"/>
          <w:i w:val="0"/>
        </w:rP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r>
        <w:rPr>
          <w:rFonts w:ascii="Times New Roman" w:hAnsi="Times New Roman"/>
          <w:b/>
          <w:i w:val="0"/>
        </w:rPr>
        <w:t>Güzergâh iç tutarlılığı.</w:t>
      </w:r>
      <w:r>
        <w:rPr>
          <w:rFonts w:ascii="Times New Roman" w:hAnsi="Times New Roman"/>
          <w:b w:val="0"/>
          <w:i w:val="0"/>
        </w:rPr>
        <w:t xml:space="preserve"> Üretilen 18 güzergâhın hiçbiri kapalı olarak işaretlenmiş bir yol kesiminden geçmemiştir. Kontrol, güzergâh motorundan bağımsız bir doğrulama betiğiyle yapılmıştır. </w:t>
      </w:r>
      <w:r>
        <w:rPr>
          <w:rFonts w:ascii="Times New Roman" w:hAnsi="Times New Roman"/>
          <w:b/>
          <w:i w:val="0"/>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r>
        <w:rPr>
          <w:rFonts w:ascii="Times New Roman" w:hAnsi="Times New Roman"/>
          <w:b/>
          <w:i w:val="0"/>
        </w:rPr>
        <w:t>Model gecikmeleri.</w:t>
      </w:r>
      <w:r>
        <w:rPr>
          <w:rFonts w:ascii="Times New Roman" w:hAnsi="Times New Roman"/>
          <w:b w:val="0"/>
          <w:i w:val="0"/>
        </w:rP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rFonts w:ascii="Times New Roman" w:hAnsi="Times New Roman"/>
          <w:b/>
          <w:i w:val="0"/>
        </w:rPr>
        <w:t>Bu değerler bir başarım aralığı değil, n = 2 büyüklüğünde birer gözlem çiftidir; ısınma sonrası çok tekrarlı ölçüm bu sürümde yapılmamıştır.</w:t>
      </w:r>
      <w:r>
        <w:rPr>
          <w:rFonts w:ascii="Times New Roman" w:hAnsi="Times New Roman"/>
          <w:b w:val="0"/>
          <w:i w:val="0"/>
        </w:rPr>
        <w:t xml:space="preserve"> Metin zincirindeki iki mertebelik fark bir sınırlılıktır ve kaynağı (model ısınması, biçimbilimsel çözümleme, ileri geçiş, varlık ismi tanıma, coğrafi kodlama ağ gecikmesi) bu sürümde ayrıştırılmamıştır (Bölüm 5.3(d)).</w:t>
      </w:r>
    </w:p>
    <w:p>
      <w:r>
        <w:rPr>
          <w:rFonts w:ascii="Times New Roman" w:hAnsi="Times New Roman"/>
          <w:b/>
          <w:i w:val="0"/>
        </w:rPr>
        <w:t>Tablo 15.</w:t>
      </w:r>
      <w:r>
        <w:rPr>
          <w:rFonts w:ascii="Times New Roman" w:hAnsi="Times New Roman"/>
          <w:b w:val="0"/>
          <w:i w:val="0"/>
        </w:rPr>
        <w:t xml:space="preserve"> Senaryo koşumunda gözlenen model gecikmeleri ve güven değerleri.</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2"/>
            <w:shd w:val="clear" w:color="auto" w:fill="E8E8E8"/>
          </w:tcPr>
          <w:p>
            <w:pPr>
              <w:spacing w:before="20" w:after="20"/>
            </w:pPr>
            <w:r>
              <w:rPr>
                <w:rFonts w:ascii="Times New Roman" w:hAnsi="Times New Roman"/>
                <w:b/>
                <w:i w:val="0"/>
                <w:sz w:val="19"/>
              </w:rPr>
              <w:t>Kanal</w:t>
            </w:r>
          </w:p>
        </w:tc>
        <w:tc>
          <w:tcPr>
            <w:tcW w:type="dxa" w:w="2"/>
            <w:shd w:val="clear" w:color="auto" w:fill="E8E8E8"/>
          </w:tcPr>
          <w:p>
            <w:pPr>
              <w:spacing w:before="20" w:after="20"/>
            </w:pPr>
            <w:r>
              <w:rPr>
                <w:rFonts w:ascii="Times New Roman" w:hAnsi="Times New Roman"/>
                <w:b/>
                <w:i w:val="0"/>
                <w:sz w:val="19"/>
              </w:rPr>
              <w:t>Model</w:t>
            </w:r>
          </w:p>
        </w:tc>
        <w:tc>
          <w:tcPr>
            <w:tcW w:type="dxa" w:w="0"/>
            <w:shd w:val="clear" w:color="auto" w:fill="E8E8E8"/>
          </w:tcPr>
          <w:p>
            <w:pPr>
              <w:spacing w:before="20" w:after="20"/>
            </w:pPr>
            <w:r>
              <w:rPr>
                <w:rFonts w:ascii="Times New Roman" w:hAnsi="Times New Roman"/>
                <w:b/>
                <w:i/>
                <w:sz w:val="19"/>
              </w:rPr>
              <w:t>n</w:t>
            </w:r>
          </w:p>
        </w:tc>
        <w:tc>
          <w:tcPr>
            <w:tcW w:type="dxa" w:w="2"/>
            <w:shd w:val="clear" w:color="auto" w:fill="E8E8E8"/>
          </w:tcPr>
          <w:p>
            <w:pPr>
              <w:spacing w:before="20" w:after="20"/>
            </w:pPr>
            <w:r>
              <w:rPr>
                <w:rFonts w:ascii="Times New Roman" w:hAnsi="Times New Roman"/>
                <w:b/>
                <w:i w:val="0"/>
                <w:sz w:val="19"/>
              </w:rPr>
              <w:t>Gözlenen gecikme</w:t>
            </w:r>
          </w:p>
        </w:tc>
        <w:tc>
          <w:tcPr>
            <w:tcW w:type="dxa" w:w="2"/>
            <w:shd w:val="clear" w:color="auto" w:fill="E8E8E8"/>
          </w:tcPr>
          <w:p>
            <w:pPr>
              <w:spacing w:before="20" w:after="20"/>
            </w:pPr>
            <w:r>
              <w:rPr>
                <w:rFonts w:ascii="Times New Roman" w:hAnsi="Times New Roman"/>
                <w:b/>
                <w:i w:val="0"/>
                <w:sz w:val="19"/>
              </w:rPr>
              <w:t>Gözlenen güven</w:t>
            </w:r>
          </w:p>
        </w:tc>
        <w:tc>
          <w:tcPr>
            <w:tcW w:type="dxa" w:w="5"/>
            <w:shd w:val="clear" w:color="auto" w:fill="E8E8E8"/>
          </w:tcPr>
          <w:p>
            <w:pPr>
              <w:spacing w:before="20" w:after="20"/>
            </w:pPr>
            <w:r>
              <w:rPr>
                <w:rFonts w:ascii="Times New Roman" w:hAnsi="Times New Roman"/>
                <w:b/>
                <w:i w:val="0"/>
                <w:sz w:val="19"/>
              </w:rPr>
              <w:t>Not</w:t>
            </w:r>
          </w:p>
        </w:tc>
      </w:tr>
      <w:tr>
        <w:tc>
          <w:tcPr>
            <w:tcW w:type="dxa" w:w="2"/>
          </w:tcPr>
          <w:p>
            <w:pPr>
              <w:spacing w:before="20" w:after="20"/>
            </w:pPr>
            <w:r>
              <w:rPr>
                <w:rFonts w:ascii="Times New Roman" w:hAnsi="Times New Roman"/>
                <w:b w:val="0"/>
                <w:i w:val="0"/>
                <w:sz w:val="19"/>
              </w:rPr>
              <w:t>Yer seviyesi görüntü</w:t>
            </w:r>
          </w:p>
        </w:tc>
        <w:tc>
          <w:tcPr>
            <w:tcW w:type="dxa" w:w="2"/>
          </w:tcPr>
          <w:p>
            <w:pPr>
              <w:spacing w:before="20" w:after="20"/>
            </w:pPr>
            <w:r>
              <w:rPr>
                <w:rFonts w:ascii="Times New Roman" w:hAnsi="Times New Roman"/>
                <w:b w:val="0"/>
                <w:i w:val="0"/>
                <w:sz w:val="19"/>
              </w:rPr>
              <w:t>Bina modeli (YOLOv8)</w:t>
            </w:r>
          </w:p>
        </w:tc>
        <w:tc>
          <w:tcPr>
            <w:tcW w:type="dxa" w:w="0"/>
          </w:tcPr>
          <w:p>
            <w:pPr>
              <w:spacing w:before="20" w:after="20"/>
            </w:pPr>
            <w:r>
              <w:rPr>
                <w:rFonts w:ascii="Times New Roman" w:hAnsi="Times New Roman"/>
                <w:b w:val="0"/>
                <w:i w:val="0"/>
                <w:sz w:val="19"/>
              </w:rPr>
              <w:t>2</w:t>
            </w:r>
          </w:p>
        </w:tc>
        <w:tc>
          <w:tcPr>
            <w:tcW w:type="dxa" w:w="2"/>
          </w:tcPr>
          <w:p>
            <w:pPr>
              <w:spacing w:before="20" w:after="20"/>
            </w:pPr>
            <w:r>
              <w:rPr>
                <w:rFonts w:ascii="Times New Roman" w:hAnsi="Times New Roman"/>
                <w:b w:val="0"/>
                <w:i w:val="0"/>
                <w:sz w:val="19"/>
              </w:rPr>
              <w:t>153,6 ms; 173,3 ms</w:t>
            </w:r>
          </w:p>
        </w:tc>
        <w:tc>
          <w:tcPr>
            <w:tcW w:type="dxa" w:w="2"/>
          </w:tcPr>
          <w:p>
            <w:pPr>
              <w:spacing w:before="20" w:after="20"/>
            </w:pPr>
            <w:r>
              <w:rPr>
                <w:rFonts w:ascii="Times New Roman" w:hAnsi="Times New Roman"/>
                <w:b w:val="0"/>
                <w:i w:val="0"/>
                <w:sz w:val="19"/>
              </w:rPr>
              <w:t>%85,5; %78,8</w:t>
            </w:r>
          </w:p>
        </w:tc>
        <w:tc>
          <w:tcPr>
            <w:tcW w:type="dxa" w:w="5"/>
          </w:tcPr>
          <w:p>
            <w:pPr>
              <w:spacing w:before="20" w:after="20"/>
            </w:pPr>
            <w:r>
              <w:rPr>
                <w:rFonts w:ascii="Times New Roman" w:hAnsi="Times New Roman"/>
                <w:b w:val="0"/>
                <w:i w:val="0"/>
                <w:sz w:val="19"/>
              </w:rPr>
              <w:t>Isınma sonrası çok tekrarlı ölçüm yapılmamıştır</w:t>
            </w:r>
          </w:p>
        </w:tc>
      </w:tr>
      <w:tr>
        <w:tc>
          <w:tcPr>
            <w:tcW w:type="dxa" w:w="2"/>
          </w:tcPr>
          <w:p>
            <w:pPr>
              <w:spacing w:before="20" w:after="20"/>
            </w:pPr>
            <w:r>
              <w:rPr>
                <w:rFonts w:ascii="Times New Roman" w:hAnsi="Times New Roman"/>
                <w:b w:val="0"/>
                <w:i w:val="0"/>
                <w:sz w:val="19"/>
              </w:rPr>
              <w:t>Türkçe metin</w:t>
            </w:r>
          </w:p>
        </w:tc>
        <w:tc>
          <w:tcPr>
            <w:tcW w:type="dxa" w:w="2"/>
          </w:tcPr>
          <w:p>
            <w:pPr>
              <w:spacing w:before="20" w:after="20"/>
            </w:pPr>
            <w:r>
              <w:rPr>
                <w:rFonts w:ascii="Times New Roman" w:hAnsi="Times New Roman"/>
                <w:b w:val="0"/>
                <w:i w:val="0"/>
                <w:sz w:val="19"/>
              </w:rPr>
              <w:t>BERTurk sınıflandırıcı</w:t>
            </w:r>
          </w:p>
        </w:tc>
        <w:tc>
          <w:tcPr>
            <w:tcW w:type="dxa" w:w="0"/>
          </w:tcPr>
          <w:p>
            <w:pPr>
              <w:spacing w:before="20" w:after="20"/>
            </w:pPr>
            <w:r>
              <w:rPr>
                <w:rFonts w:ascii="Times New Roman" w:hAnsi="Times New Roman"/>
                <w:b w:val="0"/>
                <w:i w:val="0"/>
                <w:sz w:val="19"/>
              </w:rPr>
              <w:t>2</w:t>
            </w:r>
          </w:p>
        </w:tc>
        <w:tc>
          <w:tcPr>
            <w:tcW w:type="dxa" w:w="2"/>
          </w:tcPr>
          <w:p>
            <w:pPr>
              <w:spacing w:before="20" w:after="20"/>
            </w:pPr>
            <w:r>
              <w:rPr>
                <w:rFonts w:ascii="Times New Roman" w:hAnsi="Times New Roman"/>
                <w:b w:val="0"/>
                <w:i w:val="0"/>
                <w:sz w:val="19"/>
              </w:rPr>
              <w:t>48,8 ms; 11 419,4 ms</w:t>
            </w:r>
          </w:p>
        </w:tc>
        <w:tc>
          <w:tcPr>
            <w:tcW w:type="dxa" w:w="2"/>
          </w:tcPr>
          <w:p>
            <w:pPr>
              <w:spacing w:before="20" w:after="20"/>
            </w:pPr>
            <w:r>
              <w:rPr>
                <w:rFonts w:ascii="Times New Roman" w:hAnsi="Times New Roman"/>
                <w:b w:val="0"/>
                <w:i w:val="0"/>
                <w:sz w:val="19"/>
              </w:rPr>
              <w:t>—</w:t>
            </w:r>
          </w:p>
        </w:tc>
        <w:tc>
          <w:tcPr>
            <w:tcW w:type="dxa" w:w="5"/>
          </w:tcPr>
          <w:p>
            <w:pPr>
              <w:spacing w:before="20" w:after="20"/>
            </w:pPr>
            <w:r>
              <w:rPr>
                <w:rFonts w:ascii="Times New Roman" w:hAnsi="Times New Roman"/>
                <w:b w:val="0"/>
                <w:i w:val="0"/>
                <w:sz w:val="19"/>
              </w:rPr>
              <w:t>Bileşen bazında ayrıştırma yapılmamıştır</w:t>
            </w:r>
          </w:p>
        </w:tc>
      </w:tr>
      <w:tr>
        <w:tc>
          <w:tcPr>
            <w:tcW w:type="dxa" w:w="2"/>
          </w:tcPr>
          <w:p>
            <w:pPr>
              <w:spacing w:before="20" w:after="20"/>
            </w:pPr>
            <w:r>
              <w:rPr>
                <w:rFonts w:ascii="Times New Roman" w:hAnsi="Times New Roman"/>
                <w:b w:val="0"/>
                <w:i w:val="0"/>
                <w:sz w:val="19"/>
              </w:rPr>
              <w:t>Acil çağrı</w:t>
            </w:r>
          </w:p>
        </w:tc>
        <w:tc>
          <w:tcPr>
            <w:tcW w:type="dxa" w:w="2"/>
          </w:tcPr>
          <w:p>
            <w:pPr>
              <w:spacing w:before="20" w:after="20"/>
            </w:pPr>
            <w:r>
              <w:rPr>
                <w:rFonts w:ascii="Times New Roman" w:hAnsi="Times New Roman"/>
                <w:b w:val="0"/>
                <w:i w:val="0"/>
                <w:sz w:val="19"/>
              </w:rPr>
              <w:t>Kural tabanlı</w:t>
            </w:r>
          </w:p>
        </w:tc>
        <w:tc>
          <w:tcPr>
            <w:tcW w:type="dxa" w:w="0"/>
          </w:tcPr>
          <w:p>
            <w:pPr>
              <w:spacing w:before="20" w:after="20"/>
            </w:pPr>
            <w:r>
              <w:rPr>
                <w:rFonts w:ascii="Times New Roman" w:hAnsi="Times New Roman"/>
                <w:b w:val="0"/>
                <w:i w:val="0"/>
                <w:sz w:val="19"/>
              </w:rPr>
              <w:t>—</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rPr>
              <w:t>—</w:t>
            </w:r>
          </w:p>
        </w:tc>
        <w:tc>
          <w:tcPr>
            <w:tcW w:type="dxa" w:w="5"/>
          </w:tcPr>
          <w:p>
            <w:pPr>
              <w:spacing w:before="20" w:after="20"/>
            </w:pPr>
            <w:r>
              <w:rPr>
                <w:rFonts w:ascii="Times New Roman" w:hAnsi="Times New Roman"/>
                <w:b w:val="0"/>
                <w:i w:val="0"/>
                <w:sz w:val="19"/>
              </w:rPr>
              <w:t>Model çıkarımı içermez</w:t>
            </w:r>
          </w:p>
        </w:tc>
      </w:tr>
    </w:tbl>
    <w:p/>
    <w:p>
      <w:r>
        <w:rPr>
          <w:rFonts w:ascii="Times New Roman" w:hAnsi="Times New Roman"/>
          <w:b/>
          <w:i w:val="0"/>
        </w:rPr>
        <w:t>Toplanma alanı yönlendirmesi.</w:t>
      </w:r>
      <w:r>
        <w:rPr>
          <w:rFonts w:ascii="Times New Roman" w:hAnsi="Times New Roman"/>
          <w:b w:val="0"/>
          <w:i w:val="0"/>
        </w:rPr>
        <w:t xml:space="preserve"> Afetzede konumundan en yakın acil toplanma alanına yönlendirme sınanmış, örnek bir vakada en yakın alan 108 m uzaklıkta bulunmuş ve yürüyüş güzergâhı üretilmiştir. </w:t>
      </w:r>
      <w:r>
        <w:rPr>
          <w:rFonts w:ascii="Times New Roman" w:hAnsi="Times New Roman"/>
          <w:b/>
          <w:i w:val="0"/>
        </w:rPr>
        <w:t>Bu tek bir vakadır; toplanma alanı yönlendirmesi için sistematik ölçüm yapılmamıştır.</w:t>
      </w:r>
    </w:p>
    <w:p>
      <w:r>
        <w:rPr>
          <w:rFonts w:ascii="Times New Roman" w:hAnsi="Times New Roman"/>
          <w:b/>
          <w:i w:val="0"/>
        </w:rPr>
        <w:t>Metin sınıflandırmada yanlış negatif bulgusu.</w:t>
      </w:r>
      <w:r>
        <w:rPr>
          <w:rFonts w:ascii="Times New Roman" w:hAnsi="Times New Roman"/>
          <w:b w:val="0"/>
          <w:i w:val="0"/>
        </w:rPr>
        <w:t xml:space="preserve"> Senaryo boyunca sisteme giren altı metin ihbarının ikisi sınıflandırıcı tarafından "alakasız" kategorisine atanmış ve sevk zincirine aktarılmamıştır. Her iki ihbar da hayati nitelikte medikal yardım çağrısıdır. </w:t>
      </w:r>
      <w:r>
        <w:rPr>
          <w:rFonts w:ascii="Times New Roman" w:hAnsi="Times New Roman"/>
          <w:b/>
          <w:i w:val="0"/>
        </w:rPr>
        <w:t>Örneklem büyüklüğü (*n* = 6) bir yanlış negatif oranı kestirmek için yeterli değildir; bu gözlem bir başarım ölçüsü değil, sistematik bir yanlış negatif değerlendirmesi gerektiğine işaret eden bir uyarı bulgusu olarak raporlanmaktadır.</w:t>
      </w:r>
      <w:r>
        <w:rPr>
          <w:rFonts w:ascii="Times New Roman" w:hAnsi="Times New Roman"/>
          <w:b w:val="0"/>
          <w:i w:val="0"/>
        </w:rPr>
        <w:t xml:space="preserve"> Bulgunun nedeni Bölüm 3.6'da teşhis edilmiştir: önceki sürümdeki eleme kuralı kategori bakımından asimetrikti ve sağlık alanı için bir kurtarma yolu içermiyordu; kural bu sürümde düzeltilmiştir.</w:t>
      </w:r>
    </w:p>
    <w:p>
      <w:r>
        <w:rPr>
          <w:rFonts w:ascii="Times New Roman" w:hAnsi="Times New Roman"/>
          <w:b w:val="0"/>
          <w:i w:val="0"/>
        </w:rPr>
        <w:t xml:space="preserve">Her iki çağrı da acil çağrı kaydı üzerinden sisteme girdiği için ilgili afetzedelere ekip ataması yapılabilmiştir. </w:t>
      </w:r>
      <w:r>
        <w:rPr>
          <w:rFonts w:ascii="Times New Roman" w:hAnsi="Times New Roman"/>
          <w:b/>
          <w:i w:val="0"/>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pPr>
        <w:pStyle w:val="Heading2"/>
      </w:pPr>
      <w:r>
        <w:rPr>
          <w:rFonts w:ascii="Times New Roman" w:hAnsi="Times New Roman"/>
          <w:b w:val="0"/>
          <w:i w:val="0"/>
        </w:rPr>
        <w:t>4.6. Karşılaştırma Referanslarıyla Değerlendirme</w:t>
      </w:r>
    </w:p>
    <w:p>
      <w:r>
        <w:rPr>
          <w:rFonts w:ascii="Times New Roman" w:hAnsi="Times New Roman"/>
          <w:b w:val="0"/>
          <w:i w:val="0"/>
        </w:rPr>
        <w:t>Kapanma-farkında planlamanın operasyonel katkısını niceliklendirmek amacıyla aynı senaryo, Bölüm 3.8'de tanımlanan R0 referansıyla yeniden çalıştırılmıştır.</w:t>
      </w:r>
    </w:p>
    <w:p>
      <w:r>
        <w:rPr>
          <w:rFonts w:ascii="Times New Roman" w:hAnsi="Times New Roman"/>
          <w:b/>
          <w:i w:val="0"/>
        </w:rPr>
        <w:t>Tablo 16.</w:t>
      </w:r>
      <w:r>
        <w:rPr>
          <w:rFonts w:ascii="Times New Roman" w:hAnsi="Times New Roman"/>
          <w:b w:val="0"/>
          <w:i w:val="0"/>
        </w:rPr>
        <w:t xml:space="preserve"> Önerilen sistem ile karşılaştırma referanslarının toplam müdahale süresi karşılaştırması.</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6"/>
            <w:shd w:val="clear" w:color="auto" w:fill="E8E8E8"/>
          </w:tcPr>
          <w:p>
            <w:pPr>
              <w:spacing w:before="20" w:after="20"/>
            </w:pPr>
            <w:r>
              <w:rPr>
                <w:rFonts w:ascii="Times New Roman" w:hAnsi="Times New Roman"/>
                <w:b/>
                <w:i w:val="0"/>
                <w:sz w:val="19"/>
              </w:rPr>
              <w:t>Yaklaşım</w:t>
            </w:r>
          </w:p>
        </w:tc>
        <w:tc>
          <w:tcPr>
            <w:tcW w:type="dxa" w:w="3"/>
            <w:shd w:val="clear" w:color="auto" w:fill="E8E8E8"/>
          </w:tcPr>
          <w:p>
            <w:pPr>
              <w:spacing w:before="20" w:after="20"/>
            </w:pPr>
            <w:r>
              <w:rPr>
                <w:rFonts w:ascii="Times New Roman" w:hAnsi="Times New Roman"/>
                <w:b/>
                <w:i w:val="0"/>
                <w:sz w:val="19"/>
              </w:rPr>
              <w:t>Toplam süre (dk)</w:t>
            </w:r>
          </w:p>
        </w:tc>
        <w:tc>
          <w:tcPr>
            <w:tcW w:type="dxa" w:w="2"/>
            <w:shd w:val="clear" w:color="auto" w:fill="E8E8E8"/>
          </w:tcPr>
          <w:p>
            <w:pPr>
              <w:spacing w:before="20" w:after="20"/>
            </w:pPr>
            <w:r>
              <w:rPr>
                <w:rFonts w:ascii="Times New Roman" w:hAnsi="Times New Roman"/>
                <w:b/>
                <w:i w:val="0"/>
                <w:sz w:val="19"/>
              </w:rPr>
              <w:t>Fark (dk)</w:t>
            </w:r>
          </w:p>
        </w:tc>
        <w:tc>
          <w:tcPr>
            <w:tcW w:type="dxa" w:w="2"/>
            <w:shd w:val="clear" w:color="auto" w:fill="E8E8E8"/>
          </w:tcPr>
          <w:p>
            <w:pPr>
              <w:spacing w:before="20" w:after="20"/>
            </w:pPr>
            <w:r>
              <w:rPr>
                <w:rFonts w:ascii="Times New Roman" w:hAnsi="Times New Roman"/>
                <w:b/>
                <w:i w:val="0"/>
                <w:sz w:val="19"/>
              </w:rPr>
              <w:t>Payda (dk)</w:t>
            </w:r>
          </w:p>
        </w:tc>
        <w:tc>
          <w:tcPr>
            <w:tcW w:type="dxa" w:w="2"/>
            <w:shd w:val="clear" w:color="auto" w:fill="E8E8E8"/>
          </w:tcPr>
          <w:p>
            <w:pPr>
              <w:spacing w:before="20" w:after="20"/>
            </w:pPr>
            <w:r>
              <w:rPr>
                <w:rFonts w:ascii="Times New Roman" w:hAnsi="Times New Roman"/>
                <w:b/>
                <w:i w:val="0"/>
                <w:sz w:val="19"/>
              </w:rPr>
              <w:t>Kazanç (%)</w:t>
            </w:r>
          </w:p>
        </w:tc>
      </w:tr>
      <w:tr>
        <w:tc>
          <w:tcPr>
            <w:tcW w:type="dxa" w:w="6"/>
          </w:tcPr>
          <w:p>
            <w:pPr>
              <w:spacing w:before="20" w:after="20"/>
            </w:pPr>
            <w:r>
              <w:rPr>
                <w:rFonts w:ascii="Times New Roman" w:hAnsi="Times New Roman"/>
                <w:b w:val="0"/>
                <w:i w:val="0"/>
                <w:sz w:val="19"/>
              </w:rPr>
              <w:t>Önerilen sistem (kapanma-farkında)</w:t>
            </w:r>
          </w:p>
        </w:tc>
        <w:tc>
          <w:tcPr>
            <w:tcW w:type="dxa" w:w="3"/>
          </w:tcPr>
          <w:p>
            <w:pPr>
              <w:spacing w:before="20" w:after="20"/>
            </w:pPr>
            <w:r>
              <w:rPr>
                <w:rFonts w:ascii="Times New Roman" w:hAnsi="Times New Roman"/>
                <w:b w:val="0"/>
                <w:i w:val="0"/>
                <w:sz w:val="19"/>
              </w:rPr>
              <w:t>206,6</w:t>
            </w:r>
          </w:p>
        </w:tc>
        <w:tc>
          <w:tcPr>
            <w:tcW w:type="dxa" w:w="2"/>
          </w:tcPr>
          <w:p>
            <w:pPr>
              <w:spacing w:before="20" w:after="20"/>
            </w:pPr>
            <w:r>
              <w:rPr>
                <w:rFonts w:ascii="Times New Roman" w:hAnsi="Times New Roman"/>
                <w:b w:val="0"/>
                <w:i w:val="0"/>
                <w:sz w:val="19"/>
              </w:rPr>
              <w:t>—</w:t>
            </w:r>
          </w:p>
        </w:tc>
        <w:tc>
          <w:tcPr>
            <w:tcW w:type="dxa" w:w="2"/>
          </w:tcPr>
          <w:p>
            <w:pPr>
              <w:spacing w:before="20" w:after="20"/>
            </w:pPr>
            <w:r>
              <w:rPr>
                <w:rFonts w:ascii="Times New Roman" w:hAnsi="Times New Roman"/>
                <w:b w:val="0"/>
                <w:i w:val="0"/>
                <w:sz w:val="19"/>
              </w:rPr>
              <w:t>—</w:t>
            </w:r>
          </w:p>
        </w:tc>
        <w:tc>
          <w:tcPr>
            <w:tcW w:type="dxa" w:w="2"/>
          </w:tcPr>
          <w:p>
            <w:pPr>
              <w:spacing w:before="20" w:after="20"/>
            </w:pPr>
            <w:r>
              <w:rPr>
                <w:rFonts w:ascii="Times New Roman" w:hAnsi="Times New Roman"/>
                <w:b w:val="0"/>
                <w:i w:val="0"/>
                <w:sz w:val="19"/>
              </w:rPr>
              <w:t>—</w:t>
            </w:r>
          </w:p>
        </w:tc>
      </w:tr>
      <w:tr>
        <w:tc>
          <w:tcPr>
            <w:tcW w:type="dxa" w:w="6"/>
          </w:tcPr>
          <w:p>
            <w:pPr>
              <w:spacing w:before="20" w:after="20"/>
            </w:pPr>
            <w:r>
              <w:rPr>
                <w:rFonts w:ascii="Times New Roman" w:hAnsi="Times New Roman"/>
                <w:b w:val="0"/>
                <w:i w:val="0"/>
                <w:sz w:val="19"/>
              </w:rPr>
              <w:t>R0 — naif ajan (</w:t>
            </w:r>
            <w:r>
              <w:rPr>
                <w:rFonts w:ascii="Times New Roman" w:hAnsi="Times New Roman"/>
                <w:b w:val="0"/>
                <w:i/>
                <w:sz w:val="19"/>
              </w:rPr>
              <w:t>t_u</w:t>
            </w:r>
            <w:r>
              <w:rPr>
                <w:rFonts w:ascii="Times New Roman" w:hAnsi="Times New Roman"/>
                <w:b w:val="0"/>
                <w:i w:val="0"/>
                <w:sz w:val="19"/>
              </w:rPr>
              <w:t xml:space="preserve"> = 20 dk)</w:t>
            </w:r>
          </w:p>
        </w:tc>
        <w:tc>
          <w:tcPr>
            <w:tcW w:type="dxa" w:w="3"/>
          </w:tcPr>
          <w:p>
            <w:pPr>
              <w:spacing w:before="20" w:after="20"/>
            </w:pPr>
            <w:r>
              <w:rPr>
                <w:rFonts w:ascii="Times New Roman" w:hAnsi="Times New Roman"/>
                <w:b w:val="0"/>
                <w:i w:val="0"/>
                <w:sz w:val="19"/>
              </w:rPr>
              <w:t>1641,0</w:t>
            </w:r>
          </w:p>
        </w:tc>
        <w:tc>
          <w:tcPr>
            <w:tcW w:type="dxa" w:w="2"/>
          </w:tcPr>
          <w:p>
            <w:pPr>
              <w:spacing w:before="20" w:after="20"/>
            </w:pPr>
            <w:r>
              <w:rPr>
                <w:rFonts w:ascii="Times New Roman" w:hAnsi="Times New Roman"/>
                <w:b w:val="0"/>
                <w:i w:val="0"/>
                <w:sz w:val="19"/>
              </w:rPr>
              <w:t>1434,4</w:t>
            </w:r>
          </w:p>
        </w:tc>
        <w:tc>
          <w:tcPr>
            <w:tcW w:type="dxa" w:w="2"/>
          </w:tcPr>
          <w:p>
            <w:pPr>
              <w:spacing w:before="20" w:after="20"/>
            </w:pPr>
            <w:r>
              <w:rPr>
                <w:rFonts w:ascii="Times New Roman" w:hAnsi="Times New Roman"/>
                <w:b w:val="0"/>
                <w:i w:val="0"/>
                <w:sz w:val="19"/>
              </w:rPr>
              <w:t>1641,0</w:t>
            </w:r>
          </w:p>
        </w:tc>
        <w:tc>
          <w:tcPr>
            <w:tcW w:type="dxa" w:w="2"/>
          </w:tcPr>
          <w:p>
            <w:pPr>
              <w:spacing w:before="20" w:after="20"/>
            </w:pPr>
            <w:r>
              <w:rPr>
                <w:rFonts w:ascii="Times New Roman" w:hAnsi="Times New Roman"/>
                <w:b w:val="0"/>
                <w:i w:val="0"/>
                <w:sz w:val="19"/>
              </w:rPr>
              <w:t>87,4</w:t>
            </w:r>
          </w:p>
        </w:tc>
      </w:tr>
      <w:tr>
        <w:tc>
          <w:tcPr>
            <w:tcW w:type="dxa" w:w="6"/>
          </w:tcPr>
          <w:p>
            <w:pPr>
              <w:spacing w:before="20" w:after="20"/>
            </w:pPr>
            <w:r>
              <w:rPr>
                <w:rFonts w:ascii="Times New Roman" w:hAnsi="Times New Roman"/>
                <w:b w:val="0"/>
                <w:i w:val="0"/>
                <w:sz w:val="19"/>
              </w:rPr>
              <w:t>R0 — naif ajan (</w:t>
            </w:r>
            <w:r>
              <w:rPr>
                <w:rFonts w:ascii="Times New Roman" w:hAnsi="Times New Roman"/>
                <w:b w:val="0"/>
                <w:i/>
                <w:sz w:val="19"/>
              </w:rPr>
              <w:t>t_u</w:t>
            </w:r>
            <w:r>
              <w:rPr>
                <w:rFonts w:ascii="Times New Roman" w:hAnsi="Times New Roman"/>
                <w:b w:val="0"/>
                <w:i w:val="0"/>
                <w:sz w:val="19"/>
              </w:rPr>
              <w:t xml:space="preserve"> = 0)</w:t>
            </w:r>
          </w:p>
        </w:tc>
        <w:tc>
          <w:tcPr>
            <w:tcW w:type="dxa" w:w="3"/>
          </w:tcPr>
          <w:p>
            <w:pPr>
              <w:spacing w:before="20" w:after="20"/>
            </w:pPr>
            <w:r>
              <w:rPr>
                <w:rFonts w:ascii="Times New Roman" w:hAnsi="Times New Roman"/>
                <w:b w:val="0"/>
                <w:i w:val="0"/>
                <w:sz w:val="19"/>
              </w:rPr>
              <w:t>281,0</w:t>
            </w:r>
          </w:p>
        </w:tc>
        <w:tc>
          <w:tcPr>
            <w:tcW w:type="dxa" w:w="2"/>
          </w:tcPr>
          <w:p>
            <w:pPr>
              <w:spacing w:before="20" w:after="20"/>
            </w:pPr>
            <w:r>
              <w:rPr>
                <w:rFonts w:ascii="Times New Roman" w:hAnsi="Times New Roman"/>
                <w:b w:val="0"/>
                <w:i w:val="0"/>
                <w:sz w:val="19"/>
              </w:rPr>
              <w:t>74,4</w:t>
            </w:r>
          </w:p>
        </w:tc>
        <w:tc>
          <w:tcPr>
            <w:tcW w:type="dxa" w:w="2"/>
          </w:tcPr>
          <w:p>
            <w:pPr>
              <w:spacing w:before="20" w:after="20"/>
            </w:pPr>
            <w:r>
              <w:rPr>
                <w:rFonts w:ascii="Times New Roman" w:hAnsi="Times New Roman"/>
                <w:b w:val="0"/>
                <w:i w:val="0"/>
                <w:sz w:val="19"/>
              </w:rPr>
              <w:t>281,0</w:t>
            </w:r>
          </w:p>
        </w:tc>
        <w:tc>
          <w:tcPr>
            <w:tcW w:type="dxa" w:w="2"/>
          </w:tcPr>
          <w:p>
            <w:pPr>
              <w:spacing w:before="20" w:after="20"/>
            </w:pPr>
            <w:r>
              <w:rPr>
                <w:rFonts w:ascii="Times New Roman" w:hAnsi="Times New Roman"/>
                <w:b w:val="0"/>
                <w:i w:val="0"/>
                <w:sz w:val="19"/>
              </w:rPr>
              <w:t>26,5</w:t>
            </w:r>
          </w:p>
        </w:tc>
      </w:tr>
      <w:tr>
        <w:tc>
          <w:tcPr>
            <w:tcW w:type="dxa" w:w="6"/>
          </w:tcPr>
          <w:p>
            <w:pPr>
              <w:spacing w:before="20" w:after="20"/>
            </w:pPr>
            <w:r>
              <w:rPr>
                <w:rFonts w:ascii="Times New Roman" w:hAnsi="Times New Roman"/>
                <w:b w:val="0"/>
                <w:i w:val="0"/>
                <w:sz w:val="19"/>
              </w:rPr>
              <w:t>R1 — görüş mesafeli ajan</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R2 — bilgi paylaşan filo</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bl>
    <w:p/>
    <w:p>
      <w:r>
        <w:rPr>
          <w:rFonts w:ascii="Times New Roman" w:hAnsi="Times New Roman"/>
          <w:b w:val="0"/>
          <w:i w:val="0"/>
        </w:rP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r>
        <w:rPr>
          <w:rFonts w:ascii="Times New Roman" w:hAnsi="Times New Roman"/>
          <w:b/>
          <w:i w:val="0"/>
        </w:rPr>
        <w:t>Ham farkın ayrıştırılması.</w:t>
      </w:r>
      <w:r>
        <w:rPr>
          <w:rFonts w:ascii="Times New Roman" w:hAnsi="Times New Roman"/>
          <w:b w:val="0"/>
          <w:i w:val="0"/>
        </w:rPr>
        <w:t xml:space="preserve"> Denklem (11) uyarınca, 1434,4 dakikalık toplam farkın 1360,0 dakikası (%94,8) ceza teriminden kaynaklanmaktadır (</w:t>
      </w:r>
      <w:r>
        <w:rPr>
          <w:rFonts w:ascii="Times New Roman" w:hAnsi="Times New Roman"/>
          <w:b w:val="0"/>
          <w:i/>
        </w:rPr>
        <w:t>k</w:t>
      </w:r>
      <w:r>
        <w:rPr>
          <w:rFonts w:ascii="Times New Roman" w:hAnsi="Times New Roman"/>
          <w:b w:val="0"/>
          <w:i w:val="0"/>
        </w:rPr>
        <w:t xml:space="preserve"> = 68 keşif olayı, </w:t>
      </w:r>
      <w:r>
        <w:rPr>
          <w:rFonts w:ascii="Times New Roman" w:hAnsi="Times New Roman"/>
          <w:b w:val="0"/>
          <w:i/>
        </w:rPr>
        <w:t>t_u</w:t>
      </w:r>
      <w:r>
        <w:rPr>
          <w:rFonts w:ascii="Times New Roman" w:hAnsi="Times New Roman"/>
          <w:b w:val="0"/>
          <w:i w:val="0"/>
        </w:rPr>
        <w:t xml:space="preserve"> = 20 dk). Parametreden bağımsız bileşen 74,4 dakikadır. </w:t>
      </w:r>
      <w:r>
        <w:rPr>
          <w:rFonts w:ascii="Times New Roman" w:hAnsi="Times New Roman"/>
          <w:b/>
          <w:i w:val="0"/>
        </w:rPr>
        <w:t>Dolayısıyla tek başına %87,4'lük bir kazanç iddiası savunulamaz.</w:t>
      </w:r>
      <w:r>
        <w:rPr>
          <w:rFonts w:ascii="Times New Roman" w:hAnsi="Times New Roman"/>
          <w:b w:val="0"/>
          <w:i w:val="0"/>
        </w:rPr>
        <w:t xml:space="preserve"> </w:t>
      </w:r>
      <w:r>
        <w:rPr>
          <w:rFonts w:ascii="Times New Roman" w:hAnsi="Times New Roman"/>
          <w:b w:val="0"/>
          <w:i/>
        </w:rPr>
        <w:t>t_u</w:t>
      </w:r>
      <w:r>
        <w:rPr>
          <w:rFonts w:ascii="Times New Roman" w:hAnsi="Times New Roman"/>
          <w:b w:val="0"/>
          <w:i w:val="0"/>
        </w:rPr>
        <w:t xml:space="preserve"> parametresine duyarlılık, mevcut ölçümlerden yeni bir koşum gerektirmeden hesaplanabilmektedir (Tablo 17).</w:t>
      </w:r>
    </w:p>
    <w:p>
      <w:r>
        <w:rPr>
          <w:rFonts w:ascii="Times New Roman" w:hAnsi="Times New Roman"/>
          <w:b/>
          <w:i w:val="0"/>
        </w:rPr>
        <w:t>Tablo 17.</w:t>
      </w:r>
      <w:r>
        <w:rPr>
          <w:rFonts w:ascii="Times New Roman" w:hAnsi="Times New Roman"/>
          <w:b w:val="0"/>
          <w:i w:val="0"/>
        </w:rPr>
        <w:t xml:space="preserve"> Yeniden yönlenme ceza süresi </w:t>
      </w:r>
      <w:r>
        <w:rPr>
          <w:rFonts w:ascii="Times New Roman" w:hAnsi="Times New Roman"/>
          <w:b w:val="0"/>
          <w:i/>
        </w:rPr>
        <w:t>t_u</w:t>
      </w:r>
      <w:r>
        <w:rPr>
          <w:rFonts w:ascii="Times New Roman" w:hAnsi="Times New Roman"/>
          <w:b w:val="0"/>
          <w:i w:val="0"/>
        </w:rPr>
        <w:t>'nun kazanç oranına etkisi (</w:t>
      </w:r>
      <w:r>
        <w:rPr>
          <w:rFonts w:ascii="Times New Roman" w:hAnsi="Times New Roman"/>
          <w:b w:val="0"/>
          <w:i/>
        </w:rPr>
        <w:t>T</w:t>
      </w:r>
      <w:r>
        <w:rPr>
          <w:rFonts w:ascii="Times New Roman" w:hAnsi="Times New Roman"/>
          <w:b w:val="0"/>
          <w:i w:val="0"/>
        </w:rPr>
        <w:t>_naif = 281,0 + 68·</w:t>
      </w:r>
      <w:r>
        <w:rPr>
          <w:rFonts w:ascii="Times New Roman" w:hAnsi="Times New Roman"/>
          <w:b w:val="0"/>
          <w:i/>
        </w:rPr>
        <w:t>t_u</w:t>
      </w:r>
      <w:r>
        <w:rPr>
          <w:rFonts w:ascii="Times New Roman" w:hAnsi="Times New Roman"/>
          <w:b w:val="0"/>
          <w:i w:val="0"/>
        </w:rP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3"/>
            <w:shd w:val="clear" w:color="auto" w:fill="E8E8E8"/>
          </w:tcPr>
          <w:p>
            <w:pPr>
              <w:spacing w:before="20" w:after="20"/>
            </w:pPr>
            <w:r>
              <w:rPr>
                <w:rFonts w:ascii="Times New Roman" w:hAnsi="Times New Roman"/>
                <w:b/>
                <w:i/>
                <w:sz w:val="19"/>
              </w:rPr>
              <w:t>t_u</w:t>
            </w:r>
            <w:r>
              <w:rPr>
                <w:rFonts w:ascii="Times New Roman" w:hAnsi="Times New Roman"/>
                <w:b/>
                <w:i w:val="0"/>
                <w:sz w:val="19"/>
              </w:rPr>
              <w:t xml:space="preserve"> (dk)</w:t>
            </w:r>
          </w:p>
        </w:tc>
        <w:tc>
          <w:tcPr>
            <w:tcW w:type="dxa" w:w="4"/>
            <w:shd w:val="clear" w:color="auto" w:fill="E8E8E8"/>
          </w:tcPr>
          <w:p>
            <w:pPr>
              <w:spacing w:before="20" w:after="20"/>
            </w:pPr>
            <w:r>
              <w:rPr>
                <w:rFonts w:ascii="Times New Roman" w:hAnsi="Times New Roman"/>
                <w:b/>
                <w:i/>
                <w:sz w:val="19"/>
              </w:rPr>
              <w:t>T</w:t>
            </w:r>
            <w:r>
              <w:rPr>
                <w:rFonts w:ascii="Times New Roman" w:hAnsi="Times New Roman"/>
                <w:b/>
                <w:i w:val="0"/>
                <w:sz w:val="19"/>
              </w:rPr>
              <w:t>_naif (dk)</w:t>
            </w:r>
          </w:p>
        </w:tc>
        <w:tc>
          <w:tcPr>
            <w:tcW w:type="dxa" w:w="3"/>
            <w:shd w:val="clear" w:color="auto" w:fill="E8E8E8"/>
          </w:tcPr>
          <w:p>
            <w:pPr>
              <w:spacing w:before="20" w:after="20"/>
            </w:pPr>
            <w:r>
              <w:rPr>
                <w:rFonts w:ascii="Times New Roman" w:hAnsi="Times New Roman"/>
                <w:b/>
                <w:i w:val="0"/>
                <w:sz w:val="19"/>
              </w:rPr>
              <w:t>Fark (dk)</w:t>
            </w:r>
          </w:p>
        </w:tc>
        <w:tc>
          <w:tcPr>
            <w:tcW w:type="dxa" w:w="3"/>
            <w:shd w:val="clear" w:color="auto" w:fill="E8E8E8"/>
          </w:tcPr>
          <w:p>
            <w:pPr>
              <w:spacing w:before="20" w:after="20"/>
            </w:pPr>
            <w:r>
              <w:rPr>
                <w:rFonts w:ascii="Times New Roman" w:hAnsi="Times New Roman"/>
                <w:b/>
                <w:i w:val="0"/>
                <w:sz w:val="19"/>
              </w:rPr>
              <w:t>Kazanç (%)</w:t>
            </w:r>
          </w:p>
        </w:tc>
      </w:tr>
      <w:tr>
        <w:tc>
          <w:tcPr>
            <w:tcW w:type="dxa" w:w="3"/>
          </w:tcPr>
          <w:p>
            <w:pPr>
              <w:spacing w:before="20" w:after="20"/>
            </w:pPr>
            <w:r>
              <w:rPr>
                <w:rFonts w:ascii="Times New Roman" w:hAnsi="Times New Roman"/>
                <w:b w:val="0"/>
                <w:i w:val="0"/>
                <w:sz w:val="19"/>
              </w:rPr>
              <w:t>0</w:t>
            </w:r>
          </w:p>
        </w:tc>
        <w:tc>
          <w:tcPr>
            <w:tcW w:type="dxa" w:w="4"/>
          </w:tcPr>
          <w:p>
            <w:pPr>
              <w:spacing w:before="20" w:after="20"/>
            </w:pPr>
            <w:r>
              <w:rPr>
                <w:rFonts w:ascii="Times New Roman" w:hAnsi="Times New Roman"/>
                <w:b w:val="0"/>
                <w:i w:val="0"/>
                <w:sz w:val="19"/>
              </w:rPr>
              <w:t>281,0</w:t>
            </w:r>
          </w:p>
        </w:tc>
        <w:tc>
          <w:tcPr>
            <w:tcW w:type="dxa" w:w="3"/>
          </w:tcPr>
          <w:p>
            <w:pPr>
              <w:spacing w:before="20" w:after="20"/>
            </w:pPr>
            <w:r>
              <w:rPr>
                <w:rFonts w:ascii="Times New Roman" w:hAnsi="Times New Roman"/>
                <w:b w:val="0"/>
                <w:i w:val="0"/>
                <w:sz w:val="19"/>
              </w:rPr>
              <w:t>74,4</w:t>
            </w:r>
          </w:p>
        </w:tc>
        <w:tc>
          <w:tcPr>
            <w:tcW w:type="dxa" w:w="3"/>
          </w:tcPr>
          <w:p>
            <w:pPr>
              <w:spacing w:before="20" w:after="20"/>
            </w:pPr>
            <w:r>
              <w:rPr>
                <w:rFonts w:ascii="Times New Roman" w:hAnsi="Times New Roman"/>
                <w:b w:val="0"/>
                <w:i w:val="0"/>
                <w:sz w:val="19"/>
              </w:rPr>
              <w:t>26,5</w:t>
            </w:r>
          </w:p>
        </w:tc>
      </w:tr>
      <w:tr>
        <w:tc>
          <w:tcPr>
            <w:tcW w:type="dxa" w:w="3"/>
          </w:tcPr>
          <w:p>
            <w:pPr>
              <w:spacing w:before="20" w:after="20"/>
            </w:pPr>
            <w:r>
              <w:rPr>
                <w:rFonts w:ascii="Times New Roman" w:hAnsi="Times New Roman"/>
                <w:b w:val="0"/>
                <w:i w:val="0"/>
                <w:sz w:val="19"/>
              </w:rPr>
              <w:t>2</w:t>
            </w:r>
          </w:p>
        </w:tc>
        <w:tc>
          <w:tcPr>
            <w:tcW w:type="dxa" w:w="4"/>
          </w:tcPr>
          <w:p>
            <w:pPr>
              <w:spacing w:before="20" w:after="20"/>
            </w:pPr>
            <w:r>
              <w:rPr>
                <w:rFonts w:ascii="Times New Roman" w:hAnsi="Times New Roman"/>
                <w:b w:val="0"/>
                <w:i w:val="0"/>
                <w:sz w:val="19"/>
              </w:rPr>
              <w:t>417,0</w:t>
            </w:r>
          </w:p>
        </w:tc>
        <w:tc>
          <w:tcPr>
            <w:tcW w:type="dxa" w:w="3"/>
          </w:tcPr>
          <w:p>
            <w:pPr>
              <w:spacing w:before="20" w:after="20"/>
            </w:pPr>
            <w:r>
              <w:rPr>
                <w:rFonts w:ascii="Times New Roman" w:hAnsi="Times New Roman"/>
                <w:b w:val="0"/>
                <w:i w:val="0"/>
                <w:sz w:val="19"/>
              </w:rPr>
              <w:t>210,4</w:t>
            </w:r>
          </w:p>
        </w:tc>
        <w:tc>
          <w:tcPr>
            <w:tcW w:type="dxa" w:w="3"/>
          </w:tcPr>
          <w:p>
            <w:pPr>
              <w:spacing w:before="20" w:after="20"/>
            </w:pPr>
            <w:r>
              <w:rPr>
                <w:rFonts w:ascii="Times New Roman" w:hAnsi="Times New Roman"/>
                <w:b w:val="0"/>
                <w:i w:val="0"/>
                <w:sz w:val="19"/>
              </w:rPr>
              <w:t>50,5</w:t>
            </w:r>
          </w:p>
        </w:tc>
      </w:tr>
      <w:tr>
        <w:tc>
          <w:tcPr>
            <w:tcW w:type="dxa" w:w="3"/>
          </w:tcPr>
          <w:p>
            <w:pPr>
              <w:spacing w:before="20" w:after="20"/>
            </w:pPr>
            <w:r>
              <w:rPr>
                <w:rFonts w:ascii="Times New Roman" w:hAnsi="Times New Roman"/>
                <w:b w:val="0"/>
                <w:i w:val="0"/>
                <w:sz w:val="19"/>
              </w:rPr>
              <w:t>5</w:t>
            </w:r>
          </w:p>
        </w:tc>
        <w:tc>
          <w:tcPr>
            <w:tcW w:type="dxa" w:w="4"/>
          </w:tcPr>
          <w:p>
            <w:pPr>
              <w:spacing w:before="20" w:after="20"/>
            </w:pPr>
            <w:r>
              <w:rPr>
                <w:rFonts w:ascii="Times New Roman" w:hAnsi="Times New Roman"/>
                <w:b w:val="0"/>
                <w:i w:val="0"/>
                <w:sz w:val="19"/>
              </w:rPr>
              <w:t>621,0</w:t>
            </w:r>
          </w:p>
        </w:tc>
        <w:tc>
          <w:tcPr>
            <w:tcW w:type="dxa" w:w="3"/>
          </w:tcPr>
          <w:p>
            <w:pPr>
              <w:spacing w:before="20" w:after="20"/>
            </w:pPr>
            <w:r>
              <w:rPr>
                <w:rFonts w:ascii="Times New Roman" w:hAnsi="Times New Roman"/>
                <w:b w:val="0"/>
                <w:i w:val="0"/>
                <w:sz w:val="19"/>
              </w:rPr>
              <w:t>414,4</w:t>
            </w:r>
          </w:p>
        </w:tc>
        <w:tc>
          <w:tcPr>
            <w:tcW w:type="dxa" w:w="3"/>
          </w:tcPr>
          <w:p>
            <w:pPr>
              <w:spacing w:before="20" w:after="20"/>
            </w:pPr>
            <w:r>
              <w:rPr>
                <w:rFonts w:ascii="Times New Roman" w:hAnsi="Times New Roman"/>
                <w:b w:val="0"/>
                <w:i w:val="0"/>
                <w:sz w:val="19"/>
              </w:rPr>
              <w:t>66,7</w:t>
            </w:r>
          </w:p>
        </w:tc>
      </w:tr>
      <w:tr>
        <w:tc>
          <w:tcPr>
            <w:tcW w:type="dxa" w:w="3"/>
          </w:tcPr>
          <w:p>
            <w:pPr>
              <w:spacing w:before="20" w:after="20"/>
            </w:pPr>
            <w:r>
              <w:rPr>
                <w:rFonts w:ascii="Times New Roman" w:hAnsi="Times New Roman"/>
                <w:b w:val="0"/>
                <w:i w:val="0"/>
                <w:sz w:val="19"/>
              </w:rPr>
              <w:t>10</w:t>
            </w:r>
          </w:p>
        </w:tc>
        <w:tc>
          <w:tcPr>
            <w:tcW w:type="dxa" w:w="4"/>
          </w:tcPr>
          <w:p>
            <w:pPr>
              <w:spacing w:before="20" w:after="20"/>
            </w:pPr>
            <w:r>
              <w:rPr>
                <w:rFonts w:ascii="Times New Roman" w:hAnsi="Times New Roman"/>
                <w:b w:val="0"/>
                <w:i w:val="0"/>
                <w:sz w:val="19"/>
              </w:rPr>
              <w:t>961,0</w:t>
            </w:r>
          </w:p>
        </w:tc>
        <w:tc>
          <w:tcPr>
            <w:tcW w:type="dxa" w:w="3"/>
          </w:tcPr>
          <w:p>
            <w:pPr>
              <w:spacing w:before="20" w:after="20"/>
            </w:pPr>
            <w:r>
              <w:rPr>
                <w:rFonts w:ascii="Times New Roman" w:hAnsi="Times New Roman"/>
                <w:b w:val="0"/>
                <w:i w:val="0"/>
                <w:sz w:val="19"/>
              </w:rPr>
              <w:t>754,4</w:t>
            </w:r>
          </w:p>
        </w:tc>
        <w:tc>
          <w:tcPr>
            <w:tcW w:type="dxa" w:w="3"/>
          </w:tcPr>
          <w:p>
            <w:pPr>
              <w:spacing w:before="20" w:after="20"/>
            </w:pPr>
            <w:r>
              <w:rPr>
                <w:rFonts w:ascii="Times New Roman" w:hAnsi="Times New Roman"/>
                <w:b w:val="0"/>
                <w:i w:val="0"/>
                <w:sz w:val="19"/>
              </w:rPr>
              <w:t>78,5</w:t>
            </w:r>
          </w:p>
        </w:tc>
      </w:tr>
      <w:tr>
        <w:tc>
          <w:tcPr>
            <w:tcW w:type="dxa" w:w="3"/>
          </w:tcPr>
          <w:p>
            <w:pPr>
              <w:spacing w:before="20" w:after="20"/>
            </w:pPr>
            <w:r>
              <w:rPr>
                <w:rFonts w:ascii="Times New Roman" w:hAnsi="Times New Roman"/>
                <w:b w:val="0"/>
                <w:i w:val="0"/>
                <w:sz w:val="19"/>
              </w:rPr>
              <w:t>20</w:t>
            </w:r>
          </w:p>
        </w:tc>
        <w:tc>
          <w:tcPr>
            <w:tcW w:type="dxa" w:w="4"/>
          </w:tcPr>
          <w:p>
            <w:pPr>
              <w:spacing w:before="20" w:after="20"/>
            </w:pPr>
            <w:r>
              <w:rPr>
                <w:rFonts w:ascii="Times New Roman" w:hAnsi="Times New Roman"/>
                <w:b w:val="0"/>
                <w:i w:val="0"/>
                <w:sz w:val="19"/>
              </w:rPr>
              <w:t>1641,0</w:t>
            </w:r>
          </w:p>
        </w:tc>
        <w:tc>
          <w:tcPr>
            <w:tcW w:type="dxa" w:w="3"/>
          </w:tcPr>
          <w:p>
            <w:pPr>
              <w:spacing w:before="20" w:after="20"/>
            </w:pPr>
            <w:r>
              <w:rPr>
                <w:rFonts w:ascii="Times New Roman" w:hAnsi="Times New Roman"/>
                <w:b w:val="0"/>
                <w:i w:val="0"/>
                <w:sz w:val="19"/>
              </w:rPr>
              <w:t>1434,4</w:t>
            </w:r>
          </w:p>
        </w:tc>
        <w:tc>
          <w:tcPr>
            <w:tcW w:type="dxa" w:w="3"/>
          </w:tcPr>
          <w:p>
            <w:pPr>
              <w:spacing w:before="20" w:after="20"/>
            </w:pPr>
            <w:r>
              <w:rPr>
                <w:rFonts w:ascii="Times New Roman" w:hAnsi="Times New Roman"/>
                <w:b w:val="0"/>
                <w:i w:val="0"/>
                <w:sz w:val="19"/>
              </w:rPr>
              <w:t>87,4</w:t>
            </w:r>
          </w:p>
        </w:tc>
      </w:tr>
      <w:tr>
        <w:tc>
          <w:tcPr>
            <w:tcW w:type="dxa" w:w="3"/>
          </w:tcPr>
          <w:p>
            <w:pPr>
              <w:spacing w:before="20" w:after="20"/>
            </w:pPr>
            <w:r>
              <w:rPr>
                <w:rFonts w:ascii="Times New Roman" w:hAnsi="Times New Roman"/>
                <w:b w:val="0"/>
                <w:i w:val="0"/>
                <w:sz w:val="19"/>
              </w:rPr>
              <w:t>30</w:t>
            </w:r>
          </w:p>
        </w:tc>
        <w:tc>
          <w:tcPr>
            <w:tcW w:type="dxa" w:w="4"/>
          </w:tcPr>
          <w:p>
            <w:pPr>
              <w:spacing w:before="20" w:after="20"/>
            </w:pPr>
            <w:r>
              <w:rPr>
                <w:rFonts w:ascii="Times New Roman" w:hAnsi="Times New Roman"/>
                <w:b w:val="0"/>
                <w:i w:val="0"/>
                <w:sz w:val="19"/>
              </w:rPr>
              <w:t>2321,0</w:t>
            </w:r>
          </w:p>
        </w:tc>
        <w:tc>
          <w:tcPr>
            <w:tcW w:type="dxa" w:w="3"/>
          </w:tcPr>
          <w:p>
            <w:pPr>
              <w:spacing w:before="20" w:after="20"/>
            </w:pPr>
            <w:r>
              <w:rPr>
                <w:rFonts w:ascii="Times New Roman" w:hAnsi="Times New Roman"/>
                <w:b w:val="0"/>
                <w:i w:val="0"/>
                <w:sz w:val="19"/>
              </w:rPr>
              <w:t>2114,4</w:t>
            </w:r>
          </w:p>
        </w:tc>
        <w:tc>
          <w:tcPr>
            <w:tcW w:type="dxa" w:w="3"/>
          </w:tcPr>
          <w:p>
            <w:pPr>
              <w:spacing w:before="20" w:after="20"/>
            </w:pPr>
            <w:r>
              <w:rPr>
                <w:rFonts w:ascii="Times New Roman" w:hAnsi="Times New Roman"/>
                <w:b w:val="0"/>
                <w:i w:val="0"/>
                <w:sz w:val="19"/>
              </w:rPr>
              <w:t>91,1</w:t>
            </w:r>
          </w:p>
        </w:tc>
      </w:tr>
    </w:tbl>
    <w:p/>
    <w:p>
      <w:r>
        <w:rPr>
          <w:rFonts w:ascii="Times New Roman" w:hAnsi="Times New Roman"/>
          <w:b w:val="0"/>
          <w:i w:val="0"/>
        </w:rPr>
        <w:t xml:space="preserve">Tablo 17, kazanç oranının </w:t>
      </w:r>
      <w:r>
        <w:rPr>
          <w:rFonts w:ascii="Times New Roman" w:hAnsi="Times New Roman"/>
          <w:b w:val="0"/>
          <w:i/>
        </w:rPr>
        <w:t>t_u</w:t>
      </w:r>
      <w:r>
        <w:rPr>
          <w:rFonts w:ascii="Times New Roman" w:hAnsi="Times New Roman"/>
          <w:b w:val="0"/>
          <w:i w:val="0"/>
        </w:rPr>
        <w:t>'ya monoton bağlı olduğunu ve parametreden bağımsız tabanın %26,5 olduğunu göstermektedir.</w:t>
      </w:r>
    </w:p>
    <w:p>
      <w:r>
        <w:rPr>
          <w:rFonts w:ascii="Times New Roman" w:hAnsi="Times New Roman"/>
          <w:b/>
          <w:i w:val="0"/>
        </w:rPr>
        <w:t>En büyük tekil fark.</w:t>
      </w:r>
      <w:r>
        <w:rPr>
          <w:rFonts w:ascii="Times New Roman" w:hAnsi="Times New Roman"/>
          <w:b w:val="0"/>
          <w:i w:val="0"/>
        </w:rPr>
        <w:t xml:space="preserve"> Ekip–hedef çiftleri arasındaki en büyük fark bir Kahramanmaraş bölgesinde gözlenmiştir: önerilen sistem 16,9 dakikada ulaşırken naif ajan aynı hedefe 352,5 dakikada ulaşmıştır. </w:t>
      </w:r>
      <w:r>
        <w:rPr>
          <w:rFonts w:ascii="Times New Roman" w:hAnsi="Times New Roman"/>
          <w:b/>
          <w:i w:val="0"/>
        </w:rPr>
        <w:t>Bu fark sentetik kapanma kümesinden kaynaklanmaktadır; EMSR648 dengeli kuralı altında AOI-04'te hiçbir sert kapatma bulunmadığından (Bölüm 4.8) bu tekil kazanç gerçek veriye doğrudan taşınamaz.</w:t>
      </w:r>
    </w:p>
    <w:p>
      <w:pPr>
        <w:jc w:val="center"/>
        <w:shd w:val="clear" w:color="auto" w:fill="FFF7DA"/>
      </w:pPr>
      <w:r>
        <w:rPr>
          <w:rFonts w:ascii="Times New Roman" w:hAnsi="Times New Roman"/>
          <w:b w:val="0"/>
          <w:i/>
          <w:sz w:val="20"/>
        </w:rPr>
        <w:t>[ŞEKİL 11 — Bir operasyon bölgesinde önerilen kapanma-farkında güzergâh ile naif ajanın izlediği yolun harita üzerinde karşılaştırması; kapalı yol kesimleri ve keşif noktaları işaretli.]</w:t>
      </w:r>
    </w:p>
    <w:p>
      <w:pPr>
        <w:spacing w:before="60" w:after="200"/>
        <w:jc w:val="center"/>
      </w:pPr>
      <w:r>
        <w:rPr>
          <w:rFonts w:ascii="Times New Roman" w:hAnsi="Times New Roman"/>
          <w:b/>
          <w:i w:val="0"/>
          <w:sz w:val="19"/>
        </w:rPr>
        <w:t>Şekil 11.</w:t>
      </w:r>
      <w:r>
        <w:rPr>
          <w:rFonts w:ascii="Times New Roman" w:hAnsi="Times New Roman"/>
          <w:b w:val="0"/>
          <w:i w:val="0"/>
          <w:sz w:val="19"/>
        </w:rPr>
        <w:t xml:space="preserve"> Önerilen sistem ile naif ajanın güzergâhlarının örnek bir bölgede karşılaştırması.</w:t>
      </w:r>
    </w:p>
    <w:p>
      <w:pPr>
        <w:jc w:val="center"/>
        <w:shd w:val="clear" w:color="auto" w:fill="FFF7DA"/>
      </w:pPr>
      <w:r>
        <w:rPr>
          <w:rFonts w:ascii="Times New Roman" w:hAnsi="Times New Roman"/>
          <w:b w:val="0"/>
          <w:i/>
          <w:sz w:val="20"/>
        </w:rPr>
        <w:t xml:space="preserve">[ŞEKİL 12 — Toplam süre farkının Denklem (11) uyarınca mesafe bileşeni ve ceza bileşenine ayrıştırılmış yığılmış çubuk gösterimi; </w:t>
      </w:r>
      <w:r>
        <w:rPr>
          <w:rFonts w:ascii="Times New Roman" w:hAnsi="Times New Roman"/>
          <w:b w:val="0"/>
          <w:i/>
          <w:sz w:val="20"/>
        </w:rPr>
        <w:t>t_u</w:t>
      </w:r>
      <w:r>
        <w:rPr>
          <w:rFonts w:ascii="Times New Roman" w:hAnsi="Times New Roman"/>
          <w:b w:val="0"/>
          <w:i/>
          <w:sz w:val="20"/>
        </w:rPr>
        <w:t xml:space="preserve"> değerleri için Tablo 17'deki tarama ikinci bir panelde.]</w:t>
      </w:r>
    </w:p>
    <w:p>
      <w:pPr>
        <w:spacing w:before="60" w:after="200"/>
        <w:jc w:val="center"/>
      </w:pPr>
      <w:r>
        <w:rPr>
          <w:rFonts w:ascii="Times New Roman" w:hAnsi="Times New Roman"/>
          <w:b/>
          <w:i w:val="0"/>
          <w:sz w:val="19"/>
        </w:rPr>
        <w:t>Şekil 12.</w:t>
      </w:r>
      <w:r>
        <w:rPr>
          <w:rFonts w:ascii="Times New Roman" w:hAnsi="Times New Roman"/>
          <w:b w:val="0"/>
          <w:i w:val="0"/>
          <w:sz w:val="19"/>
        </w:rPr>
        <w:t xml:space="preserve"> Müdahale süresi farkının bileşenlerine ayrıştırılması.</w:t>
      </w:r>
    </w:p>
    <w:p>
      <w:r>
        <w:rPr>
          <w:rFonts w:ascii="Times New Roman" w:hAnsi="Times New Roman"/>
          <w:b w:val="0"/>
          <w:i w:val="0"/>
        </w:rP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pPr>
        <w:pStyle w:val="Heading2"/>
      </w:pPr>
      <w:r>
        <w:rPr>
          <w:rFonts w:ascii="Times New Roman" w:hAnsi="Times New Roman"/>
          <w:b w:val="0"/>
          <w:i w:val="0"/>
        </w:rPr>
        <w:t>4.7. Görev Tabanlı Değerlendirme</w:t>
      </w:r>
    </w:p>
    <w:p>
      <w:r>
        <w:rPr>
          <w:rFonts w:ascii="Times New Roman" w:hAnsi="Times New Roman"/>
          <w:b w:val="0"/>
          <w:i w:val="0"/>
        </w:rP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r>
        <w:rPr>
          <w:rFonts w:ascii="Times New Roman" w:hAnsi="Times New Roman"/>
          <w:b/>
          <w:i w:val="0"/>
        </w:rPr>
        <w:t>Tablo 18.</w:t>
      </w:r>
      <w:r>
        <w:rPr>
          <w:rFonts w:ascii="Times New Roman" w:hAnsi="Times New Roman"/>
          <w:b w:val="0"/>
          <w:i w:val="0"/>
        </w:rPr>
        <w:t xml:space="preserve"> Görev tabanlı değerlendirme: bölütleme kalitesinin operasyonel sonuca yansıması.</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trPr>
        <w:tc>
          <w:tcPr>
            <w:tcW w:type="dxa" w:w="3"/>
            <w:shd w:val="clear" w:color="auto" w:fill="E8E8E8"/>
          </w:tcPr>
          <w:p>
            <w:pPr>
              <w:spacing w:before="20" w:after="20"/>
            </w:pPr>
            <w:r>
              <w:rPr>
                <w:rFonts w:ascii="Times New Roman" w:hAnsi="Times New Roman"/>
                <w:b/>
                <w:i w:val="0"/>
                <w:sz w:val="15"/>
              </w:rPr>
              <w:t>Kapanma kümesi kaynağı</w:t>
            </w:r>
          </w:p>
        </w:tc>
        <w:tc>
          <w:tcPr>
            <w:tcW w:type="dxa" w:w="1"/>
            <w:shd w:val="clear" w:color="auto" w:fill="E8E8E8"/>
          </w:tcPr>
          <w:p>
            <w:pPr>
              <w:spacing w:before="20" w:after="20"/>
            </w:pPr>
            <w:r>
              <w:rPr>
                <w:rFonts w:ascii="Times New Roman" w:hAnsi="Times New Roman"/>
                <w:b/>
                <w:i w:val="0"/>
                <w:sz w:val="15"/>
              </w:rPr>
              <w:t>IoU_hasar</w:t>
            </w:r>
          </w:p>
        </w:tc>
        <w:tc>
          <w:tcPr>
            <w:tcW w:type="dxa" w:w="1"/>
            <w:shd w:val="clear" w:color="auto" w:fill="E8E8E8"/>
          </w:tcPr>
          <w:p>
            <w:pPr>
              <w:spacing w:before="20" w:after="20"/>
            </w:pPr>
            <w:r>
              <w:rPr>
                <w:rFonts w:ascii="Times New Roman" w:hAnsi="Times New Roman"/>
                <w:b/>
                <w:i w:val="0"/>
                <w:sz w:val="15"/>
              </w:rPr>
              <w:t>Duyarlılık</w:t>
            </w:r>
          </w:p>
        </w:tc>
        <w:tc>
          <w:tcPr>
            <w:tcW w:type="dxa" w:w="1"/>
            <w:shd w:val="clear" w:color="auto" w:fill="E8E8E8"/>
          </w:tcPr>
          <w:p>
            <w:pPr>
              <w:spacing w:before="20" w:after="20"/>
            </w:pPr>
            <w:r>
              <w:rPr>
                <w:rFonts w:ascii="Times New Roman" w:hAnsi="Times New Roman"/>
                <w:b/>
                <w:i w:val="0"/>
                <w:sz w:val="15"/>
              </w:rPr>
              <w:t>Kesinlik</w:t>
            </w:r>
          </w:p>
        </w:tc>
        <w:tc>
          <w:tcPr>
            <w:tcW w:type="dxa" w:w="2"/>
            <w:shd w:val="clear" w:color="auto" w:fill="E8E8E8"/>
          </w:tcPr>
          <w:p>
            <w:pPr>
              <w:spacing w:before="20" w:after="20"/>
            </w:pPr>
            <w:r>
              <w:rPr>
                <w:rFonts w:ascii="Times New Roman" w:hAnsi="Times New Roman"/>
                <w:b/>
                <w:i w:val="0"/>
                <w:sz w:val="15"/>
              </w:rPr>
              <w:t>Kaçırılan kapanma</w:t>
            </w:r>
          </w:p>
        </w:tc>
        <w:tc>
          <w:tcPr>
            <w:tcW w:type="dxa" w:w="1"/>
            <w:shd w:val="clear" w:color="auto" w:fill="E8E8E8"/>
          </w:tcPr>
          <w:p>
            <w:pPr>
              <w:spacing w:before="20" w:after="20"/>
            </w:pPr>
            <w:r>
              <w:rPr>
                <w:rFonts w:ascii="Times New Roman" w:hAnsi="Times New Roman"/>
                <w:b/>
                <w:i w:val="0"/>
                <w:sz w:val="15"/>
              </w:rPr>
              <w:t>Yanlış kapanma</w:t>
            </w:r>
          </w:p>
        </w:tc>
        <w:tc>
          <w:tcPr>
            <w:tcW w:type="dxa" w:w="3"/>
            <w:shd w:val="clear" w:color="auto" w:fill="E8E8E8"/>
          </w:tcPr>
          <w:p>
            <w:pPr>
              <w:spacing w:before="20" w:after="20"/>
            </w:pPr>
            <w:r>
              <w:rPr>
                <w:rFonts w:ascii="Times New Roman" w:hAnsi="Times New Roman"/>
                <w:b/>
                <w:i w:val="0"/>
                <w:sz w:val="15"/>
              </w:rPr>
              <w:t>Ortalama ulaşım süresi (dk)</w:t>
            </w:r>
          </w:p>
        </w:tc>
        <w:tc>
          <w:tcPr>
            <w:tcW w:type="dxa" w:w="2"/>
            <w:shd w:val="clear" w:color="auto" w:fill="E8E8E8"/>
          </w:tcPr>
          <w:p>
            <w:pPr>
              <w:spacing w:before="20" w:after="20"/>
            </w:pPr>
            <w:r>
              <w:rPr>
                <w:rFonts w:ascii="Times New Roman" w:hAnsi="Times New Roman"/>
                <w:b/>
                <w:i w:val="0"/>
                <w:sz w:val="15"/>
              </w:rPr>
              <w:t>Ulaşılamayan ihbar</w:t>
            </w:r>
          </w:p>
        </w:tc>
        <w:tc>
          <w:tcPr>
            <w:tcW w:type="dxa" w:w="1"/>
            <w:shd w:val="clear" w:color="auto" w:fill="E8E8E8"/>
          </w:tcPr>
          <w:p>
            <w:pPr>
              <w:spacing w:before="20" w:after="20"/>
            </w:pPr>
            <w:r>
              <w:rPr>
                <w:rFonts w:ascii="Times New Roman" w:hAnsi="Times New Roman"/>
                <w:b/>
                <w:i w:val="0"/>
                <w:sz w:val="15"/>
              </w:rPr>
              <w:t>Keşif sayısı</w:t>
            </w:r>
          </w:p>
        </w:tc>
      </w:tr>
      <w:tr>
        <w:tc>
          <w:tcPr>
            <w:tcW w:type="dxa" w:w="3"/>
          </w:tcPr>
          <w:p>
            <w:pPr>
              <w:spacing w:before="20" w:after="20"/>
            </w:pPr>
            <w:r>
              <w:rPr>
                <w:rFonts w:ascii="Times New Roman" w:hAnsi="Times New Roman"/>
                <w:b w:val="0"/>
                <w:i w:val="0"/>
                <w:sz w:val="15"/>
              </w:rPr>
              <w:t>R3 — kusursuz bilgi (EMSR648 [8])</w:t>
            </w:r>
          </w:p>
        </w:tc>
        <w:tc>
          <w:tcPr>
            <w:tcW w:type="dxa" w:w="1"/>
          </w:tcPr>
          <w:p>
            <w:pPr>
              <w:spacing w:before="20" w:after="20"/>
            </w:pPr>
            <w:r>
              <w:rPr>
                <w:rFonts w:ascii="Times New Roman" w:hAnsi="Times New Roman"/>
                <w:b w:val="0"/>
                <w:i w:val="0"/>
                <w:sz w:val="15"/>
              </w:rPr>
              <w:t>—</w:t>
            </w:r>
          </w:p>
        </w:tc>
        <w:tc>
          <w:tcPr>
            <w:tcW w:type="dxa" w:w="1"/>
          </w:tcPr>
          <w:p>
            <w:pPr>
              <w:spacing w:before="20" w:after="20"/>
            </w:pPr>
            <w:r>
              <w:rPr>
                <w:rFonts w:ascii="Times New Roman" w:hAnsi="Times New Roman"/>
                <w:b w:val="0"/>
                <w:i w:val="0"/>
                <w:sz w:val="15"/>
              </w:rPr>
              <w:t>—</w:t>
            </w:r>
          </w:p>
        </w:tc>
        <w:tc>
          <w:tcPr>
            <w:tcW w:type="dxa" w:w="1"/>
          </w:tcPr>
          <w:p>
            <w:pPr>
              <w:spacing w:before="20" w:after="20"/>
            </w:pPr>
            <w:r>
              <w:rPr>
                <w:rFonts w:ascii="Times New Roman" w:hAnsi="Times New Roman"/>
                <w:b w:val="0"/>
                <w:i w:val="0"/>
                <w:sz w:val="15"/>
              </w:rPr>
              <w:t>—</w:t>
            </w:r>
          </w:p>
        </w:tc>
        <w:tc>
          <w:tcPr>
            <w:tcW w:type="dxa" w:w="2"/>
          </w:tcPr>
          <w:p>
            <w:pPr>
              <w:spacing w:before="20" w:after="20"/>
            </w:pPr>
            <w:r>
              <w:rPr>
                <w:rFonts w:ascii="Times New Roman" w:hAnsi="Times New Roman"/>
                <w:b w:val="0"/>
                <w:i w:val="0"/>
                <w:sz w:val="15"/>
              </w:rPr>
              <w:t>0</w:t>
            </w:r>
          </w:p>
        </w:tc>
        <w:tc>
          <w:tcPr>
            <w:tcW w:type="dxa" w:w="1"/>
          </w:tcPr>
          <w:p>
            <w:pPr>
              <w:spacing w:before="20" w:after="20"/>
            </w:pPr>
            <w:r>
              <w:rPr>
                <w:rFonts w:ascii="Times New Roman" w:hAnsi="Times New Roman"/>
                <w:b w:val="0"/>
                <w:i w:val="0"/>
                <w:sz w:val="15"/>
              </w:rPr>
              <w:t>0</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rPr>
              <w:t>0</w:t>
            </w:r>
          </w:p>
        </w:tc>
      </w:tr>
      <w:tr>
        <w:tc>
          <w:tcPr>
            <w:tcW w:type="dxa" w:w="3"/>
          </w:tcPr>
          <w:p>
            <w:pPr>
              <w:spacing w:before="20" w:after="20"/>
            </w:pPr>
            <w:r>
              <w:rPr>
                <w:rFonts w:ascii="Times New Roman" w:hAnsi="Times New Roman"/>
                <w:b w:val="0"/>
                <w:i w:val="0"/>
                <w:sz w:val="15"/>
              </w:rPr>
              <w:t>U-Net [14]</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LinkNet [15]</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FPN [16]</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PSPNet [17]</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DeepLabV3+ [18]</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SegFormer [19]</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r>
        <w:tc>
          <w:tcPr>
            <w:tcW w:type="dxa" w:w="3"/>
          </w:tcPr>
          <w:p>
            <w:pPr>
              <w:spacing w:before="20" w:after="20"/>
            </w:pPr>
            <w:r>
              <w:rPr>
                <w:rFonts w:ascii="Times New Roman" w:hAnsi="Times New Roman"/>
                <w:b w:val="0"/>
                <w:i w:val="0"/>
                <w:sz w:val="15"/>
              </w:rPr>
              <w:t>R0 — naif ajan</w:t>
            </w:r>
          </w:p>
        </w:tc>
        <w:tc>
          <w:tcPr>
            <w:tcW w:type="dxa" w:w="1"/>
          </w:tcPr>
          <w:p>
            <w:pPr>
              <w:spacing w:before="20" w:after="20"/>
            </w:pPr>
            <w:r>
              <w:rPr>
                <w:rFonts w:ascii="Times New Roman" w:hAnsi="Times New Roman"/>
                <w:b w:val="0"/>
                <w:i w:val="0"/>
                <w:sz w:val="15"/>
              </w:rPr>
              <w:t>—</w:t>
            </w:r>
          </w:p>
        </w:tc>
        <w:tc>
          <w:tcPr>
            <w:tcW w:type="dxa" w:w="1"/>
          </w:tcPr>
          <w:p>
            <w:pPr>
              <w:spacing w:before="20" w:after="20"/>
            </w:pPr>
            <w:r>
              <w:rPr>
                <w:rFonts w:ascii="Times New Roman" w:hAnsi="Times New Roman"/>
                <w:b w:val="0"/>
                <w:i w:val="0"/>
                <w:sz w:val="15"/>
              </w:rPr>
              <w:t>0,000</w:t>
            </w:r>
          </w:p>
        </w:tc>
        <w:tc>
          <w:tcPr>
            <w:tcW w:type="dxa" w:w="1"/>
          </w:tcPr>
          <w:p>
            <w:pPr>
              <w:spacing w:before="20" w:after="20"/>
            </w:pPr>
            <w:r>
              <w:rPr>
                <w:rFonts w:ascii="Times New Roman" w:hAnsi="Times New Roman"/>
                <w:b w:val="0"/>
                <w:i w:val="0"/>
                <w:sz w:val="15"/>
              </w:rPr>
              <w:t>—</w:t>
            </w:r>
          </w:p>
        </w:tc>
        <w:tc>
          <w:tcPr>
            <w:tcW w:type="dxa" w:w="2"/>
          </w:tcPr>
          <w:p>
            <w:pPr>
              <w:spacing w:before="20" w:after="20"/>
            </w:pPr>
            <w:r>
              <w:rPr>
                <w:rFonts w:ascii="Times New Roman" w:hAnsi="Times New Roman"/>
                <w:b w:val="0"/>
                <w:i w:val="0"/>
                <w:sz w:val="15"/>
              </w:rPr>
              <w:t>tümü</w:t>
            </w:r>
          </w:p>
        </w:tc>
        <w:tc>
          <w:tcPr>
            <w:tcW w:type="dxa" w:w="1"/>
          </w:tcPr>
          <w:p>
            <w:pPr>
              <w:spacing w:before="20" w:after="20"/>
            </w:pPr>
            <w:r>
              <w:rPr>
                <w:rFonts w:ascii="Times New Roman" w:hAnsi="Times New Roman"/>
                <w:b w:val="0"/>
                <w:i w:val="0"/>
                <w:sz w:val="15"/>
              </w:rPr>
              <w:t>0</w:t>
            </w:r>
          </w:p>
        </w:tc>
        <w:tc>
          <w:tcPr>
            <w:tcW w:type="dxa" w:w="3"/>
          </w:tcPr>
          <w:p>
            <w:pPr>
              <w:spacing w:before="20" w:after="20"/>
            </w:pPr>
            <w:r>
              <w:rPr>
                <w:rFonts w:ascii="Times New Roman" w:hAnsi="Times New Roman"/>
                <w:b w:val="0"/>
                <w:i w:val="0"/>
                <w:sz w:val="15"/>
                <w:highlight w:val="yellow"/>
              </w:rPr>
              <w:t>[ÖLÇÜLECEK]</w:t>
            </w:r>
          </w:p>
        </w:tc>
        <w:tc>
          <w:tcPr>
            <w:tcW w:type="dxa" w:w="2"/>
          </w:tcPr>
          <w:p>
            <w:pPr>
              <w:spacing w:before="20" w:after="20"/>
            </w:pPr>
            <w:r>
              <w:rPr>
                <w:rFonts w:ascii="Times New Roman" w:hAnsi="Times New Roman"/>
                <w:b w:val="0"/>
                <w:i w:val="0"/>
                <w:sz w:val="15"/>
                <w:highlight w:val="yellow"/>
              </w:rPr>
              <w:t>[ÖLÇÜLECEK]</w:t>
            </w:r>
          </w:p>
        </w:tc>
        <w:tc>
          <w:tcPr>
            <w:tcW w:type="dxa" w:w="1"/>
          </w:tcPr>
          <w:p>
            <w:pPr>
              <w:spacing w:before="20" w:after="20"/>
            </w:pPr>
            <w:r>
              <w:rPr>
                <w:rFonts w:ascii="Times New Roman" w:hAnsi="Times New Roman"/>
                <w:b w:val="0"/>
                <w:i w:val="0"/>
                <w:sz w:val="15"/>
                <w:highlight w:val="yellow"/>
              </w:rPr>
              <w:t>[ÖLÇÜLECEK]</w:t>
            </w:r>
          </w:p>
        </w:tc>
      </w:tr>
    </w:tbl>
    <w:p/>
    <w:p>
      <w:r>
        <w:rPr>
          <w:rFonts w:ascii="Times New Roman" w:hAnsi="Times New Roman"/>
          <w:b w:val="0"/>
          <w:i w:val="0"/>
        </w:rP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rFonts w:ascii="Times New Roman" w:hAnsi="Times New Roman"/>
          <w:b w:val="0"/>
          <w:i w:val="0"/>
          <w:highlight w:val="yellow"/>
        </w:rPr>
        <w:t>[ÖLÇÜLECEK]</w:t>
      </w:r>
      <w:r>
        <w:rPr>
          <w:rFonts w:ascii="Times New Roman" w:hAnsi="Times New Roman"/>
          <w:b w:val="0"/>
          <w:i w:val="0"/>
        </w:rP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pPr>
        <w:jc w:val="center"/>
        <w:shd w:val="clear" w:color="auto" w:fill="FFF7DA"/>
      </w:pPr>
      <w:r>
        <w:rPr>
          <w:rFonts w:ascii="Times New Roman" w:hAnsi="Times New Roman"/>
          <w:b w:val="0"/>
          <w:i/>
          <w:sz w:val="20"/>
        </w:rPr>
        <w:t>[ŞEKİL 13 — IoU_hasar (yatay eksen) ile ortalama ulaşım süresi (düşey eksen) arasındaki ilişki; her model bir nokta, R3 ve R0 yatay referans çizgileriyle gösterilmiş.]</w:t>
      </w:r>
    </w:p>
    <w:p>
      <w:pPr>
        <w:spacing w:before="60" w:after="200"/>
        <w:jc w:val="center"/>
      </w:pPr>
      <w:r>
        <w:rPr>
          <w:rFonts w:ascii="Times New Roman" w:hAnsi="Times New Roman"/>
          <w:b/>
          <w:i w:val="0"/>
          <w:sz w:val="19"/>
        </w:rPr>
        <w:t>Şekil 13.</w:t>
      </w:r>
      <w:r>
        <w:rPr>
          <w:rFonts w:ascii="Times New Roman" w:hAnsi="Times New Roman"/>
          <w:b w:val="0"/>
          <w:i w:val="0"/>
          <w:sz w:val="19"/>
        </w:rPr>
        <w:t xml:space="preserve"> Bölütleme kalitesi ile operasyonel sonuç arasındaki ilişki.</w:t>
      </w:r>
    </w:p>
    <w:p>
      <w:r>
        <w:rPr>
          <w:rFonts w:ascii="Times New Roman" w:hAnsi="Times New Roman"/>
          <w:b/>
          <w:i w:val="0"/>
        </w:rPr>
        <w:t>Sınanacak hipotez.</w:t>
      </w:r>
      <w:r>
        <w:rPr>
          <w:rFonts w:ascii="Times New Roman" w:hAnsi="Times New Roman"/>
          <w:b w:val="0"/>
          <w:i w:val="0"/>
        </w:rP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nedeniyle bu görevde duyarlılığın kesinlikten daha belirleyici olması </w:t>
      </w:r>
      <w:r>
        <w:rPr>
          <w:rFonts w:ascii="Times New Roman" w:hAnsi="Times New Roman"/>
          <w:b/>
          <w:i w:val="0"/>
        </w:rPr>
        <w:t>beklenmektedir</w:t>
      </w:r>
      <w:r>
        <w:rPr>
          <w:rFonts w:ascii="Times New Roman" w:hAnsi="Times New Roman"/>
          <w:b w:val="0"/>
          <w:i w:val="0"/>
        </w:rPr>
        <w:t>. Bu beklenti bir varsayımdır ve Tablo 18 ile Şekil 13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pPr>
        <w:pStyle w:val="Heading2"/>
      </w:pPr>
      <w:r>
        <w:rPr>
          <w:rFonts w:ascii="Times New Roman" w:hAnsi="Times New Roman"/>
          <w:b w:val="0"/>
          <w:i w:val="0"/>
        </w:rPr>
        <w:t>4.8. Geçilebilirlik Kuralının Duyarlılığı</w:t>
      </w:r>
    </w:p>
    <w:p>
      <w:r>
        <w:rPr>
          <w:rFonts w:ascii="Times New Roman" w:hAnsi="Times New Roman"/>
          <w:b/>
          <w:i w:val="0"/>
        </w:rPr>
        <w:t>Tablo 19.</w:t>
      </w:r>
      <w:r>
        <w:rPr>
          <w:rFonts w:ascii="Times New Roman" w:hAnsi="Times New Roman"/>
          <w:b w:val="0"/>
          <w:i w:val="0"/>
        </w:rPr>
        <w:t xml:space="preserve"> Geçilebilirlik kuralının operasyonel sonuçlara duyarlılığı.</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trPr>
        <w:tc>
          <w:tcPr>
            <w:tcW w:type="dxa" w:w="3"/>
            <w:shd w:val="clear" w:color="auto" w:fill="E8E8E8"/>
          </w:tcPr>
          <w:p>
            <w:pPr>
              <w:spacing w:before="20" w:after="20"/>
            </w:pPr>
            <w:r>
              <w:rPr>
                <w:rFonts w:ascii="Times New Roman" w:hAnsi="Times New Roman"/>
                <w:b/>
                <w:i w:val="0"/>
                <w:sz w:val="19"/>
              </w:rPr>
              <w:t>Geçilebilirlik kuralı</w:t>
            </w:r>
          </w:p>
        </w:tc>
        <w:tc>
          <w:tcPr>
            <w:tcW w:type="dxa" w:w="2"/>
            <w:shd w:val="clear" w:color="auto" w:fill="E8E8E8"/>
          </w:tcPr>
          <w:p>
            <w:pPr>
              <w:spacing w:before="20" w:after="20"/>
            </w:pPr>
            <w:r>
              <w:rPr>
                <w:rFonts w:ascii="Times New Roman" w:hAnsi="Times New Roman"/>
                <w:b/>
                <w:i w:val="0"/>
                <w:sz w:val="19"/>
              </w:rPr>
              <w:t>İl</w:t>
            </w:r>
          </w:p>
        </w:tc>
        <w:tc>
          <w:tcPr>
            <w:tcW w:type="dxa" w:w="2"/>
            <w:shd w:val="clear" w:color="auto" w:fill="E8E8E8"/>
          </w:tcPr>
          <w:p>
            <w:pPr>
              <w:spacing w:before="20" w:after="20"/>
            </w:pPr>
            <w:r>
              <w:rPr>
                <w:rFonts w:ascii="Times New Roman" w:hAnsi="Times New Roman"/>
                <w:b/>
                <w:i w:val="0"/>
                <w:sz w:val="19"/>
              </w:rPr>
              <w:t>Kapalı kesim sayısı</w:t>
            </w:r>
          </w:p>
        </w:tc>
        <w:tc>
          <w:tcPr>
            <w:tcW w:type="dxa" w:w="2"/>
            <w:shd w:val="clear" w:color="auto" w:fill="E8E8E8"/>
          </w:tcPr>
          <w:p>
            <w:pPr>
              <w:spacing w:before="20" w:after="20"/>
            </w:pPr>
            <w:r>
              <w:rPr>
                <w:rFonts w:ascii="Times New Roman" w:hAnsi="Times New Roman"/>
                <w:b/>
                <w:i w:val="0"/>
                <w:sz w:val="19"/>
              </w:rPr>
              <w:t>Kapanma oranı (%)</w:t>
            </w:r>
          </w:p>
        </w:tc>
        <w:tc>
          <w:tcPr>
            <w:tcW w:type="dxa" w:w="3"/>
            <w:shd w:val="clear" w:color="auto" w:fill="E8E8E8"/>
          </w:tcPr>
          <w:p>
            <w:pPr>
              <w:spacing w:before="20" w:after="20"/>
            </w:pPr>
            <w:r>
              <w:rPr>
                <w:rFonts w:ascii="Times New Roman" w:hAnsi="Times New Roman"/>
                <w:b/>
                <w:i w:val="0"/>
                <w:sz w:val="19"/>
              </w:rPr>
              <w:t>Ortalama ulaşım süresi (dk)</w:t>
            </w:r>
          </w:p>
        </w:tc>
        <w:tc>
          <w:tcPr>
            <w:tcW w:type="dxa" w:w="2"/>
            <w:shd w:val="clear" w:color="auto" w:fill="E8E8E8"/>
          </w:tcPr>
          <w:p>
            <w:pPr>
              <w:spacing w:before="20" w:after="20"/>
            </w:pPr>
            <w:r>
              <w:rPr>
                <w:rFonts w:ascii="Times New Roman" w:hAnsi="Times New Roman"/>
                <w:b/>
                <w:i w:val="0"/>
                <w:sz w:val="19"/>
              </w:rPr>
              <w:t>Ulaşılamayan ihbar</w:t>
            </w:r>
          </w:p>
        </w:tc>
      </w:tr>
      <w:tr>
        <w:tc>
          <w:tcPr>
            <w:tcW w:type="dxa" w:w="3"/>
          </w:tcPr>
          <w:p>
            <w:pPr>
              <w:spacing w:before="20" w:after="20"/>
            </w:pPr>
            <w:r>
              <w:rPr>
                <w:rFonts w:ascii="Times New Roman" w:hAnsi="Times New Roman"/>
                <w:b w:val="0"/>
                <w:i w:val="0"/>
                <w:sz w:val="19"/>
              </w:rPr>
              <w:t>Katı</w:t>
            </w:r>
          </w:p>
        </w:tc>
        <w:tc>
          <w:tcPr>
            <w:tcW w:type="dxa" w:w="2"/>
          </w:tcPr>
          <w:p>
            <w:pPr>
              <w:spacing w:before="20" w:after="20"/>
            </w:pPr>
            <w:r>
              <w:rPr>
                <w:rFonts w:ascii="Times New Roman" w:hAnsi="Times New Roman"/>
                <w:b w:val="0"/>
                <w:i w:val="0"/>
                <w:sz w:val="19"/>
              </w:rPr>
              <w:t>Hatay</w:t>
            </w:r>
          </w:p>
        </w:tc>
        <w:tc>
          <w:tcPr>
            <w:tcW w:type="dxa" w:w="2"/>
          </w:tcPr>
          <w:p>
            <w:pPr>
              <w:spacing w:before="20" w:after="20"/>
            </w:pPr>
            <w:r>
              <w:rPr>
                <w:rFonts w:ascii="Times New Roman" w:hAnsi="Times New Roman"/>
                <w:b w:val="0"/>
                <w:i w:val="0"/>
                <w:sz w:val="19"/>
              </w:rPr>
              <w:t>70</w:t>
            </w:r>
          </w:p>
        </w:tc>
        <w:tc>
          <w:tcPr>
            <w:tcW w:type="dxa" w:w="2"/>
          </w:tcPr>
          <w:p>
            <w:pPr>
              <w:spacing w:before="20" w:after="20"/>
            </w:pPr>
            <w:r>
              <w:rPr>
                <w:rFonts w:ascii="Times New Roman" w:hAnsi="Times New Roman"/>
                <w:b w:val="0"/>
                <w:i w:val="0"/>
                <w:sz w:val="19"/>
              </w:rPr>
              <w:t>1,52</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Katı</w:t>
            </w:r>
          </w:p>
        </w:tc>
        <w:tc>
          <w:tcPr>
            <w:tcW w:type="dxa" w:w="2"/>
          </w:tcPr>
          <w:p>
            <w:pPr>
              <w:spacing w:before="20" w:after="20"/>
            </w:pPr>
            <w:r>
              <w:rPr>
                <w:rFonts w:ascii="Times New Roman" w:hAnsi="Times New Roman"/>
                <w:b w:val="0"/>
                <w:i w:val="0"/>
                <w:sz w:val="19"/>
              </w:rPr>
              <w:t>Kahramanmaraş</w:t>
            </w:r>
          </w:p>
        </w:tc>
        <w:tc>
          <w:tcPr>
            <w:tcW w:type="dxa" w:w="2"/>
          </w:tcPr>
          <w:p>
            <w:pPr>
              <w:spacing w:before="20" w:after="20"/>
            </w:pPr>
            <w:r>
              <w:rPr>
                <w:rFonts w:ascii="Times New Roman" w:hAnsi="Times New Roman"/>
                <w:b w:val="0"/>
                <w:i w:val="0"/>
                <w:sz w:val="19"/>
              </w:rPr>
              <w:t>134</w:t>
            </w:r>
          </w:p>
        </w:tc>
        <w:tc>
          <w:tcPr>
            <w:tcW w:type="dxa" w:w="2"/>
          </w:tcPr>
          <w:p>
            <w:pPr>
              <w:spacing w:before="20" w:after="20"/>
            </w:pPr>
            <w:r>
              <w:rPr>
                <w:rFonts w:ascii="Times New Roman" w:hAnsi="Times New Roman"/>
                <w:b w:val="0"/>
                <w:i w:val="0"/>
                <w:sz w:val="19"/>
              </w:rPr>
              <w:t>1,71</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Dengeli</w:t>
            </w:r>
          </w:p>
        </w:tc>
        <w:tc>
          <w:tcPr>
            <w:tcW w:type="dxa" w:w="2"/>
          </w:tcPr>
          <w:p>
            <w:pPr>
              <w:spacing w:before="20" w:after="20"/>
            </w:pPr>
            <w:r>
              <w:rPr>
                <w:rFonts w:ascii="Times New Roman" w:hAnsi="Times New Roman"/>
                <w:b w:val="0"/>
                <w:i w:val="0"/>
                <w:sz w:val="19"/>
              </w:rPr>
              <w:t>Hatay</w:t>
            </w:r>
          </w:p>
        </w:tc>
        <w:tc>
          <w:tcPr>
            <w:tcW w:type="dxa" w:w="2"/>
          </w:tcPr>
          <w:p>
            <w:pPr>
              <w:spacing w:before="20" w:after="20"/>
            </w:pPr>
            <w:r>
              <w:rPr>
                <w:rFonts w:ascii="Times New Roman" w:hAnsi="Times New Roman"/>
                <w:b w:val="0"/>
                <w:i w:val="0"/>
                <w:sz w:val="19"/>
              </w:rPr>
              <w:t>39</w:t>
            </w:r>
          </w:p>
        </w:tc>
        <w:tc>
          <w:tcPr>
            <w:tcW w:type="dxa" w:w="2"/>
          </w:tcPr>
          <w:p>
            <w:pPr>
              <w:spacing w:before="20" w:after="20"/>
            </w:pPr>
            <w:r>
              <w:rPr>
                <w:rFonts w:ascii="Times New Roman" w:hAnsi="Times New Roman"/>
                <w:b w:val="0"/>
                <w:i w:val="0"/>
                <w:sz w:val="19"/>
              </w:rPr>
              <w:t>0,85</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Dengeli</w:t>
            </w:r>
          </w:p>
        </w:tc>
        <w:tc>
          <w:tcPr>
            <w:tcW w:type="dxa" w:w="2"/>
          </w:tcPr>
          <w:p>
            <w:pPr>
              <w:spacing w:before="20" w:after="20"/>
            </w:pPr>
            <w:r>
              <w:rPr>
                <w:rFonts w:ascii="Times New Roman" w:hAnsi="Times New Roman"/>
                <w:b w:val="0"/>
                <w:i w:val="0"/>
                <w:sz w:val="19"/>
              </w:rPr>
              <w:t>Kahramanmaraş</w:t>
            </w:r>
          </w:p>
        </w:tc>
        <w:tc>
          <w:tcPr>
            <w:tcW w:type="dxa" w:w="2"/>
          </w:tcPr>
          <w:p>
            <w:pPr>
              <w:spacing w:before="20" w:after="20"/>
            </w:pPr>
            <w:r>
              <w:rPr>
                <w:rFonts w:ascii="Times New Roman" w:hAnsi="Times New Roman"/>
                <w:b w:val="0"/>
                <w:i w:val="0"/>
                <w:sz w:val="19"/>
              </w:rPr>
              <w:t>0</w:t>
            </w:r>
          </w:p>
        </w:tc>
        <w:tc>
          <w:tcPr>
            <w:tcW w:type="dxa" w:w="2"/>
          </w:tcPr>
          <w:p>
            <w:pPr>
              <w:spacing w:before="20" w:after="20"/>
            </w:pPr>
            <w:r>
              <w:rPr>
                <w:rFonts w:ascii="Times New Roman" w:hAnsi="Times New Roman"/>
                <w:b w:val="0"/>
                <w:i w:val="0"/>
                <w:sz w:val="19"/>
              </w:rPr>
              <w:t>0,00</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Gevşek</w:t>
            </w:r>
          </w:p>
        </w:tc>
        <w:tc>
          <w:tcPr>
            <w:tcW w:type="dxa" w:w="2"/>
          </w:tcPr>
          <w:p>
            <w:pPr>
              <w:spacing w:before="20" w:after="20"/>
            </w:pPr>
            <w:r>
              <w:rPr>
                <w:rFonts w:ascii="Times New Roman" w:hAnsi="Times New Roman"/>
                <w:b w:val="0"/>
                <w:i w:val="0"/>
                <w:sz w:val="19"/>
              </w:rPr>
              <w:t>Hatay</w:t>
            </w:r>
          </w:p>
        </w:tc>
        <w:tc>
          <w:tcPr>
            <w:tcW w:type="dxa" w:w="2"/>
          </w:tcPr>
          <w:p>
            <w:pPr>
              <w:spacing w:before="20" w:after="20"/>
            </w:pPr>
            <w:r>
              <w:rPr>
                <w:rFonts w:ascii="Times New Roman" w:hAnsi="Times New Roman"/>
                <w:b w:val="0"/>
                <w:i w:val="0"/>
                <w:sz w:val="19"/>
              </w:rPr>
              <w:t>39</w:t>
            </w:r>
          </w:p>
        </w:tc>
        <w:tc>
          <w:tcPr>
            <w:tcW w:type="dxa" w:w="2"/>
          </w:tcPr>
          <w:p>
            <w:pPr>
              <w:spacing w:before="20" w:after="20"/>
            </w:pPr>
            <w:r>
              <w:rPr>
                <w:rFonts w:ascii="Times New Roman" w:hAnsi="Times New Roman"/>
                <w:b w:val="0"/>
                <w:i w:val="0"/>
                <w:sz w:val="19"/>
              </w:rPr>
              <w:t>0,85</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r>
        <w:tc>
          <w:tcPr>
            <w:tcW w:type="dxa" w:w="3"/>
          </w:tcPr>
          <w:p>
            <w:pPr>
              <w:spacing w:before="20" w:after="20"/>
            </w:pPr>
            <w:r>
              <w:rPr>
                <w:rFonts w:ascii="Times New Roman" w:hAnsi="Times New Roman"/>
                <w:b w:val="0"/>
                <w:i w:val="0"/>
                <w:sz w:val="19"/>
              </w:rPr>
              <w:t>Gevşek</w:t>
            </w:r>
          </w:p>
        </w:tc>
        <w:tc>
          <w:tcPr>
            <w:tcW w:type="dxa" w:w="2"/>
          </w:tcPr>
          <w:p>
            <w:pPr>
              <w:spacing w:before="20" w:after="20"/>
            </w:pPr>
            <w:r>
              <w:rPr>
                <w:rFonts w:ascii="Times New Roman" w:hAnsi="Times New Roman"/>
                <w:b w:val="0"/>
                <w:i w:val="0"/>
                <w:sz w:val="19"/>
              </w:rPr>
              <w:t>Kahramanmaraş</w:t>
            </w:r>
          </w:p>
        </w:tc>
        <w:tc>
          <w:tcPr>
            <w:tcW w:type="dxa" w:w="2"/>
          </w:tcPr>
          <w:p>
            <w:pPr>
              <w:spacing w:before="20" w:after="20"/>
            </w:pPr>
            <w:r>
              <w:rPr>
                <w:rFonts w:ascii="Times New Roman" w:hAnsi="Times New Roman"/>
                <w:b w:val="0"/>
                <w:i w:val="0"/>
                <w:sz w:val="19"/>
              </w:rPr>
              <w:t>0</w:t>
            </w:r>
          </w:p>
        </w:tc>
        <w:tc>
          <w:tcPr>
            <w:tcW w:type="dxa" w:w="2"/>
          </w:tcPr>
          <w:p>
            <w:pPr>
              <w:spacing w:before="20" w:after="20"/>
            </w:pPr>
            <w:r>
              <w:rPr>
                <w:rFonts w:ascii="Times New Roman" w:hAnsi="Times New Roman"/>
                <w:b w:val="0"/>
                <w:i w:val="0"/>
                <w:sz w:val="19"/>
              </w:rPr>
              <w:t>0,00</w:t>
            </w:r>
          </w:p>
        </w:tc>
        <w:tc>
          <w:tcPr>
            <w:tcW w:type="dxa" w:w="3"/>
          </w:tcPr>
          <w:p>
            <w:pPr>
              <w:spacing w:before="20" w:after="20"/>
            </w:pPr>
            <w:r>
              <w:rPr>
                <w:rFonts w:ascii="Times New Roman" w:hAnsi="Times New Roman"/>
                <w:b w:val="0"/>
                <w:i w:val="0"/>
                <w:sz w:val="19"/>
                <w:highlight w:val="yellow"/>
              </w:rPr>
              <w:t>[ÖLÇÜLECEK]</w:t>
            </w:r>
          </w:p>
        </w:tc>
        <w:tc>
          <w:tcPr>
            <w:tcW w:type="dxa" w:w="2"/>
          </w:tcPr>
          <w:p>
            <w:pPr>
              <w:spacing w:before="20" w:after="20"/>
            </w:pPr>
            <w:r>
              <w:rPr>
                <w:rFonts w:ascii="Times New Roman" w:hAnsi="Times New Roman"/>
                <w:b w:val="0"/>
                <w:i w:val="0"/>
                <w:sz w:val="19"/>
                <w:highlight w:val="yellow"/>
              </w:rPr>
              <w:t>[ÖLÇÜLECEK]</w:t>
            </w:r>
          </w:p>
        </w:tc>
      </w:tr>
    </w:tbl>
    <w:p/>
    <w:p>
      <w:r>
        <w:rPr>
          <w:rFonts w:ascii="Times New Roman" w:hAnsi="Times New Roman"/>
          <w:b w:val="0"/>
          <w:i w:val="0"/>
        </w:rPr>
        <w:t>Kapalı kesim sayıları ve oranları EMSR648 [8] derecelendirmelerinden doğrudan sayılmıştır; operasyonel sütunlar Bölüm 3.10'daki protokolle üretilecektir.</w:t>
      </w:r>
    </w:p>
    <w:p>
      <w:r>
        <w:rPr>
          <w:rFonts w:ascii="Times New Roman" w:hAnsi="Times New Roman"/>
          <w:b w:val="0"/>
          <w:i w:val="0"/>
        </w:rPr>
        <w:t xml:space="preserve">Kahramanmaraş için dengeli ve gevşek kurallarda kapalı kesim sayısının sıfır olması bir ölçüm değil, mantıksal bir çıkarımdır: AOI-04 kapsamındaki 134 hasarlı kesimin tamamı "Damaged" derecesindedir. </w:t>
      </w:r>
      <w:r>
        <w:rPr>
          <w:rFonts w:ascii="Times New Roman" w:hAnsi="Times New Roman"/>
          <w:b/>
          <w:i w:val="0"/>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r>
        <w:rPr>
          <w:rFonts w:ascii="Times New Roman" w:hAnsi="Times New Roman"/>
          <w:b w:val="0"/>
          <w:i w:val="0"/>
        </w:rP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pPr>
        <w:pStyle w:val="Heading2"/>
      </w:pPr>
      <w:r>
        <w:rPr>
          <w:rFonts w:ascii="Times New Roman" w:hAnsi="Times New Roman"/>
          <w:b w:val="0"/>
          <w:i w:val="0"/>
        </w:rPr>
        <w:t>4.9. Bileşen Çıkarma ve Parametre Duyarlılığı</w:t>
      </w:r>
    </w:p>
    <w:p>
      <w:r>
        <w:rPr>
          <w:rFonts w:ascii="Times New Roman" w:hAnsi="Times New Roman"/>
          <w:b w:val="0"/>
          <w:i w:val="0"/>
        </w:rPr>
        <w:t>Bölüm 3'te elle seçilmiş parametrelerin sonuca duyarlılığı ayrıca incelenecektir.</w:t>
      </w:r>
    </w:p>
    <w:p>
      <w:r>
        <w:rPr>
          <w:rFonts w:ascii="Times New Roman" w:hAnsi="Times New Roman"/>
          <w:b/>
          <w:i w:val="0"/>
        </w:rPr>
        <w:t>Tablo 20.</w:t>
      </w:r>
      <w:r>
        <w:rPr>
          <w:rFonts w:ascii="Times New Roman" w:hAnsi="Times New Roman"/>
          <w:b w:val="0"/>
          <w:i w:val="0"/>
        </w:rPr>
        <w:t xml:space="preserve"> Bileşen çıkarma ve parametre duyarlılığı analizi (iskelet).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6"/>
            <w:shd w:val="clear" w:color="auto" w:fill="E8E8E8"/>
          </w:tcPr>
          <w:p>
            <w:pPr>
              <w:spacing w:before="20" w:after="20"/>
            </w:pPr>
            <w:r>
              <w:rPr>
                <w:rFonts w:ascii="Times New Roman" w:hAnsi="Times New Roman"/>
                <w:b/>
                <w:i w:val="0"/>
                <w:sz w:val="19"/>
              </w:rPr>
              <w:t>Analiz ekseni</w:t>
            </w:r>
          </w:p>
        </w:tc>
        <w:tc>
          <w:tcPr>
            <w:tcW w:type="dxa" w:w="3"/>
            <w:shd w:val="clear" w:color="auto" w:fill="E8E8E8"/>
          </w:tcPr>
          <w:p>
            <w:pPr>
              <w:spacing w:before="20" w:after="20"/>
            </w:pPr>
            <w:r>
              <w:rPr>
                <w:rFonts w:ascii="Times New Roman" w:hAnsi="Times New Roman"/>
                <w:b/>
                <w:i w:val="0"/>
                <w:sz w:val="19"/>
              </w:rPr>
              <w:t>Değerler</w:t>
            </w:r>
          </w:p>
        </w:tc>
        <w:tc>
          <w:tcPr>
            <w:tcW w:type="dxa" w:w="4"/>
            <w:shd w:val="clear" w:color="auto" w:fill="E8E8E8"/>
          </w:tcPr>
          <w:p>
            <w:pPr>
              <w:spacing w:before="20" w:after="20"/>
            </w:pPr>
            <w:r>
              <w:rPr>
                <w:rFonts w:ascii="Times New Roman" w:hAnsi="Times New Roman"/>
                <w:b/>
                <w:i w:val="0"/>
                <w:sz w:val="19"/>
              </w:rPr>
              <w:t>Ölçüt</w:t>
            </w:r>
          </w:p>
        </w:tc>
        <w:tc>
          <w:tcPr>
            <w:tcW w:type="dxa" w:w="2"/>
            <w:shd w:val="clear" w:color="auto" w:fill="E8E8E8"/>
          </w:tcPr>
          <w:p>
            <w:pPr>
              <w:spacing w:before="20" w:after="20"/>
            </w:pPr>
            <w:r>
              <w:rPr>
                <w:rFonts w:ascii="Times New Roman" w:hAnsi="Times New Roman"/>
                <w:b/>
                <w:i w:val="0"/>
                <w:sz w:val="19"/>
              </w:rPr>
              <w:t>Sonuç</w:t>
            </w:r>
          </w:p>
        </w:tc>
      </w:tr>
      <w:tr>
        <w:tc>
          <w:tcPr>
            <w:tcW w:type="dxa" w:w="6"/>
          </w:tcPr>
          <w:p>
            <w:pPr>
              <w:spacing w:before="20" w:after="20"/>
            </w:pPr>
            <w:r>
              <w:rPr>
                <w:rFonts w:ascii="Times New Roman" w:hAnsi="Times New Roman"/>
                <w:b w:val="0"/>
                <w:i w:val="0"/>
                <w:sz w:val="19"/>
              </w:rPr>
              <w:t>Ağırlıklı pencere harmanlaması</w:t>
            </w:r>
          </w:p>
        </w:tc>
        <w:tc>
          <w:tcPr>
            <w:tcW w:type="dxa" w:w="3"/>
          </w:tcPr>
          <w:p>
            <w:pPr>
              <w:spacing w:before="20" w:after="20"/>
            </w:pPr>
            <w:r>
              <w:rPr>
                <w:rFonts w:ascii="Times New Roman" w:hAnsi="Times New Roman"/>
                <w:b w:val="0"/>
                <w:i w:val="0"/>
                <w:sz w:val="19"/>
              </w:rPr>
              <w:t>Var / yok</w:t>
            </w:r>
          </w:p>
        </w:tc>
        <w:tc>
          <w:tcPr>
            <w:tcW w:type="dxa" w:w="4"/>
          </w:tcPr>
          <w:p>
            <w:pPr>
              <w:spacing w:before="20" w:after="20"/>
            </w:pPr>
            <w:r>
              <w:rPr>
                <w:rFonts w:ascii="Times New Roman" w:hAnsi="Times New Roman"/>
                <w:b w:val="0"/>
                <w:i w:val="0"/>
                <w:sz w:val="19"/>
              </w:rPr>
              <w:t>IoU_hasar, kapanma F₁</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Morfolojik son işleme seviyesi</w:t>
            </w:r>
          </w:p>
        </w:tc>
        <w:tc>
          <w:tcPr>
            <w:tcW w:type="dxa" w:w="3"/>
          </w:tcPr>
          <w:p>
            <w:pPr>
              <w:spacing w:before="20" w:after="20"/>
            </w:pPr>
            <w:r>
              <w:rPr>
                <w:rFonts w:ascii="Times New Roman" w:hAnsi="Times New Roman"/>
                <w:b w:val="0"/>
                <w:i w:val="0"/>
                <w:sz w:val="19"/>
              </w:rPr>
              <w:t>0 / 1 / 2</w:t>
            </w:r>
          </w:p>
        </w:tc>
        <w:tc>
          <w:tcPr>
            <w:tcW w:type="dxa" w:w="4"/>
          </w:tcPr>
          <w:p>
            <w:pPr>
              <w:spacing w:before="20" w:after="20"/>
            </w:pPr>
            <w:r>
              <w:rPr>
                <w:rFonts w:ascii="Times New Roman" w:hAnsi="Times New Roman"/>
                <w:b w:val="0"/>
                <w:i w:val="0"/>
                <w:sz w:val="19"/>
              </w:rPr>
              <w:t>IoU_hasar, kapanma F₁</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Kayıp bileşim ağırlıkları (</w:t>
            </w:r>
            <w:r>
              <w:rPr>
                <w:rFonts w:ascii="Times New Roman" w:hAnsi="Times New Roman"/>
                <w:b w:val="0"/>
                <w:i/>
                <w:sz w:val="19"/>
              </w:rPr>
              <w:t>λ_f</w:t>
            </w:r>
            <w:r>
              <w:rPr>
                <w:rFonts w:ascii="Times New Roman" w:hAnsi="Times New Roman"/>
                <w:b w:val="0"/>
                <w:i w:val="0"/>
                <w:sz w:val="19"/>
              </w:rPr>
              <w:t xml:space="preserve">, </w:t>
            </w:r>
            <w:r>
              <w:rPr>
                <w:rFonts w:ascii="Times New Roman" w:hAnsi="Times New Roman"/>
                <w:b w:val="0"/>
                <w:i/>
                <w:sz w:val="19"/>
              </w:rPr>
              <w:t>λ_d</w:t>
            </w:r>
            <w:r>
              <w:rPr>
                <w:rFonts w:ascii="Times New Roman" w:hAnsi="Times New Roman"/>
                <w:b w:val="0"/>
                <w:i w:val="0"/>
                <w:sz w:val="19"/>
              </w:rPr>
              <w:t>)</w:t>
            </w:r>
          </w:p>
        </w:tc>
        <w:tc>
          <w:tcPr>
            <w:tcW w:type="dxa" w:w="3"/>
          </w:tcPr>
          <w:p>
            <w:pPr>
              <w:spacing w:before="20" w:after="20"/>
            </w:pPr>
            <w:r>
              <w:rPr>
                <w:rFonts w:ascii="Times New Roman" w:hAnsi="Times New Roman"/>
                <w:b w:val="0"/>
                <w:i w:val="0"/>
                <w:sz w:val="19"/>
              </w:rPr>
              <w:t>Izgara taraması</w:t>
            </w:r>
          </w:p>
        </w:tc>
        <w:tc>
          <w:tcPr>
            <w:tcW w:type="dxa" w:w="4"/>
          </w:tcPr>
          <w:p>
            <w:pPr>
              <w:spacing w:before="20" w:after="20"/>
            </w:pPr>
            <w:r>
              <w:rPr>
                <w:rFonts w:ascii="Times New Roman" w:hAnsi="Times New Roman"/>
                <w:b w:val="0"/>
                <w:i w:val="0"/>
                <w:sz w:val="19"/>
              </w:rPr>
              <w:t>IoU_hasar</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 xml:space="preserve">Sert kapatma yarıçapı </w:t>
            </w:r>
            <w:r>
              <w:rPr>
                <w:rFonts w:ascii="Times New Roman" w:hAnsi="Times New Roman"/>
                <w:b w:val="0"/>
                <w:i/>
                <w:sz w:val="19"/>
              </w:rPr>
              <w:t>r_h</w:t>
            </w:r>
          </w:p>
        </w:tc>
        <w:tc>
          <w:tcPr>
            <w:tcW w:type="dxa" w:w="3"/>
          </w:tcPr>
          <w:p>
            <w:pPr>
              <w:spacing w:before="20" w:after="20"/>
            </w:pPr>
            <w:r>
              <w:rPr>
                <w:rFonts w:ascii="Times New Roman" w:hAnsi="Times New Roman"/>
                <w:b w:val="0"/>
                <w:i w:val="0"/>
                <w:sz w:val="19"/>
              </w:rPr>
              <w:t>10 / 25 / 50 / 100 m</w:t>
            </w:r>
          </w:p>
        </w:tc>
        <w:tc>
          <w:tcPr>
            <w:tcW w:type="dxa" w:w="4"/>
          </w:tcPr>
          <w:p>
            <w:pPr>
              <w:spacing w:before="20" w:after="20"/>
            </w:pPr>
            <w:r>
              <w:rPr>
                <w:rFonts w:ascii="Times New Roman" w:hAnsi="Times New Roman"/>
                <w:b w:val="0"/>
                <w:i w:val="0"/>
                <w:sz w:val="19"/>
              </w:rPr>
              <w:t>Ortalama ulaşım süresi</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 xml:space="preserve">Ceza basamakları </w:t>
            </w:r>
            <w:r>
              <w:rPr>
                <w:rFonts w:ascii="Times New Roman" w:hAnsi="Times New Roman"/>
                <w:b w:val="0"/>
                <w:i/>
                <w:sz w:val="19"/>
              </w:rPr>
              <w:t>λ</w:t>
            </w:r>
            <w:r>
              <w:rPr>
                <w:rFonts w:ascii="Times New Roman" w:hAnsi="Times New Roman"/>
                <w:b w:val="0"/>
                <w:i w:val="0"/>
                <w:sz w:val="19"/>
              </w:rPr>
              <w:t>(</w:t>
            </w:r>
            <w:r>
              <w:rPr>
                <w:rFonts w:ascii="Times New Roman" w:hAnsi="Times New Roman"/>
                <w:b w:val="0"/>
                <w:i/>
                <w:sz w:val="19"/>
              </w:rPr>
              <w:t>d</w:t>
            </w:r>
            <w:r>
              <w:rPr>
                <w:rFonts w:ascii="Times New Roman" w:hAnsi="Times New Roman"/>
                <w:b w:val="0"/>
                <w:i w:val="0"/>
                <w:sz w:val="19"/>
              </w:rPr>
              <w:t>)</w:t>
            </w:r>
          </w:p>
        </w:tc>
        <w:tc>
          <w:tcPr>
            <w:tcW w:type="dxa" w:w="3"/>
          </w:tcPr>
          <w:p>
            <w:pPr>
              <w:spacing w:before="20" w:after="20"/>
            </w:pPr>
            <w:r>
              <w:rPr>
                <w:rFonts w:ascii="Times New Roman" w:hAnsi="Times New Roman"/>
                <w:b w:val="0"/>
                <w:i w:val="0"/>
                <w:sz w:val="19"/>
              </w:rPr>
              <w:t>×0,5 / ×1 / ×2</w:t>
            </w:r>
          </w:p>
        </w:tc>
        <w:tc>
          <w:tcPr>
            <w:tcW w:type="dxa" w:w="4"/>
          </w:tcPr>
          <w:p>
            <w:pPr>
              <w:spacing w:before="20" w:after="20"/>
            </w:pPr>
            <w:r>
              <w:rPr>
                <w:rFonts w:ascii="Times New Roman" w:hAnsi="Times New Roman"/>
                <w:b w:val="0"/>
                <w:i w:val="0"/>
                <w:sz w:val="19"/>
              </w:rPr>
              <w:t>Ortalama ulaşım süresi</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 xml:space="preserve">Karo kalite eşiği </w:t>
            </w:r>
            <w:r>
              <w:rPr>
                <w:rFonts w:ascii="Times New Roman" w:hAnsi="Times New Roman"/>
                <w:b w:val="0"/>
                <w:i/>
                <w:sz w:val="19"/>
              </w:rPr>
              <w:t>V</w:t>
            </w:r>
            <w:r>
              <w:rPr>
                <w:rFonts w:ascii="Times New Roman" w:hAnsi="Times New Roman"/>
                <w:b w:val="0"/>
                <w:i w:val="0"/>
                <w:sz w:val="19"/>
              </w:rPr>
              <w:t>₀</w:t>
            </w:r>
          </w:p>
        </w:tc>
        <w:tc>
          <w:tcPr>
            <w:tcW w:type="dxa" w:w="3"/>
          </w:tcPr>
          <w:p>
            <w:pPr>
              <w:spacing w:before="20" w:after="20"/>
            </w:pPr>
            <w:r>
              <w:rPr>
                <w:rFonts w:ascii="Times New Roman" w:hAnsi="Times New Roman"/>
                <w:b w:val="0"/>
                <w:i w:val="0"/>
                <w:sz w:val="19"/>
              </w:rPr>
              <w:t>Izgara taraması</w:t>
            </w:r>
          </w:p>
        </w:tc>
        <w:tc>
          <w:tcPr>
            <w:tcW w:type="dxa" w:w="4"/>
          </w:tcPr>
          <w:p>
            <w:pPr>
              <w:spacing w:before="20" w:after="20"/>
            </w:pPr>
            <w:r>
              <w:rPr>
                <w:rFonts w:ascii="Times New Roman" w:hAnsi="Times New Roman"/>
                <w:b w:val="0"/>
                <w:i w:val="0"/>
                <w:sz w:val="19"/>
              </w:rPr>
              <w:t>Elenen karo oranı, IoU_hasar</w:t>
            </w:r>
          </w:p>
        </w:tc>
        <w:tc>
          <w:tcPr>
            <w:tcW w:type="dxa" w:w="2"/>
          </w:tcPr>
          <w:p>
            <w:pPr>
              <w:spacing w:before="20" w:after="20"/>
            </w:pPr>
            <w:r>
              <w:rPr>
                <w:rFonts w:ascii="Times New Roman" w:hAnsi="Times New Roman"/>
                <w:b w:val="0"/>
                <w:i w:val="0"/>
                <w:sz w:val="19"/>
                <w:highlight w:val="yellow"/>
              </w:rPr>
              <w:t>[ÖLÇÜLECEK]</w:t>
            </w:r>
          </w:p>
        </w:tc>
      </w:tr>
      <w:tr>
        <w:tc>
          <w:tcPr>
            <w:tcW w:type="dxa" w:w="6"/>
          </w:tcPr>
          <w:p>
            <w:pPr>
              <w:spacing w:before="20" w:after="20"/>
            </w:pPr>
            <w:r>
              <w:rPr>
                <w:rFonts w:ascii="Times New Roman" w:hAnsi="Times New Roman"/>
                <w:b w:val="0"/>
                <w:i w:val="0"/>
                <w:sz w:val="19"/>
              </w:rPr>
              <w:t>Risk skoru ağırlıkları</w:t>
            </w:r>
          </w:p>
        </w:tc>
        <w:tc>
          <w:tcPr>
            <w:tcW w:type="dxa" w:w="3"/>
          </w:tcPr>
          <w:p>
            <w:pPr>
              <w:spacing w:before="20" w:after="20"/>
            </w:pPr>
            <w:r>
              <w:rPr>
                <w:rFonts w:ascii="Times New Roman" w:hAnsi="Times New Roman"/>
                <w:b w:val="0"/>
                <w:i w:val="0"/>
                <w:sz w:val="19"/>
              </w:rPr>
              <w:t>(0,4/0,3/0,3) ± 0,1</w:t>
            </w:r>
          </w:p>
        </w:tc>
        <w:tc>
          <w:tcPr>
            <w:tcW w:type="dxa" w:w="4"/>
          </w:tcPr>
          <w:p>
            <w:pPr>
              <w:spacing w:before="20" w:after="20"/>
            </w:pPr>
            <w:r>
              <w:rPr>
                <w:rFonts w:ascii="Times New Roman" w:hAnsi="Times New Roman"/>
                <w:b w:val="0"/>
                <w:i w:val="0"/>
                <w:sz w:val="19"/>
              </w:rPr>
              <w:t>Kategori dağılımı</w:t>
            </w:r>
          </w:p>
        </w:tc>
        <w:tc>
          <w:tcPr>
            <w:tcW w:type="dxa" w:w="2"/>
          </w:tcPr>
          <w:p>
            <w:pPr>
              <w:spacing w:before="20" w:after="20"/>
            </w:pPr>
            <w:r>
              <w:rPr>
                <w:rFonts w:ascii="Times New Roman" w:hAnsi="Times New Roman"/>
                <w:b w:val="0"/>
                <w:i w:val="0"/>
                <w:sz w:val="19"/>
                <w:highlight w:val="yellow"/>
              </w:rPr>
              <w:t>[ÖLÇÜLECEK]</w:t>
            </w:r>
          </w:p>
        </w:tc>
      </w:tr>
    </w:tbl>
    <w:p/>
    <w:p>
      <w:r>
        <w:rPr>
          <w:rFonts w:ascii="Times New Roman" w:hAnsi="Times New Roman"/>
          <w:b w:val="0"/>
          <w:i/>
        </w:rPr>
        <w:t>Bu tablonun değerleri Bölüm 3.10'da tanımlanan protokolle üretilecektir.</w:t>
      </w:r>
    </w:p>
    <w:p>
      <w:pPr>
        <w:pStyle w:val="Heading2"/>
      </w:pPr>
      <w:r>
        <w:rPr>
          <w:rFonts w:ascii="Times New Roman" w:hAnsi="Times New Roman"/>
          <w:b w:val="0"/>
          <w:i w:val="0"/>
        </w:rPr>
        <w:t>4.10. Türkçe Metin Sınıflandırma Modellerinin Karşılaştırması</w:t>
      </w:r>
    </w:p>
    <w:p>
      <w:r>
        <w:rPr>
          <w:rFonts w:ascii="Times New Roman" w:hAnsi="Times New Roman"/>
          <w:b w:val="0"/>
          <w:i w:val="0"/>
        </w:rP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r>
        <w:rPr>
          <w:rFonts w:ascii="Times New Roman" w:hAnsi="Times New Roman"/>
          <w:b/>
          <w:i w:val="0"/>
        </w:rPr>
        <w:t>Kurgu ve kısıt.</w:t>
      </w:r>
      <w:r>
        <w:rPr>
          <w:rFonts w:ascii="Times New Roman" w:hAnsi="Times New Roman"/>
          <w:b w:val="0"/>
          <w:i w:val="0"/>
        </w:rPr>
        <w:t xml:space="preserve"> Değerlendirme, Bölüm 3.6'da tanımlanan </w:t>
      </w:r>
      <w:r>
        <w:rPr>
          <w:rFonts w:ascii="Times New Roman" w:hAnsi="Times New Roman"/>
          <w:b/>
          <w:i w:val="0"/>
        </w:rPr>
        <w:t>beş üst kategori</w:t>
      </w:r>
      <w:r>
        <w:rPr>
          <w:rFonts w:ascii="Times New Roman" w:hAnsi="Times New Roman"/>
          <w:b w:val="0"/>
          <w:i w:val="0"/>
        </w:rPr>
        <w:t xml:space="preserve"> üzerinde değil, bunların türetildiği </w:t>
      </w:r>
      <w:r>
        <w:rPr>
          <w:rFonts w:ascii="Times New Roman" w:hAnsi="Times New Roman"/>
          <w:b/>
          <w:i w:val="0"/>
        </w:rPr>
        <w:t>çok etiketli alt kategori kümesi</w:t>
      </w:r>
      <w:r>
        <w:rPr>
          <w:rFonts w:ascii="Times New Roman" w:hAnsi="Times New Roman"/>
          <w:b w:val="0"/>
          <w:i w:val="0"/>
        </w:rP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rFonts w:ascii="Times New Roman" w:hAnsi="Times New Roman"/>
          <w:b/>
          <w:i w:val="0"/>
        </w:rPr>
        <w:t>Sonuçlar tek koşumdur; çoklu tohum varyansı ölçülmemiştir.</w:t>
      </w:r>
    </w:p>
    <w:p>
      <w:r>
        <w:rPr>
          <w:rFonts w:ascii="Times New Roman" w:hAnsi="Times New Roman"/>
          <w:b/>
          <w:i w:val="0"/>
        </w:rPr>
        <w:t>Tablo 21.</w:t>
      </w:r>
      <w:r>
        <w:rPr>
          <w:rFonts w:ascii="Times New Roman" w:hAnsi="Times New Roman"/>
          <w:b w:val="0"/>
          <w:i w:val="0"/>
        </w:rPr>
        <w:t xml:space="preserve"> Türkçe ihbar metni sınıflandırmada sekiz modelin karşılaştırması (</w:t>
      </w:r>
      <w:r>
        <w:rPr>
          <w:rFonts w:ascii="Times New Roman" w:hAnsi="Times New Roman"/>
          <w:b w:val="0"/>
          <w:i/>
        </w:rPr>
        <w:t>n</w:t>
      </w:r>
      <w:r>
        <w:rPr>
          <w:rFonts w:ascii="Times New Roman" w:hAnsi="Times New Roman"/>
          <w:b w:val="0"/>
          <w:i w:val="0"/>
        </w:rPr>
        <w:t>_sınama = 305, çok etiketli, eşik 0,50).</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3"/>
            <w:shd w:val="clear" w:color="auto" w:fill="E8E8E8"/>
          </w:tcPr>
          <w:p>
            <w:pPr>
              <w:spacing w:before="20" w:after="20"/>
            </w:pPr>
            <w:r>
              <w:rPr>
                <w:rFonts w:ascii="Times New Roman" w:hAnsi="Times New Roman"/>
                <w:b/>
                <w:i w:val="0"/>
                <w:sz w:val="17"/>
              </w:rPr>
              <w:t>Model</w:t>
            </w:r>
          </w:p>
        </w:tc>
        <w:tc>
          <w:tcPr>
            <w:tcW w:type="dxa" w:w="1"/>
            <w:shd w:val="clear" w:color="auto" w:fill="E8E8E8"/>
          </w:tcPr>
          <w:p>
            <w:pPr>
              <w:spacing w:before="20" w:after="20"/>
            </w:pPr>
            <w:r>
              <w:rPr>
                <w:rFonts w:ascii="Times New Roman" w:hAnsi="Times New Roman"/>
                <w:b/>
                <w:i w:val="0"/>
                <w:sz w:val="17"/>
              </w:rPr>
              <w:t>Mikro-F₁</w:t>
            </w:r>
          </w:p>
        </w:tc>
        <w:tc>
          <w:tcPr>
            <w:tcW w:type="dxa" w:w="1"/>
            <w:shd w:val="clear" w:color="auto" w:fill="E8E8E8"/>
          </w:tcPr>
          <w:p>
            <w:pPr>
              <w:spacing w:before="20" w:after="20"/>
            </w:pPr>
            <w:r>
              <w:rPr>
                <w:rFonts w:ascii="Times New Roman" w:hAnsi="Times New Roman"/>
                <w:b/>
                <w:i w:val="0"/>
                <w:sz w:val="17"/>
              </w:rPr>
              <w:t>Makro-F₁</w:t>
            </w:r>
          </w:p>
        </w:tc>
        <w:tc>
          <w:tcPr>
            <w:tcW w:type="dxa" w:w="2"/>
            <w:shd w:val="clear" w:color="auto" w:fill="E8E8E8"/>
          </w:tcPr>
          <w:p>
            <w:pPr>
              <w:spacing w:before="20" w:after="20"/>
            </w:pPr>
            <w:r>
              <w:rPr>
                <w:rFonts w:ascii="Times New Roman" w:hAnsi="Times New Roman"/>
                <w:b/>
                <w:i w:val="0"/>
                <w:sz w:val="17"/>
              </w:rPr>
              <w:t>Örnek bazlı F₁</w:t>
            </w:r>
          </w:p>
        </w:tc>
        <w:tc>
          <w:tcPr>
            <w:tcW w:type="dxa" w:w="2"/>
            <w:shd w:val="clear" w:color="auto" w:fill="E8E8E8"/>
          </w:tcPr>
          <w:p>
            <w:pPr>
              <w:spacing w:before="20" w:after="20"/>
            </w:pPr>
            <w:r>
              <w:rPr>
                <w:rFonts w:ascii="Times New Roman" w:hAnsi="Times New Roman"/>
                <w:b/>
                <w:i w:val="0"/>
                <w:sz w:val="17"/>
              </w:rPr>
              <w:t>Tam küme doğruluğu</w:t>
            </w:r>
          </w:p>
        </w:tc>
        <w:tc>
          <w:tcPr>
            <w:tcW w:type="dxa" w:w="2"/>
            <w:shd w:val="clear" w:color="auto" w:fill="E8E8E8"/>
          </w:tcPr>
          <w:p>
            <w:pPr>
              <w:spacing w:before="20" w:after="20"/>
            </w:pPr>
            <w:r>
              <w:rPr>
                <w:rFonts w:ascii="Times New Roman" w:hAnsi="Times New Roman"/>
                <w:b/>
                <w:i w:val="0"/>
                <w:sz w:val="17"/>
              </w:rPr>
              <w:t>Mikro kesinlik</w:t>
            </w:r>
          </w:p>
        </w:tc>
        <w:tc>
          <w:tcPr>
            <w:tcW w:type="dxa" w:w="2"/>
            <w:shd w:val="clear" w:color="auto" w:fill="E8E8E8"/>
          </w:tcPr>
          <w:p>
            <w:pPr>
              <w:spacing w:before="20" w:after="20"/>
            </w:pPr>
            <w:r>
              <w:rPr>
                <w:rFonts w:ascii="Times New Roman" w:hAnsi="Times New Roman"/>
                <w:b/>
                <w:i w:val="0"/>
                <w:sz w:val="17"/>
              </w:rPr>
              <w:t>Mikro duyarlılık</w:t>
            </w:r>
          </w:p>
        </w:tc>
        <w:tc>
          <w:tcPr>
            <w:tcW w:type="dxa" w:w="2"/>
            <w:shd w:val="clear" w:color="auto" w:fill="E8E8E8"/>
          </w:tcPr>
          <w:p>
            <w:pPr>
              <w:spacing w:before="20" w:after="20"/>
            </w:pPr>
            <w:r>
              <w:rPr>
                <w:rFonts w:ascii="Times New Roman" w:hAnsi="Times New Roman"/>
                <w:b/>
                <w:i w:val="0"/>
                <w:sz w:val="17"/>
              </w:rPr>
              <w:t>Eğitim süresi (sn)</w:t>
            </w:r>
          </w:p>
        </w:tc>
      </w:tr>
      <w:tr>
        <w:tc>
          <w:tcPr>
            <w:tcW w:type="dxa" w:w="3"/>
          </w:tcPr>
          <w:p>
            <w:pPr>
              <w:spacing w:before="20" w:after="20"/>
            </w:pPr>
            <w:r>
              <w:rPr>
                <w:rFonts w:ascii="Times New Roman" w:hAnsi="Times New Roman"/>
                <w:b w:val="0"/>
                <w:i w:val="0"/>
                <w:sz w:val="17"/>
              </w:rPr>
              <w:t>BERTurk [32] (esas alınan)</w:t>
            </w:r>
          </w:p>
        </w:tc>
        <w:tc>
          <w:tcPr>
            <w:tcW w:type="dxa" w:w="1"/>
          </w:tcPr>
          <w:p>
            <w:pPr>
              <w:spacing w:before="20" w:after="20"/>
            </w:pPr>
            <w:r>
              <w:rPr>
                <w:rFonts w:ascii="Times New Roman" w:hAnsi="Times New Roman"/>
                <w:b/>
                <w:i w:val="0"/>
                <w:sz w:val="17"/>
              </w:rPr>
              <w:t>0,8247</w:t>
            </w:r>
          </w:p>
        </w:tc>
        <w:tc>
          <w:tcPr>
            <w:tcW w:type="dxa" w:w="1"/>
          </w:tcPr>
          <w:p>
            <w:pPr>
              <w:spacing w:before="20" w:after="20"/>
            </w:pPr>
            <w:r>
              <w:rPr>
                <w:rFonts w:ascii="Times New Roman" w:hAnsi="Times New Roman"/>
                <w:b w:val="0"/>
                <w:i w:val="0"/>
                <w:sz w:val="17"/>
              </w:rPr>
              <w:t>0,4725</w:t>
            </w:r>
          </w:p>
        </w:tc>
        <w:tc>
          <w:tcPr>
            <w:tcW w:type="dxa" w:w="2"/>
          </w:tcPr>
          <w:p>
            <w:pPr>
              <w:spacing w:before="20" w:after="20"/>
            </w:pPr>
            <w:r>
              <w:rPr>
                <w:rFonts w:ascii="Times New Roman" w:hAnsi="Times New Roman"/>
                <w:b/>
                <w:i w:val="0"/>
                <w:sz w:val="17"/>
              </w:rPr>
              <w:t>0,8275</w:t>
            </w:r>
          </w:p>
        </w:tc>
        <w:tc>
          <w:tcPr>
            <w:tcW w:type="dxa" w:w="2"/>
          </w:tcPr>
          <w:p>
            <w:pPr>
              <w:spacing w:before="20" w:after="20"/>
            </w:pPr>
            <w:r>
              <w:rPr>
                <w:rFonts w:ascii="Times New Roman" w:hAnsi="Times New Roman"/>
                <w:b/>
                <w:i w:val="0"/>
                <w:sz w:val="17"/>
              </w:rPr>
              <w:t>0,7115</w:t>
            </w:r>
          </w:p>
        </w:tc>
        <w:tc>
          <w:tcPr>
            <w:tcW w:type="dxa" w:w="2"/>
          </w:tcPr>
          <w:p>
            <w:pPr>
              <w:spacing w:before="20" w:after="20"/>
            </w:pPr>
            <w:r>
              <w:rPr>
                <w:rFonts w:ascii="Times New Roman" w:hAnsi="Times New Roman"/>
                <w:b/>
                <w:i w:val="0"/>
                <w:sz w:val="17"/>
              </w:rPr>
              <w:t>0,8907</w:t>
            </w:r>
          </w:p>
        </w:tc>
        <w:tc>
          <w:tcPr>
            <w:tcW w:type="dxa" w:w="2"/>
          </w:tcPr>
          <w:p>
            <w:pPr>
              <w:spacing w:before="20" w:after="20"/>
            </w:pPr>
            <w:r>
              <w:rPr>
                <w:rFonts w:ascii="Times New Roman" w:hAnsi="Times New Roman"/>
                <w:b/>
                <w:i w:val="0"/>
                <w:sz w:val="17"/>
              </w:rPr>
              <w:t>0,7678</w:t>
            </w:r>
          </w:p>
        </w:tc>
        <w:tc>
          <w:tcPr>
            <w:tcW w:type="dxa" w:w="2"/>
          </w:tcPr>
          <w:p>
            <w:pPr>
              <w:spacing w:before="20" w:after="20"/>
            </w:pPr>
            <w:r>
              <w:rPr>
                <w:rFonts w:ascii="Times New Roman" w:hAnsi="Times New Roman"/>
                <w:b w:val="0"/>
                <w:i w:val="0"/>
                <w:sz w:val="17"/>
              </w:rPr>
              <w:t>1974,0</w:t>
            </w:r>
          </w:p>
        </w:tc>
      </w:tr>
      <w:tr>
        <w:tc>
          <w:tcPr>
            <w:tcW w:type="dxa" w:w="3"/>
          </w:tcPr>
          <w:p>
            <w:pPr>
              <w:spacing w:before="20" w:after="20"/>
            </w:pPr>
            <w:r>
              <w:rPr>
                <w:rFonts w:ascii="Times New Roman" w:hAnsi="Times New Roman"/>
                <w:b w:val="0"/>
                <w:i w:val="0"/>
                <w:sz w:val="17"/>
              </w:rPr>
              <w:t>TF-IDF + lojistik regresyon</w:t>
            </w:r>
          </w:p>
        </w:tc>
        <w:tc>
          <w:tcPr>
            <w:tcW w:type="dxa" w:w="1"/>
          </w:tcPr>
          <w:p>
            <w:pPr>
              <w:spacing w:before="20" w:after="20"/>
            </w:pPr>
            <w:r>
              <w:rPr>
                <w:rFonts w:ascii="Times New Roman" w:hAnsi="Times New Roman"/>
                <w:b w:val="0"/>
                <w:i w:val="0"/>
                <w:sz w:val="17"/>
              </w:rPr>
              <w:t>0,7598</w:t>
            </w:r>
          </w:p>
        </w:tc>
        <w:tc>
          <w:tcPr>
            <w:tcW w:type="dxa" w:w="1"/>
          </w:tcPr>
          <w:p>
            <w:pPr>
              <w:spacing w:before="20" w:after="20"/>
            </w:pPr>
            <w:r>
              <w:rPr>
                <w:rFonts w:ascii="Times New Roman" w:hAnsi="Times New Roman"/>
                <w:b/>
                <w:i w:val="0"/>
                <w:sz w:val="17"/>
              </w:rPr>
              <w:t>0,5024</w:t>
            </w:r>
          </w:p>
        </w:tc>
        <w:tc>
          <w:tcPr>
            <w:tcW w:type="dxa" w:w="2"/>
          </w:tcPr>
          <w:p>
            <w:pPr>
              <w:spacing w:before="20" w:after="20"/>
            </w:pPr>
            <w:r>
              <w:rPr>
                <w:rFonts w:ascii="Times New Roman" w:hAnsi="Times New Roman"/>
                <w:b w:val="0"/>
                <w:i w:val="0"/>
                <w:sz w:val="17"/>
              </w:rPr>
              <w:t>0,7563</w:t>
            </w:r>
          </w:p>
        </w:tc>
        <w:tc>
          <w:tcPr>
            <w:tcW w:type="dxa" w:w="2"/>
          </w:tcPr>
          <w:p>
            <w:pPr>
              <w:spacing w:before="20" w:after="20"/>
            </w:pPr>
            <w:r>
              <w:rPr>
                <w:rFonts w:ascii="Times New Roman" w:hAnsi="Times New Roman"/>
                <w:b w:val="0"/>
                <w:i w:val="0"/>
                <w:sz w:val="17"/>
              </w:rPr>
              <w:t>0,5574</w:t>
            </w:r>
          </w:p>
        </w:tc>
        <w:tc>
          <w:tcPr>
            <w:tcW w:type="dxa" w:w="2"/>
          </w:tcPr>
          <w:p>
            <w:pPr>
              <w:spacing w:before="20" w:after="20"/>
            </w:pPr>
            <w:r>
              <w:rPr>
                <w:rFonts w:ascii="Times New Roman" w:hAnsi="Times New Roman"/>
                <w:b w:val="0"/>
                <w:i w:val="0"/>
                <w:sz w:val="17"/>
              </w:rPr>
              <w:t>0,7633</w:t>
            </w:r>
          </w:p>
        </w:tc>
        <w:tc>
          <w:tcPr>
            <w:tcW w:type="dxa" w:w="2"/>
          </w:tcPr>
          <w:p>
            <w:pPr>
              <w:spacing w:before="20" w:after="20"/>
            </w:pPr>
            <w:r>
              <w:rPr>
                <w:rFonts w:ascii="Times New Roman" w:hAnsi="Times New Roman"/>
                <w:b w:val="0"/>
                <w:i w:val="0"/>
                <w:sz w:val="17"/>
              </w:rPr>
              <w:t>0,7563</w:t>
            </w:r>
          </w:p>
        </w:tc>
        <w:tc>
          <w:tcPr>
            <w:tcW w:type="dxa" w:w="2"/>
          </w:tcPr>
          <w:p>
            <w:pPr>
              <w:spacing w:before="20" w:after="20"/>
            </w:pPr>
            <w:r>
              <w:rPr>
                <w:rFonts w:ascii="Times New Roman" w:hAnsi="Times New Roman"/>
                <w:b w:val="0"/>
                <w:i w:val="0"/>
                <w:sz w:val="17"/>
              </w:rPr>
              <w:t>0,17</w:t>
            </w:r>
          </w:p>
        </w:tc>
      </w:tr>
      <w:tr>
        <w:tc>
          <w:tcPr>
            <w:tcW w:type="dxa" w:w="3"/>
          </w:tcPr>
          <w:p>
            <w:pPr>
              <w:spacing w:before="20" w:after="20"/>
            </w:pPr>
            <w:r>
              <w:rPr>
                <w:rFonts w:ascii="Times New Roman" w:hAnsi="Times New Roman"/>
                <w:b w:val="0"/>
                <w:i w:val="0"/>
                <w:sz w:val="17"/>
              </w:rPr>
              <w:t>TF-IDF + doğrusal DVM</w:t>
            </w:r>
          </w:p>
        </w:tc>
        <w:tc>
          <w:tcPr>
            <w:tcW w:type="dxa" w:w="1"/>
          </w:tcPr>
          <w:p>
            <w:pPr>
              <w:spacing w:before="20" w:after="20"/>
            </w:pPr>
            <w:r>
              <w:rPr>
                <w:rFonts w:ascii="Times New Roman" w:hAnsi="Times New Roman"/>
                <w:b w:val="0"/>
                <w:i w:val="0"/>
                <w:sz w:val="17"/>
              </w:rPr>
              <w:t>0,7596</w:t>
            </w:r>
          </w:p>
        </w:tc>
        <w:tc>
          <w:tcPr>
            <w:tcW w:type="dxa" w:w="1"/>
          </w:tcPr>
          <w:p>
            <w:pPr>
              <w:spacing w:before="20" w:after="20"/>
            </w:pPr>
            <w:r>
              <w:rPr>
                <w:rFonts w:ascii="Times New Roman" w:hAnsi="Times New Roman"/>
                <w:b w:val="0"/>
                <w:i w:val="0"/>
                <w:sz w:val="17"/>
              </w:rPr>
              <w:t>0,4852</w:t>
            </w:r>
          </w:p>
        </w:tc>
        <w:tc>
          <w:tcPr>
            <w:tcW w:type="dxa" w:w="2"/>
          </w:tcPr>
          <w:p>
            <w:pPr>
              <w:spacing w:before="20" w:after="20"/>
            </w:pPr>
            <w:r>
              <w:rPr>
                <w:rFonts w:ascii="Times New Roman" w:hAnsi="Times New Roman"/>
                <w:b w:val="0"/>
                <w:i w:val="0"/>
                <w:sz w:val="17"/>
              </w:rPr>
              <w:t>0,7626</w:t>
            </w:r>
          </w:p>
        </w:tc>
        <w:tc>
          <w:tcPr>
            <w:tcW w:type="dxa" w:w="2"/>
          </w:tcPr>
          <w:p>
            <w:pPr>
              <w:spacing w:before="20" w:after="20"/>
            </w:pPr>
            <w:r>
              <w:rPr>
                <w:rFonts w:ascii="Times New Roman" w:hAnsi="Times New Roman"/>
                <w:b w:val="0"/>
                <w:i w:val="0"/>
                <w:sz w:val="17"/>
              </w:rPr>
              <w:t>0,6230</w:t>
            </w:r>
          </w:p>
        </w:tc>
        <w:tc>
          <w:tcPr>
            <w:tcW w:type="dxa" w:w="2"/>
          </w:tcPr>
          <w:p>
            <w:pPr>
              <w:spacing w:before="20" w:after="20"/>
            </w:pPr>
            <w:r>
              <w:rPr>
                <w:rFonts w:ascii="Times New Roman" w:hAnsi="Times New Roman"/>
                <w:b w:val="0"/>
                <w:i w:val="0"/>
                <w:sz w:val="17"/>
              </w:rPr>
              <w:t>0,8191</w:t>
            </w:r>
          </w:p>
        </w:tc>
        <w:tc>
          <w:tcPr>
            <w:tcW w:type="dxa" w:w="2"/>
          </w:tcPr>
          <w:p>
            <w:pPr>
              <w:spacing w:before="20" w:after="20"/>
            </w:pPr>
            <w:r>
              <w:rPr>
                <w:rFonts w:ascii="Times New Roman" w:hAnsi="Times New Roman"/>
                <w:b w:val="0"/>
                <w:i w:val="0"/>
                <w:sz w:val="17"/>
              </w:rPr>
              <w:t>0,7080</w:t>
            </w:r>
          </w:p>
        </w:tc>
        <w:tc>
          <w:tcPr>
            <w:tcW w:type="dxa" w:w="2"/>
          </w:tcPr>
          <w:p>
            <w:pPr>
              <w:spacing w:before="20" w:after="20"/>
            </w:pPr>
            <w:r>
              <w:rPr>
                <w:rFonts w:ascii="Times New Roman" w:hAnsi="Times New Roman"/>
                <w:b w:val="0"/>
                <w:i w:val="0"/>
                <w:sz w:val="17"/>
              </w:rPr>
              <w:t>0,12</w:t>
            </w:r>
          </w:p>
        </w:tc>
      </w:tr>
      <w:tr>
        <w:tc>
          <w:tcPr>
            <w:tcW w:type="dxa" w:w="3"/>
          </w:tcPr>
          <w:p>
            <w:pPr>
              <w:spacing w:before="20" w:after="20"/>
            </w:pPr>
            <w:r>
              <w:rPr>
                <w:rFonts w:ascii="Times New Roman" w:hAnsi="Times New Roman"/>
                <w:b w:val="0"/>
                <w:i w:val="0"/>
                <w:sz w:val="17"/>
              </w:rPr>
              <w:t>ConvBERTurk [32,51]</w:t>
            </w:r>
          </w:p>
        </w:tc>
        <w:tc>
          <w:tcPr>
            <w:tcW w:type="dxa" w:w="1"/>
          </w:tcPr>
          <w:p>
            <w:pPr>
              <w:spacing w:before="20" w:after="20"/>
            </w:pPr>
            <w:r>
              <w:rPr>
                <w:rFonts w:ascii="Times New Roman" w:hAnsi="Times New Roman"/>
                <w:b w:val="0"/>
                <w:i w:val="0"/>
                <w:sz w:val="17"/>
              </w:rPr>
              <w:t>0,7199</w:t>
            </w:r>
          </w:p>
        </w:tc>
        <w:tc>
          <w:tcPr>
            <w:tcW w:type="dxa" w:w="1"/>
          </w:tcPr>
          <w:p>
            <w:pPr>
              <w:spacing w:before="20" w:after="20"/>
            </w:pPr>
            <w:r>
              <w:rPr>
                <w:rFonts w:ascii="Times New Roman" w:hAnsi="Times New Roman"/>
                <w:b w:val="0"/>
                <w:i w:val="0"/>
                <w:sz w:val="17"/>
              </w:rPr>
              <w:t>0,2747</w:t>
            </w:r>
          </w:p>
        </w:tc>
        <w:tc>
          <w:tcPr>
            <w:tcW w:type="dxa" w:w="2"/>
          </w:tcPr>
          <w:p>
            <w:pPr>
              <w:spacing w:before="20" w:after="20"/>
            </w:pPr>
            <w:r>
              <w:rPr>
                <w:rFonts w:ascii="Times New Roman" w:hAnsi="Times New Roman"/>
                <w:b w:val="0"/>
                <w:i w:val="0"/>
                <w:sz w:val="17"/>
              </w:rPr>
              <w:t>0,7591</w:t>
            </w:r>
          </w:p>
        </w:tc>
        <w:tc>
          <w:tcPr>
            <w:tcW w:type="dxa" w:w="2"/>
          </w:tcPr>
          <w:p>
            <w:pPr>
              <w:spacing w:before="20" w:after="20"/>
            </w:pPr>
            <w:r>
              <w:rPr>
                <w:rFonts w:ascii="Times New Roman" w:hAnsi="Times New Roman"/>
                <w:b w:val="0"/>
                <w:i w:val="0"/>
                <w:sz w:val="17"/>
              </w:rPr>
              <w:t>0,6230</w:t>
            </w:r>
          </w:p>
        </w:tc>
        <w:tc>
          <w:tcPr>
            <w:tcW w:type="dxa" w:w="2"/>
          </w:tcPr>
          <w:p>
            <w:pPr>
              <w:spacing w:before="20" w:after="20"/>
            </w:pPr>
            <w:r>
              <w:rPr>
                <w:rFonts w:ascii="Times New Roman" w:hAnsi="Times New Roman"/>
                <w:b w:val="0"/>
                <w:i w:val="0"/>
                <w:sz w:val="17"/>
              </w:rPr>
              <w:t>0,8359</w:t>
            </w:r>
          </w:p>
        </w:tc>
        <w:tc>
          <w:tcPr>
            <w:tcW w:type="dxa" w:w="2"/>
          </w:tcPr>
          <w:p>
            <w:pPr>
              <w:spacing w:before="20" w:after="20"/>
            </w:pPr>
            <w:r>
              <w:rPr>
                <w:rFonts w:ascii="Times New Roman" w:hAnsi="Times New Roman"/>
                <w:b w:val="0"/>
                <w:i w:val="0"/>
                <w:sz w:val="17"/>
              </w:rPr>
              <w:t>0,6322</w:t>
            </w:r>
          </w:p>
        </w:tc>
        <w:tc>
          <w:tcPr>
            <w:tcW w:type="dxa" w:w="2"/>
          </w:tcPr>
          <w:p>
            <w:pPr>
              <w:spacing w:before="20" w:after="20"/>
            </w:pPr>
            <w:r>
              <w:rPr>
                <w:rFonts w:ascii="Times New Roman" w:hAnsi="Times New Roman"/>
                <w:b w:val="0"/>
                <w:i w:val="0"/>
                <w:sz w:val="17"/>
              </w:rPr>
              <w:t>2280,8</w:t>
            </w:r>
          </w:p>
        </w:tc>
      </w:tr>
      <w:tr>
        <w:tc>
          <w:tcPr>
            <w:tcW w:type="dxa" w:w="3"/>
          </w:tcPr>
          <w:p>
            <w:pPr>
              <w:spacing w:before="20" w:after="20"/>
            </w:pPr>
            <w:r>
              <w:rPr>
                <w:rFonts w:ascii="Times New Roman" w:hAnsi="Times New Roman"/>
                <w:b w:val="0"/>
                <w:i w:val="0"/>
                <w:sz w:val="17"/>
              </w:rPr>
              <w:t>Çok dilli BERT [33]</w:t>
            </w:r>
          </w:p>
        </w:tc>
        <w:tc>
          <w:tcPr>
            <w:tcW w:type="dxa" w:w="1"/>
          </w:tcPr>
          <w:p>
            <w:pPr>
              <w:spacing w:before="20" w:after="20"/>
            </w:pPr>
            <w:r>
              <w:rPr>
                <w:rFonts w:ascii="Times New Roman" w:hAnsi="Times New Roman"/>
                <w:b w:val="0"/>
                <w:i w:val="0"/>
                <w:sz w:val="17"/>
              </w:rPr>
              <w:t>0,6415</w:t>
            </w:r>
          </w:p>
        </w:tc>
        <w:tc>
          <w:tcPr>
            <w:tcW w:type="dxa" w:w="1"/>
          </w:tcPr>
          <w:p>
            <w:pPr>
              <w:spacing w:before="20" w:after="20"/>
            </w:pPr>
            <w:r>
              <w:rPr>
                <w:rFonts w:ascii="Times New Roman" w:hAnsi="Times New Roman"/>
                <w:b w:val="0"/>
                <w:i w:val="0"/>
                <w:sz w:val="17"/>
              </w:rPr>
              <w:t>0,2282</w:t>
            </w:r>
          </w:p>
        </w:tc>
        <w:tc>
          <w:tcPr>
            <w:tcW w:type="dxa" w:w="2"/>
          </w:tcPr>
          <w:p>
            <w:pPr>
              <w:spacing w:before="20" w:after="20"/>
            </w:pPr>
            <w:r>
              <w:rPr>
                <w:rFonts w:ascii="Times New Roman" w:hAnsi="Times New Roman"/>
                <w:b w:val="0"/>
                <w:i w:val="0"/>
                <w:sz w:val="17"/>
              </w:rPr>
              <w:t>0,6684</w:t>
            </w:r>
          </w:p>
        </w:tc>
        <w:tc>
          <w:tcPr>
            <w:tcW w:type="dxa" w:w="2"/>
          </w:tcPr>
          <w:p>
            <w:pPr>
              <w:spacing w:before="20" w:after="20"/>
            </w:pPr>
            <w:r>
              <w:rPr>
                <w:rFonts w:ascii="Times New Roman" w:hAnsi="Times New Roman"/>
                <w:b w:val="0"/>
                <w:i w:val="0"/>
                <w:sz w:val="17"/>
              </w:rPr>
              <w:t>0,5541</w:t>
            </w:r>
          </w:p>
        </w:tc>
        <w:tc>
          <w:tcPr>
            <w:tcW w:type="dxa" w:w="2"/>
          </w:tcPr>
          <w:p>
            <w:pPr>
              <w:spacing w:before="20" w:after="20"/>
            </w:pPr>
            <w:r>
              <w:rPr>
                <w:rFonts w:ascii="Times New Roman" w:hAnsi="Times New Roman"/>
                <w:b w:val="0"/>
                <w:i w:val="0"/>
                <w:sz w:val="17"/>
              </w:rPr>
              <w:t>0,7752</w:t>
            </w:r>
          </w:p>
        </w:tc>
        <w:tc>
          <w:tcPr>
            <w:tcW w:type="dxa" w:w="2"/>
          </w:tcPr>
          <w:p>
            <w:pPr>
              <w:spacing w:before="20" w:after="20"/>
            </w:pPr>
            <w:r>
              <w:rPr>
                <w:rFonts w:ascii="Times New Roman" w:hAnsi="Times New Roman"/>
                <w:b w:val="0"/>
                <w:i w:val="0"/>
                <w:sz w:val="17"/>
              </w:rPr>
              <w:t>0,5471</w:t>
            </w:r>
          </w:p>
        </w:tc>
        <w:tc>
          <w:tcPr>
            <w:tcW w:type="dxa" w:w="2"/>
          </w:tcPr>
          <w:p>
            <w:pPr>
              <w:spacing w:before="20" w:after="20"/>
            </w:pPr>
            <w:r>
              <w:rPr>
                <w:rFonts w:ascii="Times New Roman" w:hAnsi="Times New Roman"/>
                <w:b w:val="0"/>
                <w:i w:val="0"/>
                <w:sz w:val="17"/>
              </w:rPr>
              <w:t>2138,7</w:t>
            </w:r>
          </w:p>
        </w:tc>
      </w:tr>
      <w:tr>
        <w:tc>
          <w:tcPr>
            <w:tcW w:type="dxa" w:w="3"/>
          </w:tcPr>
          <w:p>
            <w:pPr>
              <w:spacing w:before="20" w:after="20"/>
            </w:pPr>
            <w:r>
              <w:rPr>
                <w:rFonts w:ascii="Times New Roman" w:hAnsi="Times New Roman"/>
                <w:b w:val="0"/>
                <w:i w:val="0"/>
                <w:sz w:val="17"/>
              </w:rPr>
              <w:t>fastText [50]</w:t>
            </w:r>
          </w:p>
        </w:tc>
        <w:tc>
          <w:tcPr>
            <w:tcW w:type="dxa" w:w="1"/>
          </w:tcPr>
          <w:p>
            <w:pPr>
              <w:spacing w:before="20" w:after="20"/>
            </w:pPr>
            <w:r>
              <w:rPr>
                <w:rFonts w:ascii="Times New Roman" w:hAnsi="Times New Roman"/>
                <w:b w:val="0"/>
                <w:i w:val="0"/>
                <w:sz w:val="17"/>
              </w:rPr>
              <w:t>0,6003</w:t>
            </w:r>
          </w:p>
        </w:tc>
        <w:tc>
          <w:tcPr>
            <w:tcW w:type="dxa" w:w="1"/>
          </w:tcPr>
          <w:p>
            <w:pPr>
              <w:spacing w:before="20" w:after="20"/>
            </w:pPr>
            <w:r>
              <w:rPr>
                <w:rFonts w:ascii="Times New Roman" w:hAnsi="Times New Roman"/>
                <w:b w:val="0"/>
                <w:i w:val="0"/>
                <w:sz w:val="17"/>
              </w:rPr>
              <w:t>0,2589</w:t>
            </w:r>
          </w:p>
        </w:tc>
        <w:tc>
          <w:tcPr>
            <w:tcW w:type="dxa" w:w="2"/>
          </w:tcPr>
          <w:p>
            <w:pPr>
              <w:spacing w:before="20" w:after="20"/>
            </w:pPr>
            <w:r>
              <w:rPr>
                <w:rFonts w:ascii="Times New Roman" w:hAnsi="Times New Roman"/>
                <w:b w:val="0"/>
                <w:i w:val="0"/>
                <w:sz w:val="17"/>
              </w:rPr>
              <w:t>0,5547</w:t>
            </w:r>
          </w:p>
        </w:tc>
        <w:tc>
          <w:tcPr>
            <w:tcW w:type="dxa" w:w="2"/>
          </w:tcPr>
          <w:p>
            <w:pPr>
              <w:spacing w:before="20" w:after="20"/>
            </w:pPr>
            <w:r>
              <w:rPr>
                <w:rFonts w:ascii="Times New Roman" w:hAnsi="Times New Roman"/>
                <w:b w:val="0"/>
                <w:i w:val="0"/>
                <w:sz w:val="17"/>
              </w:rPr>
              <w:t>0,4787</w:t>
            </w:r>
          </w:p>
        </w:tc>
        <w:tc>
          <w:tcPr>
            <w:tcW w:type="dxa" w:w="2"/>
          </w:tcPr>
          <w:p>
            <w:pPr>
              <w:spacing w:before="20" w:after="20"/>
            </w:pPr>
            <w:r>
              <w:rPr>
                <w:rFonts w:ascii="Times New Roman" w:hAnsi="Times New Roman"/>
                <w:b w:val="0"/>
                <w:i w:val="0"/>
                <w:sz w:val="17"/>
              </w:rPr>
              <w:t>0,8728</w:t>
            </w:r>
          </w:p>
        </w:tc>
        <w:tc>
          <w:tcPr>
            <w:tcW w:type="dxa" w:w="2"/>
          </w:tcPr>
          <w:p>
            <w:pPr>
              <w:spacing w:before="20" w:after="20"/>
            </w:pPr>
            <w:r>
              <w:rPr>
                <w:rFonts w:ascii="Times New Roman" w:hAnsi="Times New Roman"/>
                <w:b w:val="0"/>
                <w:i w:val="0"/>
                <w:sz w:val="17"/>
              </w:rPr>
              <w:t>0,4575</w:t>
            </w:r>
          </w:p>
        </w:tc>
        <w:tc>
          <w:tcPr>
            <w:tcW w:type="dxa" w:w="2"/>
          </w:tcPr>
          <w:p>
            <w:pPr>
              <w:spacing w:before="20" w:after="20"/>
            </w:pPr>
            <w:r>
              <w:rPr>
                <w:rFonts w:ascii="Times New Roman" w:hAnsi="Times New Roman"/>
                <w:b w:val="0"/>
                <w:i w:val="0"/>
                <w:sz w:val="17"/>
              </w:rPr>
              <w:t>1,08</w:t>
            </w:r>
          </w:p>
        </w:tc>
      </w:tr>
      <w:tr>
        <w:tc>
          <w:tcPr>
            <w:tcW w:type="dxa" w:w="3"/>
          </w:tcPr>
          <w:p>
            <w:pPr>
              <w:spacing w:before="20" w:after="20"/>
            </w:pPr>
            <w:r>
              <w:rPr>
                <w:rFonts w:ascii="Times New Roman" w:hAnsi="Times New Roman"/>
                <w:b w:val="0"/>
                <w:i w:val="0"/>
                <w:sz w:val="17"/>
              </w:rPr>
              <w:t>DistilBERTurk [32,52]</w:t>
            </w:r>
          </w:p>
        </w:tc>
        <w:tc>
          <w:tcPr>
            <w:tcW w:type="dxa" w:w="1"/>
          </w:tcPr>
          <w:p>
            <w:pPr>
              <w:spacing w:before="20" w:after="20"/>
            </w:pPr>
            <w:r>
              <w:rPr>
                <w:rFonts w:ascii="Times New Roman" w:hAnsi="Times New Roman"/>
                <w:b w:val="0"/>
                <w:i w:val="0"/>
                <w:sz w:val="17"/>
              </w:rPr>
              <w:t>0,5542</w:t>
            </w:r>
          </w:p>
        </w:tc>
        <w:tc>
          <w:tcPr>
            <w:tcW w:type="dxa" w:w="1"/>
          </w:tcPr>
          <w:p>
            <w:pPr>
              <w:spacing w:before="20" w:after="20"/>
            </w:pPr>
            <w:r>
              <w:rPr>
                <w:rFonts w:ascii="Times New Roman" w:hAnsi="Times New Roman"/>
                <w:b w:val="0"/>
                <w:i w:val="0"/>
                <w:sz w:val="17"/>
              </w:rPr>
              <w:t>0,1295</w:t>
            </w:r>
          </w:p>
        </w:tc>
        <w:tc>
          <w:tcPr>
            <w:tcW w:type="dxa" w:w="2"/>
          </w:tcPr>
          <w:p>
            <w:pPr>
              <w:spacing w:before="20" w:after="20"/>
            </w:pPr>
            <w:r>
              <w:rPr>
                <w:rFonts w:ascii="Times New Roman" w:hAnsi="Times New Roman"/>
                <w:b w:val="0"/>
                <w:i w:val="0"/>
                <w:sz w:val="17"/>
              </w:rPr>
              <w:t>0,5285</w:t>
            </w:r>
          </w:p>
        </w:tc>
        <w:tc>
          <w:tcPr>
            <w:tcW w:type="dxa" w:w="2"/>
          </w:tcPr>
          <w:p>
            <w:pPr>
              <w:spacing w:before="20" w:after="20"/>
            </w:pPr>
            <w:r>
              <w:rPr>
                <w:rFonts w:ascii="Times New Roman" w:hAnsi="Times New Roman"/>
                <w:b w:val="0"/>
                <w:i w:val="0"/>
                <w:sz w:val="17"/>
              </w:rPr>
              <w:t>0,4230</w:t>
            </w:r>
          </w:p>
        </w:tc>
        <w:tc>
          <w:tcPr>
            <w:tcW w:type="dxa" w:w="2"/>
          </w:tcPr>
          <w:p>
            <w:pPr>
              <w:spacing w:before="20" w:after="20"/>
            </w:pPr>
            <w:r>
              <w:rPr>
                <w:rFonts w:ascii="Times New Roman" w:hAnsi="Times New Roman"/>
                <w:b w:val="0"/>
                <w:i w:val="0"/>
                <w:sz w:val="17"/>
              </w:rPr>
              <w:t>0,8035</w:t>
            </w:r>
          </w:p>
        </w:tc>
        <w:tc>
          <w:tcPr>
            <w:tcW w:type="dxa" w:w="2"/>
          </w:tcPr>
          <w:p>
            <w:pPr>
              <w:spacing w:before="20" w:after="20"/>
            </w:pPr>
            <w:r>
              <w:rPr>
                <w:rFonts w:ascii="Times New Roman" w:hAnsi="Times New Roman"/>
                <w:b w:val="0"/>
                <w:i w:val="0"/>
                <w:sz w:val="17"/>
              </w:rPr>
              <w:t>0,4230</w:t>
            </w:r>
          </w:p>
        </w:tc>
        <w:tc>
          <w:tcPr>
            <w:tcW w:type="dxa" w:w="2"/>
          </w:tcPr>
          <w:p>
            <w:pPr>
              <w:spacing w:before="20" w:after="20"/>
            </w:pPr>
            <w:r>
              <w:rPr>
                <w:rFonts w:ascii="Times New Roman" w:hAnsi="Times New Roman"/>
                <w:b w:val="0"/>
                <w:i w:val="0"/>
                <w:sz w:val="17"/>
              </w:rPr>
              <w:t>915,9</w:t>
            </w:r>
          </w:p>
        </w:tc>
      </w:tr>
      <w:tr>
        <w:tc>
          <w:tcPr>
            <w:tcW w:type="dxa" w:w="3"/>
          </w:tcPr>
          <w:p>
            <w:pPr>
              <w:spacing w:before="20" w:after="20"/>
            </w:pPr>
            <w:r>
              <w:rPr>
                <w:rFonts w:ascii="Times New Roman" w:hAnsi="Times New Roman"/>
                <w:b w:val="0"/>
                <w:i w:val="0"/>
                <w:sz w:val="17"/>
              </w:rPr>
              <w:t>Çift yönlü UKSB + fastText</w:t>
            </w:r>
          </w:p>
        </w:tc>
        <w:tc>
          <w:tcPr>
            <w:tcW w:type="dxa" w:w="1"/>
          </w:tcPr>
          <w:p>
            <w:pPr>
              <w:spacing w:before="20" w:after="20"/>
            </w:pPr>
            <w:r>
              <w:rPr>
                <w:rFonts w:ascii="Times New Roman" w:hAnsi="Times New Roman"/>
                <w:b w:val="0"/>
                <w:i w:val="0"/>
                <w:sz w:val="17"/>
              </w:rPr>
              <w:t>0,5285</w:t>
            </w:r>
          </w:p>
        </w:tc>
        <w:tc>
          <w:tcPr>
            <w:tcW w:type="dxa" w:w="1"/>
          </w:tcPr>
          <w:p>
            <w:pPr>
              <w:spacing w:before="20" w:after="20"/>
            </w:pPr>
            <w:r>
              <w:rPr>
                <w:rFonts w:ascii="Times New Roman" w:hAnsi="Times New Roman"/>
                <w:b w:val="0"/>
                <w:i w:val="0"/>
                <w:sz w:val="17"/>
              </w:rPr>
              <w:t>0,1533</w:t>
            </w:r>
          </w:p>
        </w:tc>
        <w:tc>
          <w:tcPr>
            <w:tcW w:type="dxa" w:w="2"/>
          </w:tcPr>
          <w:p>
            <w:pPr>
              <w:spacing w:before="20" w:after="20"/>
            </w:pPr>
            <w:r>
              <w:rPr>
                <w:rFonts w:ascii="Times New Roman" w:hAnsi="Times New Roman"/>
                <w:b w:val="0"/>
                <w:i w:val="0"/>
                <w:sz w:val="17"/>
              </w:rPr>
              <w:t>0,5666</w:t>
            </w:r>
          </w:p>
        </w:tc>
        <w:tc>
          <w:tcPr>
            <w:tcW w:type="dxa" w:w="2"/>
          </w:tcPr>
          <w:p>
            <w:pPr>
              <w:spacing w:before="20" w:after="20"/>
            </w:pPr>
            <w:r>
              <w:rPr>
                <w:rFonts w:ascii="Times New Roman" w:hAnsi="Times New Roman"/>
                <w:b w:val="0"/>
                <w:i w:val="0"/>
                <w:sz w:val="17"/>
              </w:rPr>
              <w:t>0,4852</w:t>
            </w:r>
          </w:p>
        </w:tc>
        <w:tc>
          <w:tcPr>
            <w:tcW w:type="dxa" w:w="2"/>
          </w:tcPr>
          <w:p>
            <w:pPr>
              <w:spacing w:before="20" w:after="20"/>
            </w:pPr>
            <w:r>
              <w:rPr>
                <w:rFonts w:ascii="Times New Roman" w:hAnsi="Times New Roman"/>
                <w:b w:val="0"/>
                <w:i w:val="0"/>
                <w:sz w:val="17"/>
              </w:rPr>
              <w:t>0,6690</w:t>
            </w:r>
          </w:p>
        </w:tc>
        <w:tc>
          <w:tcPr>
            <w:tcW w:type="dxa" w:w="2"/>
          </w:tcPr>
          <w:p>
            <w:pPr>
              <w:spacing w:before="20" w:after="20"/>
            </w:pPr>
            <w:r>
              <w:rPr>
                <w:rFonts w:ascii="Times New Roman" w:hAnsi="Times New Roman"/>
                <w:b w:val="0"/>
                <w:i w:val="0"/>
                <w:sz w:val="17"/>
              </w:rPr>
              <w:t>0,4368</w:t>
            </w:r>
          </w:p>
        </w:tc>
        <w:tc>
          <w:tcPr>
            <w:tcW w:type="dxa" w:w="2"/>
          </w:tcPr>
          <w:p>
            <w:pPr>
              <w:spacing w:before="20" w:after="20"/>
            </w:pPr>
            <w:r>
              <w:rPr>
                <w:rFonts w:ascii="Times New Roman" w:hAnsi="Times New Roman"/>
                <w:b w:val="0"/>
                <w:i w:val="0"/>
                <w:sz w:val="17"/>
              </w:rPr>
              <w:t>—</w:t>
            </w:r>
          </w:p>
        </w:tc>
      </w:tr>
    </w:tbl>
    <w:p/>
    <w:p>
      <w:r>
        <w:rPr>
          <w:rFonts w:ascii="Times New Roman" w:hAnsi="Times New Roman"/>
          <w:b w:val="0"/>
          <w:i w:val="0"/>
        </w:rPr>
        <w:t>Üç bulgu öne çıkmaktadır.</w:t>
      </w:r>
    </w:p>
    <w:p>
      <w:r>
        <w:rPr>
          <w:rFonts w:ascii="Times New Roman" w:hAnsi="Times New Roman"/>
          <w:b/>
          <w:i w:val="0"/>
        </w:rPr>
        <w:t>Birincisi, esas alınan modelin seçimi mikro ölçütlerle desteklenmektedir.</w:t>
      </w:r>
      <w:r>
        <w:rPr>
          <w:rFonts w:ascii="Times New Roman" w:hAnsi="Times New Roman"/>
          <w:b w:val="0"/>
          <w:i w:val="0"/>
        </w:rP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r>
        <w:rPr>
          <w:rFonts w:ascii="Times New Roman" w:hAnsi="Times New Roman"/>
          <w:b/>
          <w:i w:val="0"/>
        </w:rPr>
        <w:t>İkincisi ve operasyonel açıdan daha önemlisi, sıralama makro-F₁'de tersine dönmektedir.</w:t>
      </w:r>
      <w:r>
        <w:rPr>
          <w:rFonts w:ascii="Times New Roman" w:hAnsi="Times New Roman"/>
          <w:b w:val="0"/>
          <w:i w:val="0"/>
        </w:rPr>
        <w:t xml:space="preserve"> TF-IDF üzerine kurulu lojistik regresyon, 0,17 saniyelik eğitim süresiyle 0,5024 makro-F₁ vererek 1974 saniye eğitilen BERTurk'ü (0,4725) geçmektedir. Makro-F₁ tüm kategorilere eşit ağırlık verdiğinden bu fark tek bir anlama gelmektedir: </w:t>
      </w:r>
      <w:r>
        <w:rPr>
          <w:rFonts w:ascii="Times New Roman" w:hAnsi="Times New Roman"/>
          <w:b/>
          <w:i w:val="0"/>
        </w:rPr>
        <w:t>dönüştürücü modeller seyrek kategorilerde klasik taban çizgilerinden daha kötü başarım vermektedir.</w:t>
      </w:r>
      <w:r>
        <w:rPr>
          <w:rFonts w:ascii="Times New Roman" w:hAnsi="Times New Roman"/>
          <w:b w:val="0"/>
          <w:i w:val="0"/>
        </w:rPr>
        <w:t xml:space="preserve"> DistilBERTurk'ün 0,8035 mikro kesinlik ile 0,1295 makro-F₁ birlikteliği aynı davranışın uç örneğidir; model sık kategorilerde isabetli, seyrek kategorilerde ise fiilen sessizdir.</w:t>
      </w:r>
    </w:p>
    <w:p>
      <w:r>
        <w:rPr>
          <w:rFonts w:ascii="Times New Roman" w:hAnsi="Times New Roman"/>
          <w:b/>
          <w:i w:val="0"/>
        </w:rPr>
        <w:t>Üçüncüsü, bu bulgu Bölüm 4.5'teki yanlış negatif gözlemiyle örtüşmektedir.</w:t>
      </w:r>
      <w:r>
        <w:rPr>
          <w:rFonts w:ascii="Times New Roman" w:hAnsi="Times New Roman"/>
          <w:b w:val="0"/>
          <w:i w:val="0"/>
        </w:rP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rFonts w:ascii="Times New Roman" w:hAnsi="Times New Roman"/>
          <w:b/>
          <w:i w:val="0"/>
        </w:rPr>
        <w:t>İki gözlem birbirini kanıtlamamakta, ancak aynı yönü işaret etmektedir</w:t>
      </w:r>
      <w:r>
        <w:rPr>
          <w:rFonts w:ascii="Times New Roman" w:hAnsi="Times New Roman"/>
          <w:b w:val="0"/>
          <w:i w:val="0"/>
        </w:rPr>
        <w:t>; kategori bazında duyarlılık ölçümü ve seyrek sınıflar için eşik ayarı bu nedenle önceliklidir.</w:t>
      </w:r>
    </w:p>
    <w:p>
      <w:r>
        <w:rPr>
          <w:rFonts w:ascii="Times New Roman" w:hAnsi="Times New Roman"/>
          <w:b w:val="0"/>
          <w:i w:val="0"/>
        </w:rPr>
        <w:t>Sıralamanın ölçüte göre değişmesi Şekil 14'te, seyrek kategorilerdeki kayıp ise Şekil 15'te doğrudan görülmektedir.</w:t>
      </w:r>
    </w:p>
    <w:p>
      <w:pPr>
        <w:spacing w:before="120" w:after="40"/>
        <w:jc w:val="center"/>
      </w:pPr>
      <w:r>
        <w:drawing>
          <wp:inline xmlns:a="http://schemas.openxmlformats.org/drawingml/2006/main" xmlns:pic="http://schemas.openxmlformats.org/drawingml/2006/picture">
            <wp:extent cx="5580000" cy="3170454"/>
            <wp:docPr id="7" name="Picture 7"/>
            <wp:cNvGraphicFramePr>
              <a:graphicFrameLocks noChangeAspect="1"/>
            </wp:cNvGraphicFramePr>
            <a:graphic>
              <a:graphicData uri="http://schemas.openxmlformats.org/drawingml/2006/picture">
                <pic:pic>
                  <pic:nvPicPr>
                    <pic:cNvPr id="0" name="00_comparison_chart.png"/>
                    <pic:cNvPicPr/>
                  </pic:nvPicPr>
                  <pic:blipFill>
                    <a:blip r:embed="rId15"/>
                    <a:stretch>
                      <a:fillRect/>
                    </a:stretch>
                  </pic:blipFill>
                  <pic:spPr>
                    <a:xfrm>
                      <a:off x="0" y="0"/>
                      <a:ext cx="5580000" cy="3170454"/>
                    </a:xfrm>
                    <a:prstGeom prst="rect"/>
                  </pic:spPr>
                </pic:pic>
              </a:graphicData>
            </a:graphic>
          </wp:inline>
        </w:drawing>
      </w:r>
    </w:p>
    <w:p>
      <w:pPr>
        <w:spacing w:before="60" w:after="200"/>
        <w:jc w:val="center"/>
      </w:pPr>
      <w:r>
        <w:rPr>
          <w:rFonts w:ascii="Times New Roman" w:hAnsi="Times New Roman"/>
          <w:b/>
          <w:i w:val="0"/>
          <w:sz w:val="19"/>
        </w:rPr>
        <w:t>Şekil 14.</w:t>
      </w:r>
      <w:r>
        <w:rPr>
          <w:rFonts w:ascii="Times New Roman" w:hAnsi="Times New Roman"/>
          <w:b w:val="0"/>
          <w:i w:val="0"/>
          <w:sz w:val="19"/>
        </w:rPr>
        <w:t xml:space="preserve"> Sekiz metin sınıflandırma modelinin ölçüt bazında karşılaştırması. Mikro ve makro ölçütler arasındaki sıralama farkı grafikte doğrudan izlenebilmektedir.</w:t>
      </w:r>
    </w:p>
    <w:p>
      <w:pPr>
        <w:spacing w:before="120" w:after="40"/>
        <w:jc w:val="center"/>
      </w:pPr>
      <w:r>
        <w:drawing>
          <wp:inline xmlns:a="http://schemas.openxmlformats.org/drawingml/2006/main" xmlns:pic="http://schemas.openxmlformats.org/drawingml/2006/picture">
            <wp:extent cx="5265395" cy="3420000"/>
            <wp:docPr id="8" name="Picture 8"/>
            <wp:cNvGraphicFramePr>
              <a:graphicFrameLocks noChangeAspect="1"/>
            </wp:cNvGraphicFramePr>
            <a:graphic>
              <a:graphicData uri="http://schemas.openxmlformats.org/drawingml/2006/picture">
                <pic:pic>
                  <pic:nvPicPr>
                    <pic:cNvPr id="0" name="berturk_per_class.png"/>
                    <pic:cNvPicPr/>
                  </pic:nvPicPr>
                  <pic:blipFill>
                    <a:blip r:embed="rId16"/>
                    <a:stretch>
                      <a:fillRect/>
                    </a:stretch>
                  </pic:blipFill>
                  <pic:spPr>
                    <a:xfrm>
                      <a:off x="0" y="0"/>
                      <a:ext cx="5265395" cy="342000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265395" cy="3420000"/>
            <wp:docPr id="9" name="Picture 9"/>
            <wp:cNvGraphicFramePr>
              <a:graphicFrameLocks noChangeAspect="1"/>
            </wp:cNvGraphicFramePr>
            <a:graphic>
              <a:graphicData uri="http://schemas.openxmlformats.org/drawingml/2006/picture">
                <pic:pic>
                  <pic:nvPicPr>
                    <pic:cNvPr id="0" name="tfidf_logreg_per_class.png"/>
                    <pic:cNvPicPr/>
                  </pic:nvPicPr>
                  <pic:blipFill>
                    <a:blip r:embed="rId17"/>
                    <a:stretch>
                      <a:fillRect/>
                    </a:stretch>
                  </pic:blipFill>
                  <pic:spPr>
                    <a:xfrm>
                      <a:off x="0" y="0"/>
                      <a:ext cx="5265395" cy="3420000"/>
                    </a:xfrm>
                    <a:prstGeom prst="rect"/>
                  </pic:spPr>
                </pic:pic>
              </a:graphicData>
            </a:graphic>
          </wp:inline>
        </w:drawing>
      </w:r>
    </w:p>
    <w:p>
      <w:pPr>
        <w:spacing w:before="60" w:after="200"/>
        <w:jc w:val="center"/>
      </w:pPr>
      <w:r>
        <w:rPr>
          <w:rFonts w:ascii="Times New Roman" w:hAnsi="Times New Roman"/>
          <w:b/>
          <w:i w:val="0"/>
          <w:sz w:val="19"/>
        </w:rPr>
        <w:t>Şekil 15.</w:t>
      </w:r>
      <w:r>
        <w:rPr>
          <w:rFonts w:ascii="Times New Roman" w:hAnsi="Times New Roman"/>
          <w:b w:val="0"/>
          <w:i w:val="0"/>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pPr>
        <w:spacing w:before="120" w:after="40"/>
        <w:jc w:val="center"/>
      </w:pPr>
      <w:r>
        <w:drawing>
          <wp:inline xmlns:a="http://schemas.openxmlformats.org/drawingml/2006/main" xmlns:pic="http://schemas.openxmlformats.org/drawingml/2006/picture">
            <wp:extent cx="5580000" cy="2029090"/>
            <wp:docPr id="10" name="Picture 10"/>
            <wp:cNvGraphicFramePr>
              <a:graphicFrameLocks noChangeAspect="1"/>
            </wp:cNvGraphicFramePr>
            <a:graphic>
              <a:graphicData uri="http://schemas.openxmlformats.org/drawingml/2006/picture">
                <pic:pic>
                  <pic:nvPicPr>
                    <pic:cNvPr id="0" name="berturk_curve.png"/>
                    <pic:cNvPicPr/>
                  </pic:nvPicPr>
                  <pic:blipFill>
                    <a:blip r:embed="rId18"/>
                    <a:stretch>
                      <a:fillRect/>
                    </a:stretch>
                  </pic:blipFill>
                  <pic:spPr>
                    <a:xfrm>
                      <a:off x="0" y="0"/>
                      <a:ext cx="5580000" cy="2029090"/>
                    </a:xfrm>
                    <a:prstGeom prst="rect"/>
                  </pic:spPr>
                </pic:pic>
              </a:graphicData>
            </a:graphic>
          </wp:inline>
        </w:drawing>
      </w:r>
    </w:p>
    <w:p>
      <w:pPr>
        <w:spacing w:before="60" w:after="200"/>
        <w:jc w:val="center"/>
      </w:pPr>
      <w:r>
        <w:rPr>
          <w:rFonts w:ascii="Times New Roman" w:hAnsi="Times New Roman"/>
          <w:b/>
          <w:i w:val="0"/>
          <w:sz w:val="19"/>
        </w:rPr>
        <w:t>Şekil 16.</w:t>
      </w:r>
      <w:r>
        <w:rPr>
          <w:rFonts w:ascii="Times New Roman" w:hAnsi="Times New Roman"/>
          <w:b w:val="0"/>
          <w:i w:val="0"/>
          <w:sz w:val="19"/>
        </w:rPr>
        <w:t xml:space="preserve"> BERTurk ince ayarında devir bazında eğitim kaybı ve doğrulama ölçütleri.</w:t>
      </w:r>
    </w:p>
    <w:p>
      <w:r>
        <w:rPr>
          <w:rFonts w:ascii="Times New Roman" w:hAnsi="Times New Roman"/>
          <w:b w:val="0"/>
          <w:i w:val="0"/>
        </w:rPr>
        <w:t>Karşılaştırma üç noktada sınırlıdır: (i) etiket uzayı beş üst kategori değil alt kategori kümesidir, dolayısıyla Tablo 23'te hedeflenen ölçüm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pPr>
        <w:pStyle w:val="Heading2"/>
      </w:pPr>
      <w:r>
        <w:rPr>
          <w:rFonts w:ascii="Times New Roman" w:hAnsi="Times New Roman"/>
          <w:b w:val="0"/>
          <w:i w:val="0"/>
        </w:rPr>
        <w:t>4.11. Deprem Risk Skorlama Modellerinin Karşılaştırması</w:t>
      </w:r>
    </w:p>
    <w:p>
      <w:r>
        <w:rPr>
          <w:rFonts w:ascii="Times New Roman" w:hAnsi="Times New Roman"/>
          <w:b w:val="0"/>
          <w:i w:val="0"/>
        </w:rPr>
        <w:t>Bölüm 3.7'de tanımlanan 30 günlük risk sınıflandırması için yedi model, aynı öznitelik kümesi ve aynı zamansal bölme yordamıyla karşılaştırılmıştır.</w:t>
      </w:r>
    </w:p>
    <w:p>
      <w:r>
        <w:rPr>
          <w:rFonts w:ascii="Times New Roman" w:hAnsi="Times New Roman"/>
          <w:b/>
          <w:i w:val="0"/>
        </w:rPr>
        <w:t>Kurgu ve kısıt.</w:t>
      </w:r>
      <w:r>
        <w:rPr>
          <w:rFonts w:ascii="Times New Roman" w:hAnsi="Times New Roman"/>
          <w:b w:val="0"/>
          <w:i w:val="0"/>
        </w:rP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rFonts w:ascii="Times New Roman" w:hAnsi="Times New Roman"/>
          <w:b/>
          <w:i w:val="0"/>
        </w:rPr>
        <w:t>beş katlı ileri yürüyen (walk-forward)</w:t>
      </w:r>
      <w:r>
        <w:rPr>
          <w:rFonts w:ascii="Times New Roman" w:hAnsi="Times New Roman"/>
          <w:b w:val="0"/>
          <w:i w:val="0"/>
        </w:rPr>
        <w:t xml:space="preserve"> biçimde yapılmıştır: her kat yalnızca kendisinden önceki dönemle eğitilmekte, sonraki dönemde sınanmaktadır. </w:t>
      </w:r>
      <w:r>
        <w:rPr>
          <w:rFonts w:ascii="Times New Roman" w:hAnsi="Times New Roman"/>
          <w:b/>
          <w:i w:val="0"/>
        </w:rPr>
        <w:t>Pozitif sınıf oranı 0,687'dir</w:t>
      </w:r>
      <w:r>
        <w:rPr>
          <w:rFonts w:ascii="Times New Roman" w:hAnsi="Times New Roman"/>
          <w:b w:val="0"/>
          <w:i w:val="0"/>
        </w:rPr>
        <w:t>; bu, aşağıdaki PR-AUC değerlerinin karşılaştırılması gereken taban çizgisidir.</w:t>
      </w:r>
    </w:p>
    <w:p>
      <w:r>
        <w:rPr>
          <w:rFonts w:ascii="Times New Roman" w:hAnsi="Times New Roman"/>
          <w:b/>
          <w:i w:val="0"/>
        </w:rPr>
        <w:t>Tablo 22.</w:t>
      </w:r>
      <w:r>
        <w:rPr>
          <w:rFonts w:ascii="Times New Roman" w:hAnsi="Times New Roman"/>
          <w:b w:val="0"/>
          <w:i w:val="0"/>
        </w:rPr>
        <w:t xml:space="preserve"> Deprem risk skorlama modellerinin karşılaştırması (</w:t>
      </w:r>
      <w:r>
        <w:rPr>
          <w:rFonts w:ascii="Times New Roman" w:hAnsi="Times New Roman"/>
          <w:b w:val="0"/>
          <w:i/>
        </w:rPr>
        <w:t>n</w:t>
      </w:r>
      <w:r>
        <w:rPr>
          <w:rFonts w:ascii="Times New Roman" w:hAnsi="Times New Roman"/>
          <w:b w:val="0"/>
          <w:i w:val="0"/>
        </w:rPr>
        <w:t xml:space="preserve"> = 454, beş katlı ileri yürüyen bölme, pozitif oran 0,687).</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5"/>
            <w:shd w:val="clear" w:color="auto" w:fill="E8E8E8"/>
          </w:tcPr>
          <w:p>
            <w:pPr>
              <w:spacing w:before="20" w:after="20"/>
            </w:pPr>
            <w:r>
              <w:rPr>
                <w:rFonts w:ascii="Times New Roman" w:hAnsi="Times New Roman"/>
                <w:b/>
                <w:i w:val="0"/>
                <w:sz w:val="17"/>
              </w:rPr>
              <w:t>Model</w:t>
            </w:r>
          </w:p>
        </w:tc>
        <w:tc>
          <w:tcPr>
            <w:tcW w:type="dxa" w:w="2"/>
            <w:shd w:val="clear" w:color="auto" w:fill="E8E8E8"/>
          </w:tcPr>
          <w:p>
            <w:pPr>
              <w:spacing w:before="20" w:after="20"/>
            </w:pPr>
            <w:r>
              <w:rPr>
                <w:rFonts w:ascii="Times New Roman" w:hAnsi="Times New Roman"/>
                <w:b/>
                <w:i w:val="0"/>
                <w:sz w:val="17"/>
              </w:rPr>
              <w:t>ROC-AUC (ort. ± s.s.)</w:t>
            </w:r>
          </w:p>
        </w:tc>
        <w:tc>
          <w:tcPr>
            <w:tcW w:type="dxa" w:w="1"/>
            <w:shd w:val="clear" w:color="auto" w:fill="E8E8E8"/>
          </w:tcPr>
          <w:p>
            <w:pPr>
              <w:spacing w:before="20" w:after="20"/>
            </w:pPr>
            <w:r>
              <w:rPr>
                <w:rFonts w:ascii="Times New Roman" w:hAnsi="Times New Roman"/>
                <w:b/>
                <w:i w:val="0"/>
                <w:sz w:val="17"/>
              </w:rPr>
              <w:t>PR-AUC</w:t>
            </w:r>
          </w:p>
        </w:tc>
        <w:tc>
          <w:tcPr>
            <w:tcW w:type="dxa" w:w="1"/>
            <w:shd w:val="clear" w:color="auto" w:fill="E8E8E8"/>
          </w:tcPr>
          <w:p>
            <w:pPr>
              <w:spacing w:before="20" w:after="20"/>
            </w:pPr>
            <w:r>
              <w:rPr>
                <w:rFonts w:ascii="Times New Roman" w:hAnsi="Times New Roman"/>
                <w:b/>
                <w:i w:val="0"/>
                <w:sz w:val="17"/>
              </w:rPr>
              <w:t>F₁</w:t>
            </w:r>
          </w:p>
        </w:tc>
        <w:tc>
          <w:tcPr>
            <w:tcW w:type="dxa" w:w="2"/>
            <w:shd w:val="clear" w:color="auto" w:fill="E8E8E8"/>
          </w:tcPr>
          <w:p>
            <w:pPr>
              <w:spacing w:before="20" w:after="20"/>
            </w:pPr>
            <w:r>
              <w:rPr>
                <w:rFonts w:ascii="Times New Roman" w:hAnsi="Times New Roman"/>
                <w:b/>
                <w:i w:val="0"/>
                <w:sz w:val="17"/>
              </w:rPr>
              <w:t>Dengeli doğruluk</w:t>
            </w:r>
          </w:p>
        </w:tc>
        <w:tc>
          <w:tcPr>
            <w:tcW w:type="dxa" w:w="1"/>
            <w:shd w:val="clear" w:color="auto" w:fill="E8E8E8"/>
          </w:tcPr>
          <w:p>
            <w:pPr>
              <w:spacing w:before="20" w:after="20"/>
            </w:pPr>
            <w:r>
              <w:rPr>
                <w:rFonts w:ascii="Times New Roman" w:hAnsi="Times New Roman"/>
                <w:b/>
                <w:i w:val="0"/>
                <w:sz w:val="17"/>
              </w:rPr>
              <w:t>Brier skoru</w:t>
            </w:r>
          </w:p>
        </w:tc>
        <w:tc>
          <w:tcPr>
            <w:tcW w:type="dxa" w:w="1"/>
            <w:shd w:val="clear" w:color="auto" w:fill="E8E8E8"/>
          </w:tcPr>
          <w:p>
            <w:pPr>
              <w:spacing w:before="20" w:after="20"/>
            </w:pPr>
            <w:r>
              <w:rPr>
                <w:rFonts w:ascii="Times New Roman" w:hAnsi="Times New Roman"/>
                <w:b/>
                <w:i w:val="0"/>
                <w:sz w:val="17"/>
              </w:rPr>
              <w:t>MCC</w:t>
            </w:r>
          </w:p>
        </w:tc>
        <w:tc>
          <w:tcPr>
            <w:tcW w:type="dxa" w:w="2"/>
            <w:shd w:val="clear" w:color="auto" w:fill="E8E8E8"/>
          </w:tcPr>
          <w:p>
            <w:pPr>
              <w:spacing w:before="20" w:after="20"/>
            </w:pPr>
            <w:r>
              <w:rPr>
                <w:rFonts w:ascii="Times New Roman" w:hAnsi="Times New Roman"/>
                <w:b/>
                <w:i w:val="0"/>
                <w:sz w:val="17"/>
              </w:rPr>
              <w:t>Eğitim süresi (sn)</w:t>
            </w:r>
          </w:p>
        </w:tc>
      </w:tr>
      <w:tr>
        <w:tc>
          <w:tcPr>
            <w:tcW w:type="dxa" w:w="5"/>
          </w:tcPr>
          <w:p>
            <w:pPr>
              <w:spacing w:before="20" w:after="20"/>
            </w:pPr>
            <w:r>
              <w:rPr>
                <w:rFonts w:ascii="Times New Roman" w:hAnsi="Times New Roman"/>
                <w:b w:val="0"/>
                <w:i w:val="0"/>
                <w:sz w:val="17"/>
              </w:rPr>
              <w:t>CatBoost [48] (esas alınan)</w:t>
            </w:r>
          </w:p>
        </w:tc>
        <w:tc>
          <w:tcPr>
            <w:tcW w:type="dxa" w:w="2"/>
          </w:tcPr>
          <w:p>
            <w:pPr>
              <w:spacing w:before="20" w:after="20"/>
            </w:pPr>
            <w:r>
              <w:rPr>
                <w:rFonts w:ascii="Times New Roman" w:hAnsi="Times New Roman"/>
                <w:b/>
                <w:i w:val="0"/>
                <w:sz w:val="17"/>
              </w:rPr>
              <w:t>0,8465 ± 0,0935</w:t>
            </w:r>
          </w:p>
        </w:tc>
        <w:tc>
          <w:tcPr>
            <w:tcW w:type="dxa" w:w="1"/>
          </w:tcPr>
          <w:p>
            <w:pPr>
              <w:spacing w:before="20" w:after="20"/>
            </w:pPr>
            <w:r>
              <w:rPr>
                <w:rFonts w:ascii="Times New Roman" w:hAnsi="Times New Roman"/>
                <w:b w:val="0"/>
                <w:i w:val="0"/>
                <w:sz w:val="17"/>
              </w:rPr>
              <w:t>0,9011</w:t>
            </w:r>
          </w:p>
        </w:tc>
        <w:tc>
          <w:tcPr>
            <w:tcW w:type="dxa" w:w="1"/>
          </w:tcPr>
          <w:p>
            <w:pPr>
              <w:spacing w:before="20" w:after="20"/>
            </w:pPr>
            <w:r>
              <w:rPr>
                <w:rFonts w:ascii="Times New Roman" w:hAnsi="Times New Roman"/>
                <w:b w:val="0"/>
                <w:i w:val="0"/>
                <w:sz w:val="17"/>
              </w:rPr>
              <w:t>0,8525</w:t>
            </w:r>
          </w:p>
        </w:tc>
        <w:tc>
          <w:tcPr>
            <w:tcW w:type="dxa" w:w="2"/>
          </w:tcPr>
          <w:p>
            <w:pPr>
              <w:spacing w:before="20" w:after="20"/>
            </w:pPr>
            <w:r>
              <w:rPr>
                <w:rFonts w:ascii="Times New Roman" w:hAnsi="Times New Roman"/>
                <w:b/>
                <w:i w:val="0"/>
                <w:sz w:val="17"/>
              </w:rPr>
              <w:t>0,7092</w:t>
            </w:r>
          </w:p>
        </w:tc>
        <w:tc>
          <w:tcPr>
            <w:tcW w:type="dxa" w:w="1"/>
          </w:tcPr>
          <w:p>
            <w:pPr>
              <w:spacing w:before="20" w:after="20"/>
            </w:pPr>
            <w:r>
              <w:rPr>
                <w:rFonts w:ascii="Times New Roman" w:hAnsi="Times New Roman"/>
                <w:b w:val="0"/>
                <w:i w:val="0"/>
                <w:sz w:val="17"/>
              </w:rPr>
              <w:t>0,1368</w:t>
            </w:r>
          </w:p>
        </w:tc>
        <w:tc>
          <w:tcPr>
            <w:tcW w:type="dxa" w:w="1"/>
          </w:tcPr>
          <w:p>
            <w:pPr>
              <w:spacing w:before="20" w:after="20"/>
            </w:pPr>
            <w:r>
              <w:rPr>
                <w:rFonts w:ascii="Times New Roman" w:hAnsi="Times New Roman"/>
                <w:b/>
                <w:i w:val="0"/>
                <w:sz w:val="17"/>
              </w:rPr>
              <w:t>0,4447</w:t>
            </w:r>
          </w:p>
        </w:tc>
        <w:tc>
          <w:tcPr>
            <w:tcW w:type="dxa" w:w="2"/>
          </w:tcPr>
          <w:p>
            <w:pPr>
              <w:spacing w:before="20" w:after="20"/>
            </w:pPr>
            <w:r>
              <w:rPr>
                <w:rFonts w:ascii="Times New Roman" w:hAnsi="Times New Roman"/>
                <w:b w:val="0"/>
                <w:i w:val="0"/>
                <w:sz w:val="17"/>
              </w:rPr>
              <w:t>14,61</w:t>
            </w:r>
          </w:p>
        </w:tc>
      </w:tr>
      <w:tr>
        <w:tc>
          <w:tcPr>
            <w:tcW w:type="dxa" w:w="5"/>
          </w:tcPr>
          <w:p>
            <w:pPr>
              <w:spacing w:before="20" w:after="20"/>
            </w:pPr>
            <w:r>
              <w:rPr>
                <w:rFonts w:ascii="Times New Roman" w:hAnsi="Times New Roman"/>
                <w:b w:val="0"/>
                <w:i w:val="0"/>
                <w:sz w:val="17"/>
              </w:rPr>
              <w:t>Rastgele orman [53]</w:t>
            </w:r>
          </w:p>
        </w:tc>
        <w:tc>
          <w:tcPr>
            <w:tcW w:type="dxa" w:w="2"/>
          </w:tcPr>
          <w:p>
            <w:pPr>
              <w:spacing w:before="20" w:after="20"/>
            </w:pPr>
            <w:r>
              <w:rPr>
                <w:rFonts w:ascii="Times New Roman" w:hAnsi="Times New Roman"/>
                <w:b w:val="0"/>
                <w:i w:val="0"/>
                <w:sz w:val="17"/>
              </w:rPr>
              <w:t>0,8417 ± 0,0920</w:t>
            </w:r>
          </w:p>
        </w:tc>
        <w:tc>
          <w:tcPr>
            <w:tcW w:type="dxa" w:w="1"/>
          </w:tcPr>
          <w:p>
            <w:pPr>
              <w:spacing w:before="20" w:after="20"/>
            </w:pPr>
            <w:r>
              <w:rPr>
                <w:rFonts w:ascii="Times New Roman" w:hAnsi="Times New Roman"/>
                <w:b/>
                <w:i w:val="0"/>
                <w:sz w:val="17"/>
              </w:rPr>
              <w:t>0,9058</w:t>
            </w:r>
          </w:p>
        </w:tc>
        <w:tc>
          <w:tcPr>
            <w:tcW w:type="dxa" w:w="1"/>
          </w:tcPr>
          <w:p>
            <w:pPr>
              <w:spacing w:before="20" w:after="20"/>
            </w:pPr>
            <w:r>
              <w:rPr>
                <w:rFonts w:ascii="Times New Roman" w:hAnsi="Times New Roman"/>
                <w:b w:val="0"/>
                <w:i w:val="0"/>
                <w:sz w:val="17"/>
              </w:rPr>
              <w:t>0,8572</w:t>
            </w:r>
          </w:p>
        </w:tc>
        <w:tc>
          <w:tcPr>
            <w:tcW w:type="dxa" w:w="2"/>
          </w:tcPr>
          <w:p>
            <w:pPr>
              <w:spacing w:before="20" w:after="20"/>
            </w:pPr>
            <w:r>
              <w:rPr>
                <w:rFonts w:ascii="Times New Roman" w:hAnsi="Times New Roman"/>
                <w:b w:val="0"/>
                <w:i w:val="0"/>
                <w:sz w:val="17"/>
              </w:rPr>
              <w:t>0,6817</w:t>
            </w:r>
          </w:p>
        </w:tc>
        <w:tc>
          <w:tcPr>
            <w:tcW w:type="dxa" w:w="1"/>
          </w:tcPr>
          <w:p>
            <w:pPr>
              <w:spacing w:before="20" w:after="20"/>
            </w:pPr>
            <w:r>
              <w:rPr>
                <w:rFonts w:ascii="Times New Roman" w:hAnsi="Times New Roman"/>
                <w:b/>
                <w:i w:val="0"/>
                <w:sz w:val="17"/>
              </w:rPr>
              <w:t>0,1318</w:t>
            </w:r>
          </w:p>
        </w:tc>
        <w:tc>
          <w:tcPr>
            <w:tcW w:type="dxa" w:w="1"/>
          </w:tcPr>
          <w:p>
            <w:pPr>
              <w:spacing w:before="20" w:after="20"/>
            </w:pPr>
            <w:r>
              <w:rPr>
                <w:rFonts w:ascii="Times New Roman" w:hAnsi="Times New Roman"/>
                <w:b w:val="0"/>
                <w:i w:val="0"/>
                <w:sz w:val="17"/>
              </w:rPr>
              <w:t>0,3958</w:t>
            </w:r>
          </w:p>
        </w:tc>
        <w:tc>
          <w:tcPr>
            <w:tcW w:type="dxa" w:w="2"/>
          </w:tcPr>
          <w:p>
            <w:pPr>
              <w:spacing w:before="20" w:after="20"/>
            </w:pPr>
            <w:r>
              <w:rPr>
                <w:rFonts w:ascii="Times New Roman" w:hAnsi="Times New Roman"/>
                <w:b w:val="0"/>
                <w:i w:val="0"/>
                <w:sz w:val="17"/>
              </w:rPr>
              <w:t>6,32</w:t>
            </w:r>
          </w:p>
        </w:tc>
      </w:tr>
      <w:tr>
        <w:tc>
          <w:tcPr>
            <w:tcW w:type="dxa" w:w="5"/>
          </w:tcPr>
          <w:p>
            <w:pPr>
              <w:spacing w:before="20" w:after="20"/>
            </w:pPr>
            <w:r>
              <w:rPr>
                <w:rFonts w:ascii="Times New Roman" w:hAnsi="Times New Roman"/>
                <w:b w:val="0"/>
                <w:i w:val="0"/>
                <w:sz w:val="17"/>
              </w:rPr>
              <w:t>XGBoost [54]</w:t>
            </w:r>
          </w:p>
        </w:tc>
        <w:tc>
          <w:tcPr>
            <w:tcW w:type="dxa" w:w="2"/>
          </w:tcPr>
          <w:p>
            <w:pPr>
              <w:spacing w:before="20" w:after="20"/>
            </w:pPr>
            <w:r>
              <w:rPr>
                <w:rFonts w:ascii="Times New Roman" w:hAnsi="Times New Roman"/>
                <w:b w:val="0"/>
                <w:i w:val="0"/>
                <w:sz w:val="17"/>
              </w:rPr>
              <w:t>0,7962 ± 0,1554</w:t>
            </w:r>
          </w:p>
        </w:tc>
        <w:tc>
          <w:tcPr>
            <w:tcW w:type="dxa" w:w="1"/>
          </w:tcPr>
          <w:p>
            <w:pPr>
              <w:spacing w:before="20" w:after="20"/>
            </w:pPr>
            <w:r>
              <w:rPr>
                <w:rFonts w:ascii="Times New Roman" w:hAnsi="Times New Roman"/>
                <w:b w:val="0"/>
                <w:i w:val="0"/>
                <w:sz w:val="17"/>
              </w:rPr>
              <w:t>0,8907</w:t>
            </w:r>
          </w:p>
        </w:tc>
        <w:tc>
          <w:tcPr>
            <w:tcW w:type="dxa" w:w="1"/>
          </w:tcPr>
          <w:p>
            <w:pPr>
              <w:spacing w:before="20" w:after="20"/>
            </w:pPr>
            <w:r>
              <w:rPr>
                <w:rFonts w:ascii="Times New Roman" w:hAnsi="Times New Roman"/>
                <w:b/>
                <w:i w:val="0"/>
                <w:sz w:val="17"/>
              </w:rPr>
              <w:t>0,8610</w:t>
            </w:r>
          </w:p>
        </w:tc>
        <w:tc>
          <w:tcPr>
            <w:tcW w:type="dxa" w:w="2"/>
          </w:tcPr>
          <w:p>
            <w:pPr>
              <w:spacing w:before="20" w:after="20"/>
            </w:pPr>
            <w:r>
              <w:rPr>
                <w:rFonts w:ascii="Times New Roman" w:hAnsi="Times New Roman"/>
                <w:b w:val="0"/>
                <w:i w:val="0"/>
                <w:sz w:val="17"/>
              </w:rPr>
              <w:t>0,6904</w:t>
            </w:r>
          </w:p>
        </w:tc>
        <w:tc>
          <w:tcPr>
            <w:tcW w:type="dxa" w:w="1"/>
          </w:tcPr>
          <w:p>
            <w:pPr>
              <w:spacing w:before="20" w:after="20"/>
            </w:pPr>
            <w:r>
              <w:rPr>
                <w:rFonts w:ascii="Times New Roman" w:hAnsi="Times New Roman"/>
                <w:b w:val="0"/>
                <w:i w:val="0"/>
                <w:sz w:val="17"/>
              </w:rPr>
              <w:t>0,1374</w:t>
            </w:r>
          </w:p>
        </w:tc>
        <w:tc>
          <w:tcPr>
            <w:tcW w:type="dxa" w:w="1"/>
          </w:tcPr>
          <w:p>
            <w:pPr>
              <w:spacing w:before="20" w:after="20"/>
            </w:pPr>
            <w:r>
              <w:rPr>
                <w:rFonts w:ascii="Times New Roman" w:hAnsi="Times New Roman"/>
                <w:b w:val="0"/>
                <w:i w:val="0"/>
                <w:sz w:val="17"/>
              </w:rPr>
              <w:t>0,4179</w:t>
            </w:r>
          </w:p>
        </w:tc>
        <w:tc>
          <w:tcPr>
            <w:tcW w:type="dxa" w:w="2"/>
          </w:tcPr>
          <w:p>
            <w:pPr>
              <w:spacing w:before="20" w:after="20"/>
            </w:pPr>
            <w:r>
              <w:rPr>
                <w:rFonts w:ascii="Times New Roman" w:hAnsi="Times New Roman"/>
                <w:b w:val="0"/>
                <w:i w:val="0"/>
                <w:sz w:val="17"/>
              </w:rPr>
              <w:t>10,31</w:t>
            </w:r>
          </w:p>
        </w:tc>
      </w:tr>
      <w:tr>
        <w:tc>
          <w:tcPr>
            <w:tcW w:type="dxa" w:w="5"/>
          </w:tcPr>
          <w:p>
            <w:pPr>
              <w:spacing w:before="20" w:after="20"/>
            </w:pPr>
            <w:r>
              <w:rPr>
                <w:rFonts w:ascii="Times New Roman" w:hAnsi="Times New Roman"/>
                <w:b w:val="0"/>
                <w:i w:val="0"/>
                <w:sz w:val="17"/>
              </w:rPr>
              <w:t>Lojistik regresyon</w:t>
            </w:r>
          </w:p>
        </w:tc>
        <w:tc>
          <w:tcPr>
            <w:tcW w:type="dxa" w:w="2"/>
          </w:tcPr>
          <w:p>
            <w:pPr>
              <w:spacing w:before="20" w:after="20"/>
            </w:pPr>
            <w:r>
              <w:rPr>
                <w:rFonts w:ascii="Times New Roman" w:hAnsi="Times New Roman"/>
                <w:b w:val="0"/>
                <w:i w:val="0"/>
                <w:sz w:val="17"/>
              </w:rPr>
              <w:t>0,7776 ± 0,0449</w:t>
            </w:r>
          </w:p>
        </w:tc>
        <w:tc>
          <w:tcPr>
            <w:tcW w:type="dxa" w:w="1"/>
          </w:tcPr>
          <w:p>
            <w:pPr>
              <w:spacing w:before="20" w:after="20"/>
            </w:pPr>
            <w:r>
              <w:rPr>
                <w:rFonts w:ascii="Times New Roman" w:hAnsi="Times New Roman"/>
                <w:b w:val="0"/>
                <w:i w:val="0"/>
                <w:sz w:val="17"/>
              </w:rPr>
              <w:t>0,8665</w:t>
            </w:r>
          </w:p>
        </w:tc>
        <w:tc>
          <w:tcPr>
            <w:tcW w:type="dxa" w:w="1"/>
          </w:tcPr>
          <w:p>
            <w:pPr>
              <w:spacing w:before="20" w:after="20"/>
            </w:pPr>
            <w:r>
              <w:rPr>
                <w:rFonts w:ascii="Times New Roman" w:hAnsi="Times New Roman"/>
                <w:b w:val="0"/>
                <w:i w:val="0"/>
                <w:sz w:val="17"/>
              </w:rPr>
              <w:t>0,8118</w:t>
            </w:r>
          </w:p>
        </w:tc>
        <w:tc>
          <w:tcPr>
            <w:tcW w:type="dxa" w:w="2"/>
          </w:tcPr>
          <w:p>
            <w:pPr>
              <w:spacing w:before="20" w:after="20"/>
            </w:pPr>
            <w:r>
              <w:rPr>
                <w:rFonts w:ascii="Times New Roman" w:hAnsi="Times New Roman"/>
                <w:b w:val="0"/>
                <w:i w:val="0"/>
                <w:sz w:val="17"/>
              </w:rPr>
              <w:t>0,6758</w:t>
            </w:r>
          </w:p>
        </w:tc>
        <w:tc>
          <w:tcPr>
            <w:tcW w:type="dxa" w:w="1"/>
          </w:tcPr>
          <w:p>
            <w:pPr>
              <w:spacing w:before="20" w:after="20"/>
            </w:pPr>
            <w:r>
              <w:rPr>
                <w:rFonts w:ascii="Times New Roman" w:hAnsi="Times New Roman"/>
                <w:b w:val="0"/>
                <w:i w:val="0"/>
                <w:sz w:val="17"/>
              </w:rPr>
              <w:t>0,1511</w:t>
            </w:r>
          </w:p>
        </w:tc>
        <w:tc>
          <w:tcPr>
            <w:tcW w:type="dxa" w:w="1"/>
          </w:tcPr>
          <w:p>
            <w:pPr>
              <w:spacing w:before="20" w:after="20"/>
            </w:pPr>
            <w:r>
              <w:rPr>
                <w:rFonts w:ascii="Times New Roman" w:hAnsi="Times New Roman"/>
                <w:b w:val="0"/>
                <w:i w:val="0"/>
                <w:sz w:val="17"/>
              </w:rPr>
              <w:t>0,4228</w:t>
            </w:r>
          </w:p>
        </w:tc>
        <w:tc>
          <w:tcPr>
            <w:tcW w:type="dxa" w:w="2"/>
          </w:tcPr>
          <w:p>
            <w:pPr>
              <w:spacing w:before="20" w:after="20"/>
            </w:pPr>
            <w:r>
              <w:rPr>
                <w:rFonts w:ascii="Times New Roman" w:hAnsi="Times New Roman"/>
                <w:b w:val="0"/>
                <w:i w:val="0"/>
                <w:sz w:val="17"/>
              </w:rPr>
              <w:t>0,32</w:t>
            </w:r>
          </w:p>
        </w:tc>
      </w:tr>
      <w:tr>
        <w:tc>
          <w:tcPr>
            <w:tcW w:type="dxa" w:w="5"/>
          </w:tcPr>
          <w:p>
            <w:pPr>
              <w:spacing w:before="20" w:after="20"/>
            </w:pPr>
            <w:r>
              <w:rPr>
                <w:rFonts w:ascii="Times New Roman" w:hAnsi="Times New Roman"/>
                <w:b w:val="0"/>
                <w:i w:val="0"/>
                <w:sz w:val="17"/>
              </w:rPr>
              <w:t>Yığınlanmış topluluk (CatBoost + LightGBM + RO)</w:t>
            </w:r>
          </w:p>
        </w:tc>
        <w:tc>
          <w:tcPr>
            <w:tcW w:type="dxa" w:w="2"/>
          </w:tcPr>
          <w:p>
            <w:pPr>
              <w:spacing w:before="20" w:after="20"/>
            </w:pPr>
            <w:r>
              <w:rPr>
                <w:rFonts w:ascii="Times New Roman" w:hAnsi="Times New Roman"/>
                <w:b w:val="0"/>
                <w:i w:val="0"/>
                <w:sz w:val="17"/>
              </w:rPr>
              <w:t>0,7338 ± 0,2670</w:t>
            </w:r>
          </w:p>
        </w:tc>
        <w:tc>
          <w:tcPr>
            <w:tcW w:type="dxa" w:w="1"/>
          </w:tcPr>
          <w:p>
            <w:pPr>
              <w:spacing w:before="20" w:after="20"/>
            </w:pPr>
            <w:r>
              <w:rPr>
                <w:rFonts w:ascii="Times New Roman" w:hAnsi="Times New Roman"/>
                <w:b w:val="0"/>
                <w:i w:val="0"/>
                <w:sz w:val="17"/>
              </w:rPr>
              <w:t>0,8729</w:t>
            </w:r>
          </w:p>
        </w:tc>
        <w:tc>
          <w:tcPr>
            <w:tcW w:type="dxa" w:w="1"/>
          </w:tcPr>
          <w:p>
            <w:pPr>
              <w:spacing w:before="20" w:after="20"/>
            </w:pPr>
            <w:r>
              <w:rPr>
                <w:rFonts w:ascii="Times New Roman" w:hAnsi="Times New Roman"/>
                <w:b w:val="0"/>
                <w:i w:val="0"/>
                <w:sz w:val="17"/>
              </w:rPr>
              <w:t>0,6625</w:t>
            </w:r>
          </w:p>
        </w:tc>
        <w:tc>
          <w:tcPr>
            <w:tcW w:type="dxa" w:w="2"/>
          </w:tcPr>
          <w:p>
            <w:pPr>
              <w:spacing w:before="20" w:after="20"/>
            </w:pPr>
            <w:r>
              <w:rPr>
                <w:rFonts w:ascii="Times New Roman" w:hAnsi="Times New Roman"/>
                <w:b w:val="0"/>
                <w:i w:val="0"/>
                <w:sz w:val="17"/>
              </w:rPr>
              <w:t>0,4613</w:t>
            </w:r>
          </w:p>
        </w:tc>
        <w:tc>
          <w:tcPr>
            <w:tcW w:type="dxa" w:w="1"/>
          </w:tcPr>
          <w:p>
            <w:pPr>
              <w:spacing w:before="20" w:after="20"/>
            </w:pPr>
            <w:r>
              <w:rPr>
                <w:rFonts w:ascii="Times New Roman" w:hAnsi="Times New Roman"/>
                <w:b w:val="0"/>
                <w:i w:val="0"/>
                <w:sz w:val="17"/>
              </w:rPr>
              <w:t>0,2259</w:t>
            </w:r>
          </w:p>
        </w:tc>
        <w:tc>
          <w:tcPr>
            <w:tcW w:type="dxa" w:w="1"/>
          </w:tcPr>
          <w:p>
            <w:pPr>
              <w:spacing w:before="20" w:after="20"/>
            </w:pPr>
            <w:r>
              <w:rPr>
                <w:rFonts w:ascii="Times New Roman" w:hAnsi="Times New Roman"/>
                <w:b w:val="0"/>
                <w:i w:val="0"/>
                <w:sz w:val="17"/>
              </w:rPr>
              <w:t>−0,0225</w:t>
            </w:r>
          </w:p>
        </w:tc>
        <w:tc>
          <w:tcPr>
            <w:tcW w:type="dxa" w:w="2"/>
          </w:tcPr>
          <w:p>
            <w:pPr>
              <w:spacing w:before="20" w:after="20"/>
            </w:pPr>
            <w:r>
              <w:rPr>
                <w:rFonts w:ascii="Times New Roman" w:hAnsi="Times New Roman"/>
                <w:b w:val="0"/>
                <w:i w:val="0"/>
                <w:sz w:val="17"/>
              </w:rPr>
              <w:t>33,88</w:t>
            </w:r>
          </w:p>
        </w:tc>
      </w:tr>
      <w:tr>
        <w:tc>
          <w:tcPr>
            <w:tcW w:type="dxa" w:w="5"/>
          </w:tcPr>
          <w:p>
            <w:pPr>
              <w:spacing w:before="20" w:after="20"/>
            </w:pPr>
            <w:r>
              <w:rPr>
                <w:rFonts w:ascii="Times New Roman" w:hAnsi="Times New Roman"/>
                <w:b w:val="0"/>
                <w:i w:val="0"/>
                <w:sz w:val="17"/>
              </w:rPr>
              <w:t>LightGBM [55]</w:t>
            </w:r>
          </w:p>
        </w:tc>
        <w:tc>
          <w:tcPr>
            <w:tcW w:type="dxa" w:w="2"/>
          </w:tcPr>
          <w:p>
            <w:pPr>
              <w:spacing w:before="20" w:after="20"/>
            </w:pPr>
            <w:r>
              <w:rPr>
                <w:rFonts w:ascii="Times New Roman" w:hAnsi="Times New Roman"/>
                <w:b w:val="0"/>
                <w:i w:val="0"/>
                <w:sz w:val="17"/>
              </w:rPr>
              <w:t>0,7168 ± 0,2294</w:t>
            </w:r>
          </w:p>
        </w:tc>
        <w:tc>
          <w:tcPr>
            <w:tcW w:type="dxa" w:w="1"/>
          </w:tcPr>
          <w:p>
            <w:pPr>
              <w:spacing w:before="20" w:after="20"/>
            </w:pPr>
            <w:r>
              <w:rPr>
                <w:rFonts w:ascii="Times New Roman" w:hAnsi="Times New Roman"/>
                <w:b w:val="0"/>
                <w:i w:val="0"/>
                <w:sz w:val="17"/>
              </w:rPr>
              <w:t>0,8767</w:t>
            </w:r>
          </w:p>
        </w:tc>
        <w:tc>
          <w:tcPr>
            <w:tcW w:type="dxa" w:w="1"/>
          </w:tcPr>
          <w:p>
            <w:pPr>
              <w:spacing w:before="20" w:after="20"/>
            </w:pPr>
            <w:r>
              <w:rPr>
                <w:rFonts w:ascii="Times New Roman" w:hAnsi="Times New Roman"/>
                <w:b w:val="0"/>
                <w:i w:val="0"/>
                <w:sz w:val="17"/>
              </w:rPr>
              <w:t>0,8274</w:t>
            </w:r>
          </w:p>
        </w:tc>
        <w:tc>
          <w:tcPr>
            <w:tcW w:type="dxa" w:w="2"/>
          </w:tcPr>
          <w:p>
            <w:pPr>
              <w:spacing w:before="20" w:after="20"/>
            </w:pPr>
            <w:r>
              <w:rPr>
                <w:rFonts w:ascii="Times New Roman" w:hAnsi="Times New Roman"/>
                <w:b w:val="0"/>
                <w:i w:val="0"/>
                <w:sz w:val="17"/>
              </w:rPr>
              <w:t>0,6154</w:t>
            </w:r>
          </w:p>
        </w:tc>
        <w:tc>
          <w:tcPr>
            <w:tcW w:type="dxa" w:w="1"/>
          </w:tcPr>
          <w:p>
            <w:pPr>
              <w:spacing w:before="20" w:after="20"/>
            </w:pPr>
            <w:r>
              <w:rPr>
                <w:rFonts w:ascii="Times New Roman" w:hAnsi="Times New Roman"/>
                <w:b w:val="0"/>
                <w:i w:val="0"/>
                <w:sz w:val="17"/>
              </w:rPr>
              <w:t>0,1724</w:t>
            </w:r>
          </w:p>
        </w:tc>
        <w:tc>
          <w:tcPr>
            <w:tcW w:type="dxa" w:w="1"/>
          </w:tcPr>
          <w:p>
            <w:pPr>
              <w:spacing w:before="20" w:after="20"/>
            </w:pPr>
            <w:r>
              <w:rPr>
                <w:rFonts w:ascii="Times New Roman" w:hAnsi="Times New Roman"/>
                <w:b w:val="0"/>
                <w:i w:val="0"/>
                <w:sz w:val="17"/>
              </w:rPr>
              <w:t>0,2875</w:t>
            </w:r>
          </w:p>
        </w:tc>
        <w:tc>
          <w:tcPr>
            <w:tcW w:type="dxa" w:w="2"/>
          </w:tcPr>
          <w:p>
            <w:pPr>
              <w:spacing w:before="20" w:after="20"/>
            </w:pPr>
            <w:r>
              <w:rPr>
                <w:rFonts w:ascii="Times New Roman" w:hAnsi="Times New Roman"/>
                <w:b w:val="0"/>
                <w:i w:val="0"/>
                <w:sz w:val="17"/>
              </w:rPr>
              <w:t>1,45</w:t>
            </w:r>
          </w:p>
        </w:tc>
      </w:tr>
      <w:tr>
        <w:tc>
          <w:tcPr>
            <w:tcW w:type="dxa" w:w="5"/>
          </w:tcPr>
          <w:p>
            <w:pPr>
              <w:spacing w:before="20" w:after="20"/>
            </w:pPr>
            <w:r>
              <w:rPr>
                <w:rFonts w:ascii="Times New Roman" w:hAnsi="Times New Roman"/>
                <w:b w:val="0"/>
                <w:i w:val="0"/>
                <w:sz w:val="17"/>
              </w:rPr>
              <w:t>Çok katmanlı algılayıcı</w:t>
            </w:r>
          </w:p>
        </w:tc>
        <w:tc>
          <w:tcPr>
            <w:tcW w:type="dxa" w:w="2"/>
          </w:tcPr>
          <w:p>
            <w:pPr>
              <w:spacing w:before="20" w:after="20"/>
            </w:pPr>
            <w:r>
              <w:rPr>
                <w:rFonts w:ascii="Times New Roman" w:hAnsi="Times New Roman"/>
                <w:b w:val="0"/>
                <w:i w:val="0"/>
                <w:sz w:val="17"/>
              </w:rPr>
              <w:t>0,4276 ± 0,1088</w:t>
            </w:r>
          </w:p>
        </w:tc>
        <w:tc>
          <w:tcPr>
            <w:tcW w:type="dxa" w:w="1"/>
          </w:tcPr>
          <w:p>
            <w:pPr>
              <w:spacing w:before="20" w:after="20"/>
            </w:pPr>
            <w:r>
              <w:rPr>
                <w:rFonts w:ascii="Times New Roman" w:hAnsi="Times New Roman"/>
                <w:b w:val="0"/>
                <w:i w:val="0"/>
                <w:sz w:val="17"/>
              </w:rPr>
              <w:t>0,7108</w:t>
            </w:r>
          </w:p>
        </w:tc>
        <w:tc>
          <w:tcPr>
            <w:tcW w:type="dxa" w:w="1"/>
          </w:tcPr>
          <w:p>
            <w:pPr>
              <w:spacing w:before="20" w:after="20"/>
            </w:pPr>
            <w:r>
              <w:rPr>
                <w:rFonts w:ascii="Times New Roman" w:hAnsi="Times New Roman"/>
                <w:b w:val="0"/>
                <w:i w:val="0"/>
                <w:sz w:val="17"/>
              </w:rPr>
              <w:t>0,6742</w:t>
            </w:r>
          </w:p>
        </w:tc>
        <w:tc>
          <w:tcPr>
            <w:tcW w:type="dxa" w:w="2"/>
          </w:tcPr>
          <w:p>
            <w:pPr>
              <w:spacing w:before="20" w:after="20"/>
            </w:pPr>
            <w:r>
              <w:rPr>
                <w:rFonts w:ascii="Times New Roman" w:hAnsi="Times New Roman"/>
                <w:b w:val="0"/>
                <w:i w:val="0"/>
                <w:sz w:val="17"/>
              </w:rPr>
              <w:t>0,4532</w:t>
            </w:r>
          </w:p>
        </w:tc>
        <w:tc>
          <w:tcPr>
            <w:tcW w:type="dxa" w:w="1"/>
          </w:tcPr>
          <w:p>
            <w:pPr>
              <w:spacing w:before="20" w:after="20"/>
            </w:pPr>
            <w:r>
              <w:rPr>
                <w:rFonts w:ascii="Times New Roman" w:hAnsi="Times New Roman"/>
                <w:b w:val="0"/>
                <w:i w:val="0"/>
                <w:sz w:val="17"/>
              </w:rPr>
              <w:t>0,2288</w:t>
            </w:r>
          </w:p>
        </w:tc>
        <w:tc>
          <w:tcPr>
            <w:tcW w:type="dxa" w:w="1"/>
          </w:tcPr>
          <w:p>
            <w:pPr>
              <w:spacing w:before="20" w:after="20"/>
            </w:pPr>
            <w:r>
              <w:rPr>
                <w:rFonts w:ascii="Times New Roman" w:hAnsi="Times New Roman"/>
                <w:b w:val="0"/>
                <w:i w:val="0"/>
                <w:sz w:val="17"/>
              </w:rPr>
              <w:t>−0,0443</w:t>
            </w:r>
          </w:p>
        </w:tc>
        <w:tc>
          <w:tcPr>
            <w:tcW w:type="dxa" w:w="2"/>
          </w:tcPr>
          <w:p>
            <w:pPr>
              <w:spacing w:before="20" w:after="20"/>
            </w:pPr>
            <w:r>
              <w:rPr>
                <w:rFonts w:ascii="Times New Roman" w:hAnsi="Times New Roman"/>
                <w:b w:val="0"/>
                <w:i w:val="0"/>
                <w:sz w:val="17"/>
              </w:rPr>
              <w:t>0,40</w:t>
            </w:r>
          </w:p>
        </w:tc>
      </w:tr>
    </w:tbl>
    <w:p/>
    <w:p>
      <w:r>
        <w:rPr>
          <w:rFonts w:ascii="Times New Roman" w:hAnsi="Times New Roman"/>
          <w:b w:val="0"/>
          <w:i w:val="0"/>
        </w:rPr>
        <w:t>Dört gözlem kaydedilmelidir.</w:t>
      </w:r>
    </w:p>
    <w:p>
      <w:r>
        <w:rPr>
          <w:rFonts w:ascii="Times New Roman" w:hAnsi="Times New Roman"/>
          <w:b/>
          <w:i w:val="0"/>
        </w:rPr>
        <w:t>Birincisi, PR-AUC değerleri temel oran çıkarılmadan yorumlanmamalıdır.</w:t>
      </w:r>
      <w:r>
        <w:rPr>
          <w:rFonts w:ascii="Times New Roman" w:hAnsi="Times New Roman"/>
          <w:b w:val="0"/>
          <w:i w:val="0"/>
        </w:rPr>
        <w:t xml:space="preserve"> Pozitif oran 0,687 olduğundan rastgele bir sınıflandırıcının beklenen PR-AUC'si de 0,687'dir. CatBoost'un 0,9011 değeri bu tabanın 0,214 üzerindedir; tablodaki en düşük değer olan 0,7108 ise yalnızca 0,024 üzerindedir. </w:t>
      </w:r>
      <w:r>
        <w:rPr>
          <w:rFonts w:ascii="Times New Roman" w:hAnsi="Times New Roman"/>
          <w:b/>
          <w:i w:val="0"/>
        </w:rPr>
        <w:t>Ham PR-AUC değerleri bu görevde yanıltıcı derecede yüksek görünmektedir.</w:t>
      </w:r>
    </w:p>
    <w:p>
      <w:r>
        <w:rPr>
          <w:rFonts w:ascii="Times New Roman" w:hAnsi="Times New Roman"/>
          <w:b/>
          <w:i w:val="0"/>
        </w:rPr>
        <w:t>İkincisi, esas alınan model seçimi dar bir farkla desteklenmektedir.</w:t>
      </w:r>
      <w:r>
        <w:rPr>
          <w:rFonts w:ascii="Times New Roman" w:hAnsi="Times New Roman"/>
          <w:b w:val="0"/>
          <w:i w:val="0"/>
        </w:rPr>
        <w:t xml:space="preserve"> CatBoost ROC-AUC, dengeli doğruluk ve MCC ölçütlerinde önde olmakla birlikte, rastgele ormanla arasındaki ROC-AUC farkı (0,0048) her iki modelin kat standart sapmasının (≈ 0,09) çok altındadır. </w:t>
      </w:r>
      <w:r>
        <w:rPr>
          <w:rFonts w:ascii="Times New Roman" w:hAnsi="Times New Roman"/>
          <w:b/>
          <w:i w:val="0"/>
        </w:rPr>
        <w:t>Bu fark istatistiksel olarak anlamlı değildir</w:t>
      </w:r>
      <w:r>
        <w:rPr>
          <w:rFonts w:ascii="Times New Roman" w:hAnsi="Times New Roman"/>
          <w:b w:val="0"/>
          <w:i w:val="0"/>
        </w:rPr>
        <w:t>; rastgele orman ayrıca daha iyi PR-AUC ve daha iyi Brier skoru vermektedir. CatBoost'un tercihi, ölçülen üstünlükten çok ölçütler arası tutarlılığına dayanmaktadır.</w:t>
      </w:r>
    </w:p>
    <w:p>
      <w:r>
        <w:rPr>
          <w:rFonts w:ascii="Times New Roman" w:hAnsi="Times New Roman"/>
          <w:b/>
          <w:i w:val="0"/>
        </w:rPr>
        <w:t>Üçüncüsü, iki model taban çizgisinin altında kalmıştır.</w:t>
      </w:r>
      <w:r>
        <w:rPr>
          <w:rFonts w:ascii="Times New Roman" w:hAnsi="Times New Roman"/>
          <w:b w:val="0"/>
          <w:i w:val="0"/>
        </w:rP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rFonts w:ascii="Times New Roman" w:hAnsi="Times New Roman"/>
          <w:b/>
          <w:i w:val="0"/>
        </w:rPr>
        <w:t>Her iki sonuç da bir mimari eleştirisi değil, örneklem yetersizliği göstergesidir.</w:t>
      </w:r>
    </w:p>
    <w:p>
      <w:r>
        <w:rPr>
          <w:rFonts w:ascii="Times New Roman" w:hAnsi="Times New Roman"/>
          <w:b/>
          <w:i w:val="0"/>
        </w:rPr>
        <w:t>Dördüncüsü, kalibrasyon ölçülmüş ancak yeterli bulunmamıştır.</w:t>
      </w:r>
      <w:r>
        <w:rPr>
          <w:rFonts w:ascii="Times New Roman" w:hAnsi="Times New Roman"/>
          <w:b w:val="0"/>
          <w:i w:val="0"/>
        </w:rPr>
        <w:t xml:space="preserve"> En iyi Brier skoru 0,1318'dir. Skorlar Bölüm 3.7'de operatöre kategori olarak sunulduğundan olasılık kalibrasyonu doğrudan karar kalitesine yansımaktadır; izotonik veya Platt ölçekleme bu sürümde uygulanmamıştır.</w:t>
      </w:r>
    </w:p>
    <w:p>
      <w:r>
        <w:rPr>
          <w:rFonts w:ascii="Times New Roman" w:hAnsi="Times New Roman"/>
          <w:b w:val="0"/>
          <w:i w:val="0"/>
        </w:rPr>
        <w:t>Yukarıdaki dört gözlem Şekil 17–21 üzerinde izlenebilmektedir.</w:t>
      </w:r>
    </w:p>
    <w:p>
      <w:pPr>
        <w:spacing w:before="120" w:after="40"/>
        <w:jc w:val="center"/>
      </w:pPr>
      <w:r>
        <w:drawing>
          <wp:inline xmlns:a="http://schemas.openxmlformats.org/drawingml/2006/main" xmlns:pic="http://schemas.openxmlformats.org/drawingml/2006/picture">
            <wp:extent cx="5580000" cy="3065934"/>
            <wp:docPr id="11" name="Picture 11"/>
            <wp:cNvGraphicFramePr>
              <a:graphicFrameLocks noChangeAspect="1"/>
            </wp:cNvGraphicFramePr>
            <a:graphic>
              <a:graphicData uri="http://schemas.openxmlformats.org/drawingml/2006/picture">
                <pic:pic>
                  <pic:nvPicPr>
                    <pic:cNvPr id="0" name="00_comparison_chart.png"/>
                    <pic:cNvPicPr/>
                  </pic:nvPicPr>
                  <pic:blipFill>
                    <a:blip r:embed="rId19"/>
                    <a:stretch>
                      <a:fillRect/>
                    </a:stretch>
                  </pic:blipFill>
                  <pic:spPr>
                    <a:xfrm>
                      <a:off x="0" y="0"/>
                      <a:ext cx="5580000" cy="3065934"/>
                    </a:xfrm>
                    <a:prstGeom prst="rect"/>
                  </pic:spPr>
                </pic:pic>
              </a:graphicData>
            </a:graphic>
          </wp:inline>
        </w:drawing>
      </w:r>
    </w:p>
    <w:p>
      <w:pPr>
        <w:spacing w:before="60" w:after="200"/>
        <w:jc w:val="center"/>
      </w:pPr>
      <w:r>
        <w:rPr>
          <w:rFonts w:ascii="Times New Roman" w:hAnsi="Times New Roman"/>
          <w:b/>
          <w:i w:val="0"/>
          <w:sz w:val="19"/>
        </w:rPr>
        <w:t>Şekil 17.</w:t>
      </w:r>
      <w:r>
        <w:rPr>
          <w:rFonts w:ascii="Times New Roman" w:hAnsi="Times New Roman"/>
          <w:b w:val="0"/>
          <w:i w:val="0"/>
          <w:sz w:val="19"/>
        </w:rPr>
        <w:t xml:space="preserve"> Yedi risk skorlama modelinin ölçüt bazında karşılaştırması.</w:t>
      </w:r>
    </w:p>
    <w:p>
      <w:pPr>
        <w:spacing w:before="120" w:after="40"/>
        <w:jc w:val="center"/>
      </w:pPr>
      <w:r>
        <w:drawing>
          <wp:inline xmlns:a="http://schemas.openxmlformats.org/drawingml/2006/main" xmlns:pic="http://schemas.openxmlformats.org/drawingml/2006/picture">
            <wp:extent cx="3705000" cy="3420000"/>
            <wp:docPr id="12" name="Picture 12"/>
            <wp:cNvGraphicFramePr>
              <a:graphicFrameLocks noChangeAspect="1"/>
            </wp:cNvGraphicFramePr>
            <a:graphic>
              <a:graphicData uri="http://schemas.openxmlformats.org/drawingml/2006/picture">
                <pic:pic>
                  <pic:nvPicPr>
                    <pic:cNvPr id="0" name="roc_overlay.png"/>
                    <pic:cNvPicPr/>
                  </pic:nvPicPr>
                  <pic:blipFill>
                    <a:blip r:embed="rId20"/>
                    <a:stretch>
                      <a:fillRect/>
                    </a:stretch>
                  </pic:blipFill>
                  <pic:spPr>
                    <a:xfrm>
                      <a:off x="0" y="0"/>
                      <a:ext cx="3705000" cy="342000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3705000" cy="3420000"/>
            <wp:docPr id="13" name="Picture 13"/>
            <wp:cNvGraphicFramePr>
              <a:graphicFrameLocks noChangeAspect="1"/>
            </wp:cNvGraphicFramePr>
            <a:graphic>
              <a:graphicData uri="http://schemas.openxmlformats.org/drawingml/2006/picture">
                <pic:pic>
                  <pic:nvPicPr>
                    <pic:cNvPr id="0" name="pr_overlay.png"/>
                    <pic:cNvPicPr/>
                  </pic:nvPicPr>
                  <pic:blipFill>
                    <a:blip r:embed="rId21"/>
                    <a:stretch>
                      <a:fillRect/>
                    </a:stretch>
                  </pic:blipFill>
                  <pic:spPr>
                    <a:xfrm>
                      <a:off x="0" y="0"/>
                      <a:ext cx="3705000" cy="3420000"/>
                    </a:xfrm>
                    <a:prstGeom prst="rect"/>
                  </pic:spPr>
                </pic:pic>
              </a:graphicData>
            </a:graphic>
          </wp:inline>
        </w:drawing>
      </w:r>
    </w:p>
    <w:p>
      <w:pPr>
        <w:spacing w:before="60" w:after="200"/>
        <w:jc w:val="center"/>
      </w:pPr>
      <w:r>
        <w:rPr>
          <w:rFonts w:ascii="Times New Roman" w:hAnsi="Times New Roman"/>
          <w:b/>
          <w:i w:val="0"/>
          <w:sz w:val="19"/>
        </w:rPr>
        <w:t>Şekil 18.</w:t>
      </w:r>
      <w:r>
        <w:rPr>
          <w:rFonts w:ascii="Times New Roman" w:hAnsi="Times New Roman"/>
          <w:b w:val="0"/>
          <w:i w:val="0"/>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pPr>
        <w:spacing w:before="120" w:after="40"/>
        <w:jc w:val="center"/>
      </w:pPr>
      <w:r>
        <w:drawing>
          <wp:inline xmlns:a="http://schemas.openxmlformats.org/drawingml/2006/main" xmlns:pic="http://schemas.openxmlformats.org/drawingml/2006/picture">
            <wp:extent cx="5580000" cy="3321428"/>
            <wp:docPr id="14" name="Picture 14"/>
            <wp:cNvGraphicFramePr>
              <a:graphicFrameLocks noChangeAspect="1"/>
            </wp:cNvGraphicFramePr>
            <a:graphic>
              <a:graphicData uri="http://schemas.openxmlformats.org/drawingml/2006/picture">
                <pic:pic>
                  <pic:nvPicPr>
                    <pic:cNvPr id="0" name="fold_variance.png"/>
                    <pic:cNvPicPr/>
                  </pic:nvPicPr>
                  <pic:blipFill>
                    <a:blip r:embed="rId22"/>
                    <a:stretch>
                      <a:fillRect/>
                    </a:stretch>
                  </pic:blipFill>
                  <pic:spPr>
                    <a:xfrm>
                      <a:off x="0" y="0"/>
                      <a:ext cx="5580000" cy="3321428"/>
                    </a:xfrm>
                    <a:prstGeom prst="rect"/>
                  </pic:spPr>
                </pic:pic>
              </a:graphicData>
            </a:graphic>
          </wp:inline>
        </w:drawing>
      </w:r>
    </w:p>
    <w:p>
      <w:pPr>
        <w:spacing w:before="60" w:after="200"/>
        <w:jc w:val="center"/>
      </w:pPr>
      <w:r>
        <w:rPr>
          <w:rFonts w:ascii="Times New Roman" w:hAnsi="Times New Roman"/>
          <w:b/>
          <w:i w:val="0"/>
          <w:sz w:val="19"/>
        </w:rPr>
        <w:t>Şekil 19.</w:t>
      </w:r>
      <w:r>
        <w:rPr>
          <w:rFonts w:ascii="Times New Roman" w:hAnsi="Times New Roman"/>
          <w:b w:val="0"/>
          <w:i w:val="0"/>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pPr>
        <w:spacing w:before="120" w:after="40"/>
        <w:jc w:val="center"/>
      </w:pPr>
      <w:r>
        <w:drawing>
          <wp:inline xmlns:a="http://schemas.openxmlformats.org/drawingml/2006/main" xmlns:pic="http://schemas.openxmlformats.org/drawingml/2006/picture">
            <wp:extent cx="3420000" cy="3420000"/>
            <wp:docPr id="15" name="Picture 15"/>
            <wp:cNvGraphicFramePr>
              <a:graphicFrameLocks noChangeAspect="1"/>
            </wp:cNvGraphicFramePr>
            <a:graphic>
              <a:graphicData uri="http://schemas.openxmlformats.org/drawingml/2006/picture">
                <pic:pic>
                  <pic:nvPicPr>
                    <pic:cNvPr id="0" name="calibration_overlay.png"/>
                    <pic:cNvPicPr/>
                  </pic:nvPicPr>
                  <pic:blipFill>
                    <a:blip r:embed="rId23"/>
                    <a:stretch>
                      <a:fillRect/>
                    </a:stretch>
                  </pic:blipFill>
                  <pic:spPr>
                    <a:xfrm>
                      <a:off x="0" y="0"/>
                      <a:ext cx="3420000" cy="3420000"/>
                    </a:xfrm>
                    <a:prstGeom prst="rect"/>
                  </pic:spPr>
                </pic:pic>
              </a:graphicData>
            </a:graphic>
          </wp:inline>
        </w:drawing>
      </w:r>
    </w:p>
    <w:p>
      <w:pPr>
        <w:spacing w:before="60" w:after="200"/>
        <w:jc w:val="center"/>
      </w:pPr>
      <w:r>
        <w:rPr>
          <w:rFonts w:ascii="Times New Roman" w:hAnsi="Times New Roman"/>
          <w:b/>
          <w:i w:val="0"/>
          <w:sz w:val="19"/>
        </w:rPr>
        <w:t>Şekil 20.</w:t>
      </w:r>
      <w:r>
        <w:rPr>
          <w:rFonts w:ascii="Times New Roman" w:hAnsi="Times New Roman"/>
          <w:b w:val="0"/>
          <w:i w:val="0"/>
          <w:sz w:val="19"/>
        </w:rPr>
        <w:t xml:space="preserve"> Kalibrasyon eğrileri. Kestirilen olasılıkların köşegenden sapması, Bölüm 3.7'de skorların operatöre kategori olarak sunulduğu göz önüne alındığında doğrudan karar kalitesini etkilemektedir.</w:t>
      </w:r>
    </w:p>
    <w:p>
      <w:pPr>
        <w:spacing w:before="120" w:after="40"/>
        <w:jc w:val="center"/>
      </w:pPr>
      <w:r>
        <w:drawing>
          <wp:inline xmlns:a="http://schemas.openxmlformats.org/drawingml/2006/main" xmlns:pic="http://schemas.openxmlformats.org/drawingml/2006/picture">
            <wp:extent cx="4560000" cy="3420000"/>
            <wp:docPr id="16" name="Picture 16"/>
            <wp:cNvGraphicFramePr>
              <a:graphicFrameLocks noChangeAspect="1"/>
            </wp:cNvGraphicFramePr>
            <a:graphic>
              <a:graphicData uri="http://schemas.openxmlformats.org/drawingml/2006/picture">
                <pic:pic>
                  <pic:nvPicPr>
                    <pic:cNvPr id="0" name="catboost_feature_importance.png"/>
                    <pic:cNvPicPr/>
                  </pic:nvPicPr>
                  <pic:blipFill>
                    <a:blip r:embed="rId24"/>
                    <a:stretch>
                      <a:fillRect/>
                    </a:stretch>
                  </pic:blipFill>
                  <pic:spPr>
                    <a:xfrm>
                      <a:off x="0" y="0"/>
                      <a:ext cx="4560000" cy="342000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3078000" cy="3420000"/>
            <wp:docPr id="17" name="Picture 17"/>
            <wp:cNvGraphicFramePr>
              <a:graphicFrameLocks noChangeAspect="1"/>
            </wp:cNvGraphicFramePr>
            <a:graphic>
              <a:graphicData uri="http://schemas.openxmlformats.org/drawingml/2006/picture">
                <pic:pic>
                  <pic:nvPicPr>
                    <pic:cNvPr id="0" name="shap_summary.png"/>
                    <pic:cNvPicPr/>
                  </pic:nvPicPr>
                  <pic:blipFill>
                    <a:blip r:embed="rId25"/>
                    <a:stretch>
                      <a:fillRect/>
                    </a:stretch>
                  </pic:blipFill>
                  <pic:spPr>
                    <a:xfrm>
                      <a:off x="0" y="0"/>
                      <a:ext cx="3078000" cy="3420000"/>
                    </a:xfrm>
                    <a:prstGeom prst="rect"/>
                  </pic:spPr>
                </pic:pic>
              </a:graphicData>
            </a:graphic>
          </wp:inline>
        </w:drawing>
      </w:r>
    </w:p>
    <w:p>
      <w:pPr>
        <w:spacing w:before="60" w:after="200"/>
        <w:jc w:val="center"/>
      </w:pPr>
      <w:r>
        <w:rPr>
          <w:rFonts w:ascii="Times New Roman" w:hAnsi="Times New Roman"/>
          <w:b/>
          <w:i w:val="0"/>
          <w:sz w:val="19"/>
        </w:rPr>
        <w:t>Şekil 21.</w:t>
      </w:r>
      <w:r>
        <w:rPr>
          <w:rFonts w:ascii="Times New Roman" w:hAnsi="Times New Roman"/>
          <w:b w:val="0"/>
          <w:i w:val="0"/>
          <w:sz w:val="19"/>
        </w:rPr>
        <w:t xml:space="preserve"> Esas alınan CatBoost modelinde öznitelik önemi (üstte) ve SHAP değerlerinin özeti (altta).</w:t>
      </w:r>
    </w:p>
    <w:p>
      <w:r>
        <w:rPr>
          <w:rFonts w:ascii="Times New Roman" w:hAnsi="Times New Roman"/>
          <w:b w:val="0"/>
          <w:i w:val="0"/>
        </w:rPr>
        <w:t xml:space="preserve">Karşılaştırma üç noktada sınırlıdır: (i) 454 kayıt, kat başına 75 sınama örneği anlamına gelmektedir ve kat standart sapmalarının büyüklüğü (0,04–0,27) doğrudan bu darlıktan doğmaktadır; (ii) </w:t>
      </w:r>
      <w:r>
        <w:rPr>
          <w:rFonts w:ascii="Times New Roman" w:hAnsi="Times New Roman"/>
          <w:b/>
          <w:i w:val="0"/>
        </w:rPr>
        <w:t>katalogda artçı ayıklaması (declustering) yapılmamıştır</w:t>
      </w:r>
      <w:r>
        <w:rPr>
          <w:rFonts w:ascii="Times New Roman" w:hAnsi="Times New Roman"/>
          <w:b w:val="0"/>
          <w:i w:val="0"/>
        </w:rPr>
        <w:t>, dolayısıyla ana şok–artçı dizilerinin zamansal özilintisi başarımı iyimser yönde sapmaya uğratıyor olabilir; (iii) Denklem (7)'deki uzman tanımlı risk ağırlıkları bu karşılaştırmaya dâhil değildir, duyarlılıkları Tablo 20'de iskelet hâlinde bırakılmıştır.</w:t>
      </w:r>
    </w:p>
    <w:p>
      <w:pPr>
        <w:pBdr>
          <w:bottom w:val="single" w:sz="6" w:space="1" w:color="AAAAAA"/>
        </w:pBdr>
      </w:pPr>
    </w:p>
    <w:p>
      <w:pPr>
        <w:pStyle w:val="Heading1"/>
      </w:pPr>
      <w:r>
        <w:rPr>
          <w:rFonts w:ascii="Times New Roman" w:hAnsi="Times New Roman"/>
          <w:b w:val="0"/>
          <w:i w:val="0"/>
        </w:rPr>
        <w:t>5. TARTIŞMA</w:t>
      </w:r>
    </w:p>
    <w:p>
      <w:pPr>
        <w:pStyle w:val="Heading2"/>
      </w:pPr>
      <w:r>
        <w:rPr>
          <w:rFonts w:ascii="Times New Roman" w:hAnsi="Times New Roman"/>
          <w:b w:val="0"/>
          <w:i w:val="0"/>
        </w:rPr>
        <w:t>5.1. Bulguların Değerlendirilmesi</w:t>
      </w:r>
    </w:p>
    <w:p>
      <w:r>
        <w:rPr>
          <w:rFonts w:ascii="Times New Roman" w:hAnsi="Times New Roman"/>
          <w:b w:val="0"/>
          <w:i w:val="0"/>
        </w:rP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r>
        <w:rPr>
          <w:rFonts w:ascii="Times New Roman" w:hAnsi="Times New Roman"/>
          <w:b w:val="0"/>
          <w:i w:val="0"/>
        </w:rP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r>
        <w:rPr>
          <w:rFonts w:ascii="Times New Roman" w:hAnsi="Times New Roman"/>
          <w:b w:val="0"/>
          <w:i w:val="0"/>
        </w:rPr>
        <w:t>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Tablo 17'deki tarama, kazanç oranının seçilen ceza süresine monoton bağlı olduğunu ve parametreden bağımsız tabanın %26,5 olduğunu göstermektedir. Bu ayrıştırma, kapanma farkındalığının katkısına ilişkin savunulabilir tek ifadenin alt sınır olduğunu ortaya koymaktadır.</w:t>
      </w:r>
    </w:p>
    <w:p>
      <w:r>
        <w:rPr>
          <w:rFonts w:ascii="Times New Roman" w:hAnsi="Times New Roman"/>
          <w:b w:val="0"/>
          <w:i w:val="0"/>
        </w:rP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r>
        <w:rPr>
          <w:rFonts w:ascii="Times New Roman" w:hAnsi="Times New Roman"/>
          <w:b w:val="0"/>
          <w:i w:val="0"/>
        </w:rP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pPr>
        <w:pStyle w:val="Heading2"/>
      </w:pPr>
      <w:r>
        <w:rPr>
          <w:rFonts w:ascii="Times New Roman" w:hAnsi="Times New Roman"/>
          <w:b w:val="0"/>
          <w:i w:val="0"/>
        </w:rPr>
        <w:t>5.2. Çalışmanın Yazındaki Konumu</w:t>
      </w:r>
    </w:p>
    <w:p>
      <w:r>
        <w:rPr>
          <w:rFonts w:ascii="Times New Roman" w:hAnsi="Times New Roman"/>
          <w:b w:val="0"/>
          <w:i w:val="0"/>
        </w:rP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r>
        <w:rPr>
          <w:rFonts w:ascii="Times New Roman" w:hAnsi="Times New Roman"/>
          <w:b w:val="0"/>
          <w:i w:val="0"/>
        </w:rP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r>
        <w:rPr>
          <w:rFonts w:ascii="Times New Roman" w:hAnsi="Times New Roman"/>
          <w:b w:val="0"/>
          <w:i w:val="0"/>
        </w:rP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pPr>
        <w:pStyle w:val="Heading2"/>
      </w:pPr>
      <w:r>
        <w:rPr>
          <w:rFonts w:ascii="Times New Roman" w:hAnsi="Times New Roman"/>
          <w:b w:val="0"/>
          <w:i w:val="0"/>
        </w:rPr>
        <w:t>5.3. Sınırlılıklar</w:t>
      </w:r>
    </w:p>
    <w:p>
      <w:r>
        <w:rPr>
          <w:rFonts w:ascii="Times New Roman" w:hAnsi="Times New Roman"/>
          <w:b/>
          <w:i w:val="0"/>
        </w:rPr>
        <w:t>(a)</w:t>
      </w:r>
      <w:r>
        <w:rPr>
          <w:rFonts w:ascii="Times New Roman" w:hAnsi="Times New Roman"/>
          <w:b w:val="0"/>
          <w:i w:val="0"/>
        </w:rP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r>
        <w:rPr>
          <w:rFonts w:ascii="Times New Roman" w:hAnsi="Times New Roman"/>
          <w:b/>
          <w:i w:val="0"/>
        </w:rPr>
        <w:t>(b)</w:t>
      </w:r>
      <w:r>
        <w:rPr>
          <w:rFonts w:ascii="Times New Roman" w:hAnsi="Times New Roman"/>
          <w:b w:val="0"/>
          <w:i w:val="0"/>
        </w:rP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r>
        <w:rPr>
          <w:rFonts w:ascii="Times New Roman" w:hAnsi="Times New Roman"/>
          <w:b/>
          <w:i w:val="0"/>
        </w:rPr>
        <w:t>(c)</w:t>
      </w:r>
      <w:r>
        <w:rPr>
          <w:rFonts w:ascii="Times New Roman" w:hAnsi="Times New Roman"/>
          <w:b w:val="0"/>
          <w:i w:val="0"/>
        </w:rP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r>
        <w:rPr>
          <w:rFonts w:ascii="Times New Roman" w:hAnsi="Times New Roman"/>
          <w:b/>
          <w:i w:val="0"/>
        </w:rPr>
        <w:t>(d)</w:t>
      </w:r>
      <w:r>
        <w:rPr>
          <w:rFonts w:ascii="Times New Roman" w:hAnsi="Times New Roman"/>
          <w:b w:val="0"/>
          <w:i w:val="0"/>
        </w:rPr>
        <w:t xml:space="preserve"> Metin zincirinin yanıt süresindeki iki mertebelik fark gerçek zamanlı kullanım için bir kısıttır; gecikmenin bileşenlerine ayrıştırılması bu sürümde yapılmamıştır.</w:t>
      </w:r>
    </w:p>
    <w:p>
      <w:r>
        <w:rPr>
          <w:rFonts w:ascii="Times New Roman" w:hAnsi="Times New Roman"/>
          <w:b/>
          <w:i w:val="0"/>
        </w:rPr>
        <w:t>(e)</w:t>
      </w:r>
      <w:r>
        <w:rPr>
          <w:rFonts w:ascii="Times New Roman" w:hAnsi="Times New Roman"/>
          <w:b w:val="0"/>
          <w:i w:val="0"/>
        </w:rP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r>
        <w:rPr>
          <w:rFonts w:ascii="Times New Roman" w:hAnsi="Times New Roman"/>
          <w:b/>
          <w:i w:val="0"/>
        </w:rPr>
        <w:t>(f)</w:t>
      </w:r>
      <w:r>
        <w:rPr>
          <w:rFonts w:ascii="Times New Roman" w:hAnsi="Times New Roman"/>
          <w:b w:val="0"/>
          <w:i w:val="0"/>
        </w:rPr>
        <w:t xml:space="preserve"> Çok kipli füzyon bu sürümde uygulanmamıştır. Bölütleme, metin ve yer seviyesi kanıtlarının bütünsel bir yapısal hasar indeksine dönüştürülmesi gelecek çalışma olarak sunulmaktadır.</w:t>
      </w:r>
    </w:p>
    <w:p>
      <w:r>
        <w:rPr>
          <w:rFonts w:ascii="Times New Roman" w:hAnsi="Times New Roman"/>
          <w:b/>
          <w:i w:val="0"/>
        </w:rPr>
        <w:t>(g)</w:t>
      </w:r>
      <w:r>
        <w:rPr>
          <w:rFonts w:ascii="Times New Roman" w:hAnsi="Times New Roman"/>
          <w:b w:val="0"/>
          <w:i w:val="0"/>
        </w:rP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r>
        <w:rPr>
          <w:rFonts w:ascii="Times New Roman" w:hAnsi="Times New Roman"/>
          <w:b/>
          <w:i w:val="0"/>
        </w:rPr>
        <w:t>(h)</w:t>
      </w:r>
      <w:r>
        <w:rPr>
          <w:rFonts w:ascii="Times New Roman" w:hAnsi="Times New Roman"/>
          <w:b w:val="0"/>
          <w:i w:val="0"/>
        </w:rPr>
        <w:t xml:space="preserve"> Değerlendirme tek bir sismik olaya ve iki ile dayanmaktadır [1, 2]. Farklı sismik bölgelere ve kentsel dokulara genellenebilirlik sınanmamıştır; bu, kapsam taramasının [7] işaret ettiği alan yanlılığı uyarısıyla örtüşmektedir.</w:t>
      </w:r>
    </w:p>
    <w:p>
      <w:r>
        <w:rPr>
          <w:rFonts w:ascii="Times New Roman" w:hAnsi="Times New Roman"/>
          <w:b/>
          <w:i w:val="0"/>
        </w:rPr>
        <w:t>(i)</w:t>
      </w:r>
      <w:r>
        <w:rPr>
          <w:rFonts w:ascii="Times New Roman" w:hAnsi="Times New Roman"/>
          <w:b w:val="0"/>
          <w:i w:val="0"/>
        </w:rPr>
        <w:t xml:space="preserve"> Bölge mimarisi, bölge sınırını kesen güzergâhların doğrudan hesaplanmasına izin vermemektedir. Senaryodaki 18 sevkin tamamı bölge içindedir; iller veya ilçeler arası sevk sınanmamıştır.</w:t>
      </w:r>
    </w:p>
    <w:p>
      <w:r>
        <w:rPr>
          <w:rFonts w:ascii="Times New Roman" w:hAnsi="Times New Roman"/>
          <w:b/>
          <w:i w:val="0"/>
        </w:rPr>
        <w:t>(j)</w:t>
      </w:r>
      <w:r>
        <w:rPr>
          <w:rFonts w:ascii="Times New Roman" w:hAnsi="Times New Roman"/>
          <w:b w:val="0"/>
          <w:i w:val="0"/>
        </w:rPr>
        <w:t xml:space="preserve"> Yer seviyesi üç sınıflı çıktının EMS-98 dereceleriyle eşlenmesi bire bir değildir; özellikle G3–G4 sınırı tek bir dış cephe görüntüsünden güvenilir biçimde ayrılamamaktadır.</w:t>
      </w:r>
    </w:p>
    <w:p>
      <w:r>
        <w:rPr>
          <w:rFonts w:ascii="Times New Roman" w:hAnsi="Times New Roman"/>
          <w:b/>
          <w:i w:val="0"/>
        </w:rPr>
        <w:t>(k)</w:t>
      </w:r>
      <w:r>
        <w:rPr>
          <w:rFonts w:ascii="Times New Roman" w:hAnsi="Times New Roman"/>
          <w:b w:val="0"/>
          <w:i w:val="0"/>
        </w:rPr>
        <w:t xml:space="preserve"> Risk skorlaması bileşeni (Denklem 7) bu değerlendirmede kullanılmamıştır; ağırlıklar uzman tanımlıdır, duyarlılıkları ve olasılık kalibrasyonu ölçülmemiştir.</w:t>
      </w:r>
    </w:p>
    <w:p>
      <w:r>
        <w:rPr>
          <w:rFonts w:ascii="Times New Roman" w:hAnsi="Times New Roman"/>
          <w:b/>
          <w:i w:val="0"/>
        </w:rPr>
        <w:t>(l)</w:t>
      </w:r>
      <w:r>
        <w:rPr>
          <w:rFonts w:ascii="Times New Roman" w:hAnsi="Times New Roman"/>
          <w:b w:val="0"/>
          <w:i w:val="0"/>
        </w:rP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r>
        <w:rPr>
          <w:rFonts w:ascii="Times New Roman" w:hAnsi="Times New Roman"/>
          <w:b/>
          <w:i w:val="0"/>
        </w:rPr>
        <w:t>(m)</w:t>
      </w:r>
      <w:r>
        <w:rPr>
          <w:rFonts w:ascii="Times New Roman" w:hAnsi="Times New Roman"/>
          <w:b w:val="0"/>
          <w:i w:val="0"/>
        </w:rPr>
        <w:t xml:space="preserve"> Bölütleme karşılaştırmasının </w:t>
      </w:r>
      <w:r>
        <w:rPr>
          <w:rFonts w:ascii="Times New Roman" w:hAnsi="Times New Roman"/>
          <w:b/>
          <w:i w:val="0"/>
        </w:rPr>
        <w:t>yol hasarı</w:t>
      </w:r>
      <w:r>
        <w:rPr>
          <w:rFonts w:ascii="Times New Roman" w:hAnsi="Times New Roman"/>
          <w:b w:val="0"/>
          <w:i w:val="0"/>
        </w:rPr>
        <w:t xml:space="preserve"> eksenine ait etiketli eğitim kümesi bu sürümde oluşturulmamıştır (Tablo 5);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(Tablo 12 dipnotu).</w:t>
      </w:r>
    </w:p>
    <w:p>
      <w:pPr>
        <w:pStyle w:val="Heading2"/>
      </w:pPr>
      <w:r>
        <w:rPr>
          <w:rFonts w:ascii="Times New Roman" w:hAnsi="Times New Roman"/>
          <w:b w:val="0"/>
          <w:i w:val="0"/>
        </w:rPr>
        <w:t>5.4. Gelecek Çalışmalar</w:t>
      </w:r>
    </w:p>
    <w:p>
      <w:r>
        <w:rPr>
          <w:rFonts w:ascii="Times New Roman" w:hAnsi="Times New Roman"/>
          <w:b w:val="0"/>
          <w:i w:val="0"/>
        </w:rP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gerçek operasyonel tabana yaklaştırılması bakımından önceliklidir.</w:t>
      </w:r>
    </w:p>
    <w:p>
      <w:r>
        <w:rPr>
          <w:rFonts w:ascii="Times New Roman" w:hAnsi="Times New Roman"/>
          <w:b/>
          <w:i w:val="0"/>
        </w:rPr>
        <w:t>Tablo 23.</w:t>
      </w:r>
      <w:r>
        <w:rPr>
          <w:rFonts w:ascii="Times New Roman" w:hAnsi="Times New Roman"/>
          <w:b w:val="0"/>
          <w:i w:val="0"/>
        </w:rPr>
        <w:t xml:space="preserve"> Tamamlanacak başarım değerlendirmesinin eksenleri.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1"/>
            <w:shd w:val="clear" w:color="auto" w:fill="E8E8E8"/>
          </w:tcPr>
          <w:p>
            <w:pPr>
              <w:spacing w:before="20" w:after="20"/>
            </w:pPr>
            <w:r>
              <w:rPr>
                <w:rFonts w:ascii="Times New Roman" w:hAnsi="Times New Roman"/>
                <w:b/>
                <w:i w:val="0"/>
                <w:sz w:val="19"/>
              </w:rPr>
              <w:t>Değerlendirme ekseni</w:t>
            </w:r>
          </w:p>
        </w:tc>
        <w:tc>
          <w:tcPr>
            <w:tcW w:type="dxa" w:w="2"/>
            <w:shd w:val="clear" w:color="auto" w:fill="E8E8E8"/>
          </w:tcPr>
          <w:p>
            <w:pPr>
              <w:spacing w:before="20" w:after="20"/>
            </w:pPr>
            <w:r>
              <w:rPr>
                <w:rFonts w:ascii="Times New Roman" w:hAnsi="Times New Roman"/>
                <w:b/>
                <w:i w:val="0"/>
                <w:sz w:val="19"/>
              </w:rPr>
              <w:t>Ölçüt</w:t>
            </w:r>
          </w:p>
        </w:tc>
        <w:tc>
          <w:tcPr>
            <w:tcW w:type="dxa" w:w="2"/>
            <w:shd w:val="clear" w:color="auto" w:fill="E8E8E8"/>
          </w:tcPr>
          <w:p>
            <w:pPr>
              <w:spacing w:before="20" w:after="20"/>
            </w:pPr>
            <w:r>
              <w:rPr>
                <w:rFonts w:ascii="Times New Roman" w:hAnsi="Times New Roman"/>
                <w:b/>
                <w:i w:val="0"/>
                <w:sz w:val="19"/>
              </w:rPr>
              <w:t>Referans veri</w:t>
            </w:r>
          </w:p>
        </w:tc>
        <w:tc>
          <w:tcPr>
            <w:tcW w:type="dxa" w:w="9"/>
            <w:shd w:val="clear" w:color="auto" w:fill="E8E8E8"/>
          </w:tcPr>
          <w:p>
            <w:pPr>
              <w:spacing w:before="20" w:after="20"/>
            </w:pPr>
            <w:r>
              <w:rPr>
                <w:rFonts w:ascii="Times New Roman" w:hAnsi="Times New Roman"/>
                <w:b/>
                <w:i w:val="0"/>
                <w:sz w:val="19"/>
              </w:rPr>
              <w:t>Değer</w:t>
            </w:r>
          </w:p>
        </w:tc>
      </w:tr>
      <w:tr>
        <w:tc>
          <w:tcPr>
            <w:tcW w:type="dxa" w:w="1"/>
          </w:tcPr>
          <w:p>
            <w:pPr>
              <w:spacing w:before="20" w:after="20"/>
            </w:pPr>
            <w:r>
              <w:rPr>
                <w:rFonts w:ascii="Times New Roman" w:hAnsi="Times New Roman"/>
                <w:b w:val="0"/>
                <w:i w:val="0"/>
                <w:sz w:val="19"/>
              </w:rPr>
              <w:t>Yol bölütlemesi</w:t>
            </w:r>
          </w:p>
        </w:tc>
        <w:tc>
          <w:tcPr>
            <w:tcW w:type="dxa" w:w="2"/>
          </w:tcPr>
          <w:p>
            <w:pPr>
              <w:spacing w:before="20" w:after="20"/>
            </w:pPr>
            <w:r>
              <w:rPr>
                <w:rFonts w:ascii="Times New Roman" w:hAnsi="Times New Roman"/>
                <w:b w:val="0"/>
                <w:i w:val="0"/>
                <w:sz w:val="19"/>
              </w:rPr>
              <w:t>IoU_hasar, kesinlik, duyarlılık, F₁</w:t>
            </w:r>
          </w:p>
        </w:tc>
        <w:tc>
          <w:tcPr>
            <w:tcW w:type="dxa" w:w="2"/>
          </w:tcPr>
          <w:p>
            <w:pPr>
              <w:spacing w:before="20" w:after="20"/>
            </w:pPr>
            <w:r>
              <w:rPr>
                <w:rFonts w:ascii="Times New Roman" w:hAnsi="Times New Roman"/>
                <w:b w:val="0"/>
                <w:i w:val="0"/>
                <w:sz w:val="19"/>
              </w:rPr>
              <w:t>EMSR648 yol katmanı [8]</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Yer seviyesi hasar tespiti</w:t>
            </w:r>
          </w:p>
        </w:tc>
        <w:tc>
          <w:tcPr>
            <w:tcW w:type="dxa" w:w="2"/>
          </w:tcPr>
          <w:p>
            <w:pPr>
              <w:spacing w:before="20" w:after="20"/>
            </w:pPr>
            <w:r>
              <w:rPr>
                <w:rFonts w:ascii="Times New Roman" w:hAnsi="Times New Roman"/>
                <w:b w:val="0"/>
                <w:i w:val="0"/>
                <w:sz w:val="19"/>
              </w:rPr>
              <w:t>mAP@0,5 ve mAP@0,5:0,95</w:t>
            </w:r>
          </w:p>
        </w:tc>
        <w:tc>
          <w:tcPr>
            <w:tcW w:type="dxa" w:w="2"/>
          </w:tcPr>
          <w:p>
            <w:pPr>
              <w:spacing w:before="20" w:after="20"/>
            </w:pPr>
            <w:r>
              <w:rPr>
                <w:rFonts w:ascii="Times New Roman" w:hAnsi="Times New Roman"/>
                <w:b w:val="0"/>
                <w:i w:val="0"/>
                <w:sz w:val="19"/>
              </w:rPr>
              <w:t>Etiketli saha test kümesi</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Metin sınıflandırma</w:t>
            </w:r>
          </w:p>
        </w:tc>
        <w:tc>
          <w:tcPr>
            <w:tcW w:type="dxa" w:w="2"/>
          </w:tcPr>
          <w:p>
            <w:pPr>
              <w:spacing w:before="20" w:after="20"/>
            </w:pPr>
            <w:r>
              <w:rPr>
                <w:rFonts w:ascii="Times New Roman" w:hAnsi="Times New Roman"/>
                <w:b w:val="0"/>
                <w:i w:val="0"/>
                <w:sz w:val="19"/>
              </w:rPr>
              <w:t>Kesinlik, duyarlılık, F₁ (beş üst kategori)</w:t>
            </w:r>
          </w:p>
        </w:tc>
        <w:tc>
          <w:tcPr>
            <w:tcW w:type="dxa" w:w="2"/>
          </w:tcPr>
          <w:p>
            <w:pPr>
              <w:spacing w:before="20" w:after="20"/>
            </w:pPr>
            <w:r>
              <w:rPr>
                <w:rFonts w:ascii="Times New Roman" w:hAnsi="Times New Roman"/>
                <w:b w:val="0"/>
                <w:i w:val="0"/>
                <w:sz w:val="19"/>
              </w:rPr>
              <w:t>Elle etiketlenmiş ihbar kümesi</w:t>
            </w:r>
          </w:p>
        </w:tc>
        <w:tc>
          <w:tcPr>
            <w:tcW w:type="dxa" w:w="9"/>
          </w:tcPr>
          <w:p>
            <w:pPr>
              <w:spacing w:before="20" w:after="20"/>
            </w:pPr>
            <w:r>
              <w:rPr>
                <w:rFonts w:ascii="Times New Roman" w:hAnsi="Times New Roman"/>
                <w:b w:val="0"/>
                <w:i w:val="0"/>
                <w:sz w:val="19"/>
              </w:rPr>
              <w:t>Beş üst kategori üzerinde ölçülmemiştir; çok etiketli alt kategori kümesinde ön kıyaslama yapılmıştır (</w:t>
            </w:r>
            <w:r>
              <w:rPr>
                <w:rFonts w:ascii="Times New Roman" w:hAnsi="Times New Roman"/>
                <w:b w:val="0"/>
                <w:i/>
                <w:sz w:val="19"/>
              </w:rPr>
              <w:t>n</w:t>
            </w:r>
            <w:r>
              <w:rPr>
                <w:rFonts w:ascii="Times New Roman" w:hAnsi="Times New Roman"/>
                <w:b w:val="0"/>
                <w:i w:val="0"/>
                <w:sz w:val="19"/>
              </w:rPr>
              <w:t>_test = 305): BERTurk mikro-F₁ = 0,825, makro-F₁ = 0,472</w:t>
            </w:r>
          </w:p>
        </w:tc>
      </w:tr>
      <w:tr>
        <w:tc>
          <w:tcPr>
            <w:tcW w:type="dxa" w:w="1"/>
          </w:tcPr>
          <w:p>
            <w:pPr>
              <w:spacing w:before="20" w:after="20"/>
            </w:pPr>
            <w:r>
              <w:rPr>
                <w:rFonts w:ascii="Times New Roman" w:hAnsi="Times New Roman"/>
                <w:b w:val="0"/>
                <w:i w:val="0"/>
                <w:sz w:val="19"/>
              </w:rPr>
              <w:t>Risk skorlaması</w:t>
            </w:r>
          </w:p>
        </w:tc>
        <w:tc>
          <w:tcPr>
            <w:tcW w:type="dxa" w:w="2"/>
          </w:tcPr>
          <w:p>
            <w:pPr>
              <w:spacing w:before="20" w:after="20"/>
            </w:pPr>
            <w:r>
              <w:rPr>
                <w:rFonts w:ascii="Times New Roman" w:hAnsi="Times New Roman"/>
                <w:b w:val="0"/>
                <w:i w:val="0"/>
                <w:sz w:val="19"/>
              </w:rPr>
              <w:t>PR-AUC, temel oran, kalibrasyon hatası</w:t>
            </w:r>
          </w:p>
        </w:tc>
        <w:tc>
          <w:tcPr>
            <w:tcW w:type="dxa" w:w="2"/>
          </w:tcPr>
          <w:p>
            <w:pPr>
              <w:spacing w:before="20" w:after="20"/>
            </w:pPr>
            <w:r>
              <w:rPr>
                <w:rFonts w:ascii="Times New Roman" w:hAnsi="Times New Roman"/>
                <w:b w:val="0"/>
                <w:i w:val="0"/>
                <w:sz w:val="19"/>
              </w:rPr>
              <w:t>Artçı ayıklanmış katalog</w:t>
            </w:r>
          </w:p>
        </w:tc>
        <w:tc>
          <w:tcPr>
            <w:tcW w:type="dxa" w:w="9"/>
          </w:tcPr>
          <w:p>
            <w:pPr>
              <w:spacing w:before="20" w:after="20"/>
            </w:pPr>
            <w:r>
              <w:rPr>
                <w:rFonts w:ascii="Times New Roman" w:hAnsi="Times New Roman"/>
                <w:b w:val="0"/>
                <w:i w:val="0"/>
                <w:sz w:val="19"/>
              </w:rPr>
              <w:t>Artçı ayıklaması yapılmamış katalogda ön kıyaslama (</w:t>
            </w:r>
            <w:r>
              <w:rPr>
                <w:rFonts w:ascii="Times New Roman" w:hAnsi="Times New Roman"/>
                <w:b w:val="0"/>
                <w:i/>
                <w:sz w:val="19"/>
              </w:rPr>
              <w:t>n</w:t>
            </w:r>
            <w:r>
              <w:rPr>
                <w:rFonts w:ascii="Times New Roman" w:hAnsi="Times New Roman"/>
                <w:b w:val="0"/>
                <w:i w:val="0"/>
                <w:sz w:val="19"/>
              </w:rPr>
              <w:t xml:space="preserve"> = 454, temel oran 0,687, 5 katlı ileri yürüyen bölme): CatBoost PR-AUC = 0,901, ROC-AUC = 0,846 ± 0,093, Brier = 0,137</w:t>
            </w:r>
          </w:p>
        </w:tc>
      </w:tr>
      <w:tr>
        <w:tc>
          <w:tcPr>
            <w:tcW w:type="dxa" w:w="1"/>
          </w:tcPr>
          <w:p>
            <w:pPr>
              <w:spacing w:before="20" w:after="20"/>
            </w:pPr>
            <w:r>
              <w:rPr>
                <w:rFonts w:ascii="Times New Roman" w:hAnsi="Times New Roman"/>
                <w:b w:val="0"/>
                <w:i w:val="0"/>
                <w:sz w:val="19"/>
              </w:rPr>
              <w:t>Çok mimarili kıyaslama — yol</w:t>
            </w:r>
          </w:p>
        </w:tc>
        <w:tc>
          <w:tcPr>
            <w:tcW w:type="dxa" w:w="2"/>
          </w:tcPr>
          <w:p>
            <w:pPr>
              <w:spacing w:before="20" w:after="20"/>
            </w:pPr>
            <w:r>
              <w:rPr>
                <w:rFonts w:ascii="Times New Roman" w:hAnsi="Times New Roman"/>
                <w:b w:val="0"/>
                <w:i w:val="0"/>
                <w:sz w:val="19"/>
              </w:rPr>
              <w:t>IoU_hasar (altı mimari)</w:t>
            </w:r>
          </w:p>
        </w:tc>
        <w:tc>
          <w:tcPr>
            <w:tcW w:type="dxa" w:w="2"/>
          </w:tcPr>
          <w:p>
            <w:pPr>
              <w:spacing w:before="20" w:after="20"/>
            </w:pPr>
            <w:r>
              <w:rPr>
                <w:rFonts w:ascii="Times New Roman" w:hAnsi="Times New Roman"/>
                <w:b w:val="0"/>
                <w:i w:val="0"/>
                <w:sz w:val="19"/>
              </w:rPr>
              <w:t>Etiketli yol hasarı kümesi (Tablo 5)</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Çok mimarili kıyaslama — bina</w:t>
            </w:r>
          </w:p>
        </w:tc>
        <w:tc>
          <w:tcPr>
            <w:tcW w:type="dxa" w:w="2"/>
          </w:tcPr>
          <w:p>
            <w:pPr>
              <w:spacing w:before="20" w:after="20"/>
            </w:pPr>
            <w:r>
              <w:rPr>
                <w:rFonts w:ascii="Times New Roman" w:hAnsi="Times New Roman"/>
                <w:b w:val="0"/>
                <w:i w:val="0"/>
                <w:sz w:val="19"/>
              </w:rPr>
              <w:t>IoU_hasar (altı mimari)</w:t>
            </w:r>
          </w:p>
        </w:tc>
        <w:tc>
          <w:tcPr>
            <w:tcW w:type="dxa" w:w="2"/>
          </w:tcPr>
          <w:p>
            <w:pPr>
              <w:spacing w:before="20" w:after="20"/>
            </w:pPr>
            <w:r>
              <w:rPr>
                <w:rFonts w:ascii="Times New Roman" w:hAnsi="Times New Roman"/>
                <w:b w:val="0"/>
                <w:i w:val="0"/>
                <w:sz w:val="19"/>
              </w:rPr>
              <w:t>KATE-CD [56] + MEDBFS [57]</w:t>
            </w:r>
          </w:p>
        </w:tc>
        <w:tc>
          <w:tcPr>
            <w:tcW w:type="dxa" w:w="9"/>
          </w:tcPr>
          <w:p>
            <w:pPr>
              <w:spacing w:before="20" w:after="20"/>
            </w:pPr>
            <w:r>
              <w:rPr>
                <w:rFonts w:ascii="Times New Roman" w:hAnsi="Times New Roman"/>
                <w:b w:val="0"/>
                <w:i w:val="0"/>
                <w:sz w:val="19"/>
              </w:rPr>
              <w:t>Ölçülmüştür (Tablo 12); kodlayıcı sabitlemesi, mekânsal blok bölmesi ve çoklu tohum tekrarı ile yenilenecektir</w:t>
            </w:r>
          </w:p>
        </w:tc>
      </w:tr>
      <w:tr>
        <w:tc>
          <w:tcPr>
            <w:tcW w:type="dxa" w:w="1"/>
          </w:tcPr>
          <w:p>
            <w:pPr>
              <w:spacing w:before="20" w:after="20"/>
            </w:pPr>
            <w:r>
              <w:rPr>
                <w:rFonts w:ascii="Times New Roman" w:hAnsi="Times New Roman"/>
                <w:b w:val="0"/>
                <w:i w:val="0"/>
                <w:sz w:val="19"/>
              </w:rPr>
              <w:t>Bölgeler arası genelleme</w:t>
            </w:r>
          </w:p>
        </w:tc>
        <w:tc>
          <w:tcPr>
            <w:tcW w:type="dxa" w:w="2"/>
          </w:tcPr>
          <w:p>
            <w:pPr>
              <w:spacing w:before="20" w:after="20"/>
            </w:pPr>
            <w:r>
              <w:rPr>
                <w:rFonts w:ascii="Times New Roman" w:hAnsi="Times New Roman"/>
                <w:b w:val="0"/>
                <w:i w:val="0"/>
                <w:sz w:val="19"/>
              </w:rPr>
              <w:t>IoU_hasar kaybı</w:t>
            </w:r>
          </w:p>
        </w:tc>
        <w:tc>
          <w:tcPr>
            <w:tcW w:type="dxa" w:w="2"/>
          </w:tcPr>
          <w:p>
            <w:pPr>
              <w:spacing w:before="20" w:after="20"/>
            </w:pPr>
            <w:r>
              <w:rPr>
                <w:rFonts w:ascii="Times New Roman" w:hAnsi="Times New Roman"/>
                <w:b w:val="0"/>
                <w:i w:val="0"/>
                <w:sz w:val="19"/>
              </w:rPr>
              <w:t>Karşı il</w:t>
            </w:r>
          </w:p>
        </w:tc>
        <w:tc>
          <w:tcPr>
            <w:tcW w:type="dxa" w:w="9"/>
          </w:tcPr>
          <w:p>
            <w:pPr>
              <w:spacing w:before="20" w:after="20"/>
            </w:pPr>
            <w:r>
              <w:rPr>
                <w:rFonts w:ascii="Times New Roman" w:hAnsi="Times New Roman"/>
                <w:b w:val="0"/>
                <w:i w:val="0"/>
                <w:sz w:val="19"/>
                <w:highlight w:val="yellow"/>
              </w:rPr>
              <w:t>[ÖLÇÜLECEK]</w:t>
            </w:r>
          </w:p>
        </w:tc>
      </w:tr>
      <w:tr>
        <w:tc>
          <w:tcPr>
            <w:tcW w:type="dxa" w:w="1"/>
          </w:tcPr>
          <w:p>
            <w:pPr>
              <w:spacing w:before="20" w:after="20"/>
            </w:pPr>
            <w:r>
              <w:rPr>
                <w:rFonts w:ascii="Times New Roman" w:hAnsi="Times New Roman"/>
                <w:b w:val="0"/>
                <w:i w:val="0"/>
                <w:sz w:val="19"/>
              </w:rPr>
              <w:t>Görev tabanlı değerlendirme</w:t>
            </w:r>
          </w:p>
        </w:tc>
        <w:tc>
          <w:tcPr>
            <w:tcW w:type="dxa" w:w="2"/>
          </w:tcPr>
          <w:p>
            <w:pPr>
              <w:spacing w:before="20" w:after="20"/>
            </w:pPr>
            <w:r>
              <w:rPr>
                <w:rFonts w:ascii="Times New Roman" w:hAnsi="Times New Roman"/>
                <w:b w:val="0"/>
                <w:i w:val="0"/>
                <w:sz w:val="19"/>
              </w:rPr>
              <w:t>Ulaşım süresi, ulaşılamayan afetzede sayısı</w:t>
            </w:r>
          </w:p>
        </w:tc>
        <w:tc>
          <w:tcPr>
            <w:tcW w:type="dxa" w:w="2"/>
          </w:tcPr>
          <w:p>
            <w:pPr>
              <w:spacing w:before="20" w:after="20"/>
            </w:pPr>
            <w:r>
              <w:rPr>
                <w:rFonts w:ascii="Times New Roman" w:hAnsi="Times New Roman"/>
                <w:b w:val="0"/>
                <w:i w:val="0"/>
                <w:sz w:val="19"/>
              </w:rPr>
              <w:t>Model türevli kapanma katmanı</w:t>
            </w:r>
          </w:p>
        </w:tc>
        <w:tc>
          <w:tcPr>
            <w:tcW w:type="dxa" w:w="9"/>
          </w:tcPr>
          <w:p>
            <w:pPr>
              <w:spacing w:before="20" w:after="20"/>
            </w:pPr>
            <w:r>
              <w:rPr>
                <w:rFonts w:ascii="Times New Roman" w:hAnsi="Times New Roman"/>
                <w:b w:val="0"/>
                <w:i w:val="0"/>
                <w:sz w:val="19"/>
                <w:highlight w:val="yellow"/>
              </w:rPr>
              <w:t>[ÖLÇÜLECEK]</w:t>
            </w:r>
          </w:p>
        </w:tc>
      </w:tr>
    </w:tbl>
    <w:p/>
    <w:p>
      <w:r>
        <w:rPr>
          <w:rFonts w:ascii="Times New Roman" w:hAnsi="Times New Roman"/>
          <w:b w:val="0"/>
          <w:i/>
        </w:rPr>
        <w:t>Hiçbir hücre kestirim değeriyle doldurulmamıştır.</w:t>
      </w:r>
    </w:p>
    <w:p>
      <w:pPr>
        <w:pBdr>
          <w:bottom w:val="single" w:sz="6" w:space="1" w:color="AAAAAA"/>
        </w:pBdr>
      </w:pPr>
    </w:p>
    <w:p>
      <w:pPr>
        <w:pStyle w:val="Heading1"/>
      </w:pPr>
      <w:r>
        <w:rPr>
          <w:rFonts w:ascii="Times New Roman" w:hAnsi="Times New Roman"/>
          <w:b w:val="0"/>
          <w:i w:val="0"/>
        </w:rPr>
        <w:t>6. SONUÇ</w:t>
      </w:r>
    </w:p>
    <w:p>
      <w:r>
        <w:rPr>
          <w:rFonts w:ascii="Times New Roman" w:hAnsi="Times New Roman"/>
          <w:b w:val="0"/>
          <w:i w:val="0"/>
        </w:rP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r>
        <w:rPr>
          <w:rFonts w:ascii="Times New Roman" w:hAnsi="Times New Roman"/>
          <w:b w:val="0"/>
          <w:i w:val="0"/>
        </w:rP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dakikalık farkın 1360,0 dakikasının yeniden yönlenme ceza varsayımından kaynaklandığı belirlenmiş ve parametreden bağımsız bileşen 74,4 dakika olarak ayrıca raporlanmıştır.</w:t>
      </w:r>
    </w:p>
    <w:p>
      <w:r>
        <w:rPr>
          <w:rFonts w:ascii="Times New Roman" w:hAnsi="Times New Roman"/>
          <w:b w:val="0"/>
          <w:i w:val="0"/>
        </w:rP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r>
        <w:rPr>
          <w:rFonts w:ascii="Times New Roman" w:hAnsi="Times New Roman"/>
          <w:b w:val="0"/>
          <w:i w:val="0"/>
        </w:rP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r>
        <w:rPr>
          <w:rFonts w:ascii="Times New Roman" w:hAnsi="Times New Roman"/>
          <w:b w:val="0"/>
          <w:i w:val="0"/>
        </w:rP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r>
        <w:rPr>
          <w:rFonts w:ascii="Times New Roman" w:hAnsi="Times New Roman"/>
          <w:b w:val="0"/>
          <w:i w:val="0"/>
        </w:rP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pPr>
        <w:pBdr>
          <w:bottom w:val="single" w:sz="6" w:space="1" w:color="AAAAAA"/>
        </w:pBdr>
      </w:pPr>
    </w:p>
    <w:p>
      <w:pPr>
        <w:pStyle w:val="Heading1"/>
      </w:pPr>
      <w:r>
        <w:rPr>
          <w:rFonts w:ascii="Times New Roman" w:hAnsi="Times New Roman"/>
          <w:b w:val="0"/>
          <w:i w:val="0"/>
        </w:rPr>
        <w:t>TEŞEKKÜR</w:t>
      </w:r>
    </w:p>
    <w:p>
      <w:r>
        <w:rPr>
          <w:rFonts w:ascii="Times New Roman" w:hAnsi="Times New Roman"/>
          <w:b w:val="0"/>
          <w:i w:val="0"/>
        </w:rPr>
        <w:t xml:space="preserve">Bu çalışma, TÜBİTAK 2209-A Üniversite Öğrencileri Araştırma Projeleri Destekleme Programı kapsamında </w:t>
      </w:r>
      <w:r>
        <w:rPr>
          <w:rFonts w:ascii="Times New Roman" w:hAnsi="Times New Roman"/>
          <w:b w:val="0"/>
          <w:i w:val="0"/>
          <w:highlight w:val="yellow"/>
        </w:rPr>
        <w:t>[PROJE NUMARASI EKLENECEK]</w:t>
      </w:r>
      <w:r>
        <w:rPr>
          <w:rFonts w:ascii="Times New Roman" w:hAnsi="Times New Roman"/>
          <w:b w:val="0"/>
          <w:i w:val="0"/>
        </w:rP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pPr>
        <w:pStyle w:val="Heading1"/>
      </w:pPr>
      <w:r>
        <w:rPr>
          <w:rFonts w:ascii="Times New Roman" w:hAnsi="Times New Roman"/>
          <w:b w:val="0"/>
          <w:i w:val="0"/>
        </w:rPr>
        <w:t>ETİK STANDARTLARIN BEYANI</w:t>
      </w:r>
    </w:p>
    <w:p>
      <w:r>
        <w:rPr>
          <w:rFonts w:ascii="Times New Roman" w:hAnsi="Times New Roman"/>
          <w:b w:val="0"/>
          <w:i w:val="0"/>
        </w:rP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pPr>
        <w:pStyle w:val="Heading1"/>
      </w:pPr>
      <w:r>
        <w:rPr>
          <w:rFonts w:ascii="Times New Roman" w:hAnsi="Times New Roman"/>
          <w:b w:val="0"/>
          <w:i w:val="0"/>
        </w:rPr>
        <w:t>YAZARLARIN KATKILARI</w:t>
      </w:r>
    </w:p>
    <w:p>
      <w:r>
        <w:rPr>
          <w:rFonts w:ascii="Times New Roman" w:hAnsi="Times New Roman"/>
          <w:b/>
          <w:i w:val="0"/>
        </w:rPr>
        <w:t>[YAZAR ADI 1]:</w:t>
      </w:r>
      <w:r>
        <w:rPr>
          <w:rFonts w:ascii="Times New Roman" w:hAnsi="Times New Roman"/>
          <w:b w:val="0"/>
          <w:i w:val="0"/>
        </w:rPr>
        <w:t xml:space="preserve"> Kavramsallaştırma, yöntem tasarımı, yazılım geliştirme (bölütleme ve güzergâh modülleri), deneylerin yürütülmesi, özgün taslağın yazımı.</w:t>
      </w:r>
    </w:p>
    <w:p>
      <w:r>
        <w:rPr>
          <w:rFonts w:ascii="Times New Roman" w:hAnsi="Times New Roman"/>
          <w:b/>
          <w:i w:val="0"/>
        </w:rPr>
        <w:t>[YAZAR ADI 2]:</w:t>
      </w:r>
      <w:r>
        <w:rPr>
          <w:rFonts w:ascii="Times New Roman" w:hAnsi="Times New Roman"/>
          <w:b w:val="0"/>
          <w:i w:val="0"/>
        </w:rPr>
        <w:t xml:space="preserve"> Veri derleme ve ön işleme, doğrulama, görselleştirme, taslağın gözden geçirilmesi.</w:t>
      </w:r>
    </w:p>
    <w:p>
      <w:r>
        <w:rPr>
          <w:rFonts w:ascii="Times New Roman" w:hAnsi="Times New Roman"/>
          <w:b/>
          <w:i w:val="0"/>
        </w:rPr>
        <w:t>[YAZAR ADI 3]:</w:t>
      </w:r>
      <w:r>
        <w:rPr>
          <w:rFonts w:ascii="Times New Roman" w:hAnsi="Times New Roman"/>
          <w:b w:val="0"/>
          <w:i w:val="0"/>
        </w:rPr>
        <w:t xml:space="preserve"> Türkçe metin analizi bileşeninin geliştirilmesi ve etiketleme protokolünün tasarımı.</w:t>
      </w:r>
    </w:p>
    <w:p>
      <w:r>
        <w:rPr>
          <w:rFonts w:ascii="Times New Roman" w:hAnsi="Times New Roman"/>
          <w:b/>
          <w:i w:val="0"/>
        </w:rPr>
        <w:t>[YAZAR ADI 4]:</w:t>
      </w:r>
      <w:r>
        <w:rPr>
          <w:rFonts w:ascii="Times New Roman" w:hAnsi="Times New Roman"/>
          <w:b w:val="0"/>
          <w:i w:val="0"/>
        </w:rPr>
        <w:t xml:space="preserve"> Danışmanlık, proje yönetimi, denetim, taslağın eleştirel gözden geçirilmesi.</w:t>
      </w:r>
    </w:p>
    <w:p>
      <w:r>
        <w:rPr>
          <w:rFonts w:ascii="Times New Roman" w:hAnsi="Times New Roman"/>
          <w:b w:val="0"/>
          <w:i w:val="0"/>
        </w:rPr>
        <w:t>Tüm yazarlar makalenin yayımlanan hâlini okumuş ve onaylamıştır.</w:t>
      </w:r>
    </w:p>
    <w:p>
      <w:pPr>
        <w:pStyle w:val="Heading1"/>
      </w:pPr>
      <w:r>
        <w:rPr>
          <w:rFonts w:ascii="Times New Roman" w:hAnsi="Times New Roman"/>
          <w:b w:val="0"/>
          <w:i w:val="0"/>
        </w:rPr>
        <w:t>ÇIKAR ÇATIŞMASI</w:t>
      </w:r>
    </w:p>
    <w:p>
      <w:r>
        <w:rPr>
          <w:rFonts w:ascii="Times New Roman" w:hAnsi="Times New Roman"/>
          <w:b w:val="0"/>
          <w:i w:val="0"/>
        </w:rPr>
        <w:t>Bu çalışmada herhangi bir çıkar çatışması yoktur.</w:t>
      </w:r>
    </w:p>
    <w:p>
      <w:pPr>
        <w:pStyle w:val="Heading1"/>
      </w:pPr>
      <w:r>
        <w:rPr>
          <w:rFonts w:ascii="Times New Roman" w:hAnsi="Times New Roman"/>
          <w:b w:val="0"/>
          <w:i w:val="0"/>
        </w:rPr>
        <w:t>VERİ ERİŞİLEBİLİRLİĞİ</w:t>
      </w:r>
    </w:p>
    <w:p>
      <w:r>
        <w:rPr>
          <w:rFonts w:ascii="Times New Roman" w:hAnsi="Times New Roman"/>
          <w:b w:val="0"/>
          <w:i w:val="0"/>
        </w:rP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pPr>
        <w:pBdr>
          <w:bottom w:val="single" w:sz="6" w:space="1" w:color="AAAAAA"/>
        </w:pBdr>
      </w:pPr>
    </w:p>
    <w:p>
      <w:pPr>
        <w:pStyle w:val="Heading1"/>
      </w:pPr>
      <w:r>
        <w:rPr>
          <w:rFonts w:ascii="Times New Roman" w:hAnsi="Times New Roman"/>
          <w:b w:val="0"/>
          <w:i w:val="0"/>
        </w:rPr>
        <w:t>KAYNAKLAR</w:t>
      </w:r>
    </w:p>
    <w:p>
      <w:r>
        <w:rPr>
          <w:rFonts w:ascii="Times New Roman" w:hAnsi="Times New Roman"/>
          <w:b w:val="0"/>
          <w:i w:val="0"/>
        </w:rPr>
        <w:t>[1] AFAD, "06 Şubat 2023 Pazarcık (Kahramanmaraş) Mw 7.7 ve Elbistan (Kahramanmaraş) Mw 7.6 Depremlerine İlişkin Ön Değerlendirme Raporu", T.C. İçişleri Bakanlığı Afet ve Acil Durum Yönetimi Başkanlığı, Ankara, (2023).</w:t>
      </w:r>
    </w:p>
    <w:p>
      <w:r>
        <w:rPr>
          <w:rFonts w:ascii="Times New Roman" w:hAnsi="Times New Roman"/>
          <w:b w:val="0"/>
          <w:i w:val="0"/>
        </w:rPr>
        <w:t>[2] Boğaziçi Üniversitesi Kandilli Rasathanesi ve Deprem Araştırma Enstitüsü, "06 Şubat 2023 Depremleri Basın Bülteni", Bölgesel Deprem-Tsunami İzleme Merkezi, İstanbul, (2023).</w:t>
      </w:r>
    </w:p>
    <w:p>
      <w:r>
        <w:rPr>
          <w:rFonts w:ascii="Times New Roman" w:hAnsi="Times New Roman"/>
          <w:b w:val="0"/>
          <w:i w:val="0"/>
        </w:rPr>
        <w:t xml:space="preserve">[3] Özmen, A., Maraş, M. M., Ayaz, Y., Sayın, E., "Assessments of masonry buildings and historical structures during the 2020 Sivrice-Elazığ earthquake", </w:t>
      </w:r>
      <w:r>
        <w:rPr>
          <w:rFonts w:ascii="Times New Roman" w:hAnsi="Times New Roman"/>
          <w:b w:val="0"/>
          <w:i/>
        </w:rPr>
        <w:t>Periodica Polytechnica Civil Engineering</w:t>
      </w:r>
      <w:r>
        <w:rPr>
          <w:rFonts w:ascii="Times New Roman" w:hAnsi="Times New Roman"/>
          <w:b w:val="0"/>
          <w:i w:val="0"/>
        </w:rPr>
        <w:t>, 67 (2): 530-544, (2023).</w:t>
      </w:r>
    </w:p>
    <w:p>
      <w:r>
        <w:rPr>
          <w:rFonts w:ascii="Times New Roman" w:hAnsi="Times New Roman"/>
          <w:b w:val="0"/>
          <w:i w:val="0"/>
        </w:rPr>
        <w:t>[4] FEMA, "HAZUS Earthquake Model Technical Manual 4.2 SP3", Federal Emergency Management Agency, Washington DC, (2020).</w:t>
      </w:r>
    </w:p>
    <w:p>
      <w:r>
        <w:rPr>
          <w:rFonts w:ascii="Times New Roman" w:hAnsi="Times New Roman"/>
          <w:b w:val="0"/>
          <w:i w:val="0"/>
        </w:rP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r>
        <w:rPr>
          <w:rFonts w:ascii="Times New Roman" w:hAnsi="Times New Roman"/>
          <w:b w:val="0"/>
          <w:i/>
        </w:rPr>
      </w:r>
      <w:r>
        <w:rPr>
          <w:rFonts w:ascii="Times New Roman" w:hAnsi="Times New Roman"/>
          <w:b w:val="0"/>
          <w:i w:val="0"/>
        </w:rPr>
      </w:r>
    </w:p>
    <w:p>
      <w:r>
        <w:rPr>
          <w:rFonts w:ascii="Times New Roman" w:hAnsi="Times New Roman"/>
          <w:b w:val="0"/>
          <w:i w:val="0"/>
        </w:rPr>
        <w:t>[6] Grünthal, G. (ed.), "European Macroseismic Scale 1998 (EMS-98)", Cahiers du Centre Européen de Géodynamique et de Séismologie, Luxembourg, (1998).</w:t>
      </w:r>
    </w:p>
    <w:p>
      <w:r>
        <w:rPr>
          <w:rFonts w:ascii="Times New Roman" w:hAnsi="Times New Roman"/>
          <w:b w:val="0"/>
          <w:i w:val="0"/>
        </w:rPr>
        <w:t xml:space="preserve">[7] Aydın, S. B., Gönen, S., Tekin, B., Pelà, L., Çağlayan, S., "AI-driven post-earthquake rapid structural damage assessment: A scoping review of component-level and holistic approaches", </w:t>
      </w:r>
      <w:r>
        <w:rPr>
          <w:rFonts w:ascii="Times New Roman" w:hAnsi="Times New Roman"/>
          <w:b w:val="0"/>
          <w:i/>
        </w:rPr>
        <w:t>Archives of Computational Methods in Engineering</w:t>
      </w:r>
      <w:r>
        <w:rPr>
          <w:rFonts w:ascii="Times New Roman" w:hAnsi="Times New Roman"/>
          <w:b w:val="0"/>
          <w:i w:val="0"/>
        </w:rPr>
        <w:t>, (2026).</w:t>
      </w:r>
    </w:p>
    <w:p>
      <w:r>
        <w:rPr>
          <w:rFonts w:ascii="Times New Roman" w:hAnsi="Times New Roman"/>
          <w:b w:val="0"/>
          <w:i w:val="0"/>
        </w:rPr>
        <w:t>[8] Copernicus Emergency Management Service, "EMSR648: Earthquake in Türkiye — Damage Grading Products, AOI-04 Kahramanmaraş and AOI-11 Hatay", European Commission, (2023).</w:t>
      </w:r>
    </w:p>
    <w:p>
      <w:r>
        <w:rPr>
          <w:rFonts w:ascii="Times New Roman" w:hAnsi="Times New Roman"/>
          <w:b w:val="0"/>
          <w:i w:val="0"/>
        </w:rPr>
        <w:t xml:space="preserve">[9] Gupta, R., Hosfelt, R., Sajeev, S., Patel, N., Goodman, B., Doshi, J., Heim, E., Choset, H., Gaston, M., "Creating xBD: A dataset for assessing building damage from satellite imagery", </w:t>
      </w:r>
      <w:r>
        <w:rPr>
          <w:rFonts w:ascii="Times New Roman" w:hAnsi="Times New Roman"/>
          <w:b w:val="0"/>
          <w:i/>
        </w:rPr>
        <w:t>Proceedings of the IEEE/CVF Conference on Computer Vision and Pattern Recognition Workshops (CVPRW)</w:t>
      </w:r>
      <w:r>
        <w:rPr>
          <w:rFonts w:ascii="Times New Roman" w:hAnsi="Times New Roman"/>
          <w:b w:val="0"/>
          <w:i w:val="0"/>
        </w:rPr>
        <w:t>, 10-17, (2019).</w:t>
      </w:r>
    </w:p>
    <w:p>
      <w:r>
        <w:rPr>
          <w:rFonts w:ascii="Times New Roman" w:hAnsi="Times New Roman"/>
          <w:b w:val="0"/>
          <w:i w:val="0"/>
        </w:rPr>
        <w:t xml:space="preserve">[10] Liu, Y., Zhang, K., Guan, C., Zhang, S., Li, H., Wan, W., Sun, J., "Building change detection in earthquake: A multiscale interaction network with offset calibration and a dataset", </w:t>
      </w:r>
      <w:r>
        <w:rPr>
          <w:rFonts w:ascii="Times New Roman" w:hAnsi="Times New Roman"/>
          <w:b w:val="0"/>
          <w:i/>
        </w:rPr>
        <w:t>IEEE Transactions on Geoscience and Remote Sensing</w:t>
      </w:r>
      <w:r>
        <w:rPr>
          <w:rFonts w:ascii="Times New Roman" w:hAnsi="Times New Roman"/>
          <w:b w:val="0"/>
          <w:i w:val="0"/>
        </w:rPr>
        <w:t>, 62: 1-17, (2024).</w:t>
      </w:r>
    </w:p>
    <w:p>
      <w:r>
        <w:rPr>
          <w:rFonts w:ascii="Times New Roman" w:hAnsi="Times New Roman"/>
          <w:b w:val="0"/>
          <w:i w:val="0"/>
        </w:rPr>
        <w:t xml:space="preserve">[11] Ekkazan, C., Karslıgil, M. E., "TE23D: A dataset for earthquake damage assessment and evaluation", </w:t>
      </w:r>
      <w:r>
        <w:rPr>
          <w:rFonts w:ascii="Times New Roman" w:hAnsi="Times New Roman"/>
          <w:b w:val="0"/>
          <w:i/>
        </w:rPr>
        <w:t>IEEE Journal of Selected Topics in Applied Earth Observations and Remote Sensing</w:t>
      </w:r>
      <w:r>
        <w:rPr>
          <w:rFonts w:ascii="Times New Roman" w:hAnsi="Times New Roman"/>
          <w:b w:val="0"/>
          <w:i w:val="0"/>
        </w:rPr>
        <w:t>, 18: 3852-3863, (2025).</w:t>
      </w:r>
    </w:p>
    <w:p>
      <w:r>
        <w:rPr>
          <w:rFonts w:ascii="Times New Roman" w:hAnsi="Times New Roman"/>
          <w:b w:val="0"/>
          <w:i w:val="0"/>
        </w:rP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r>
        <w:rPr>
          <w:rFonts w:ascii="Times New Roman" w:hAnsi="Times New Roman"/>
          <w:b w:val="0"/>
          <w:i/>
        </w:rPr>
      </w:r>
      <w:r>
        <w:rPr>
          <w:rFonts w:ascii="Times New Roman" w:hAnsi="Times New Roman"/>
          <w:b w:val="0"/>
          <w:i w:val="0"/>
        </w:rPr>
      </w:r>
    </w:p>
    <w:p>
      <w:r>
        <w:rPr>
          <w:rFonts w:ascii="Times New Roman" w:hAnsi="Times New Roman"/>
          <w:b w:val="0"/>
          <w:i w:val="0"/>
        </w:rPr>
        <w:t xml:space="preserve">[13] Russo, L., Tapete, D., Ullo, S. L., Gamba, P., "A deep learning framework for building damage assessment using VHR SAR and geospatial data: Demonstration on the 2023 Türkiye earthquake", </w:t>
      </w:r>
      <w:r>
        <w:rPr>
          <w:rFonts w:ascii="Times New Roman" w:hAnsi="Times New Roman"/>
          <w:b w:val="0"/>
          <w:i/>
        </w:rPr>
        <w:t>arXiv preprint arXiv:2506.22338</w:t>
      </w:r>
      <w:r>
        <w:rPr>
          <w:rFonts w:ascii="Times New Roman" w:hAnsi="Times New Roman"/>
          <w:b w:val="0"/>
          <w:i w:val="0"/>
        </w:rPr>
        <w:t>, (2025).</w:t>
      </w:r>
    </w:p>
    <w:p>
      <w:r>
        <w:rPr>
          <w:rFonts w:ascii="Times New Roman" w:hAnsi="Times New Roman"/>
          <w:b w:val="0"/>
          <w:i w:val="0"/>
        </w:rPr>
        <w:t xml:space="preserve">[14] Ronneberger, O., Fischer, P., Brox, T., "U-Net: Convolutional networks for biomedical image segmentation", </w:t>
      </w:r>
      <w:r>
        <w:rPr>
          <w:rFonts w:ascii="Times New Roman" w:hAnsi="Times New Roman"/>
          <w:b w:val="0"/>
          <w:i/>
        </w:rPr>
        <w:t>Lecture Notes in Computer Science</w:t>
      </w:r>
      <w:r>
        <w:rPr>
          <w:rFonts w:ascii="Times New Roman" w:hAnsi="Times New Roman"/>
          <w:b w:val="0"/>
          <w:i w:val="0"/>
        </w:rPr>
        <w:t>, 9351: 234-241, (2015).</w:t>
      </w:r>
    </w:p>
    <w:p>
      <w:r>
        <w:rPr>
          <w:rFonts w:ascii="Times New Roman" w:hAnsi="Times New Roman"/>
          <w:b w:val="0"/>
          <w:i w:val="0"/>
        </w:rPr>
        <w:t xml:space="preserve">[15] Chaurasia, A., Culurciello, E., "LinkNet: Exploiting encoder representations for efficient semantic segmentation", </w:t>
      </w:r>
      <w:r>
        <w:rPr>
          <w:rFonts w:ascii="Times New Roman" w:hAnsi="Times New Roman"/>
          <w:b w:val="0"/>
          <w:i/>
        </w:rPr>
        <w:t>IEEE Visual Communications and Image Processing (VCIP)</w:t>
      </w:r>
      <w:r>
        <w:rPr>
          <w:rFonts w:ascii="Times New Roman" w:hAnsi="Times New Roman"/>
          <w:b w:val="0"/>
          <w:i w:val="0"/>
        </w:rPr>
        <w:t>, 1-4, (2017).</w:t>
      </w:r>
    </w:p>
    <w:p>
      <w:r>
        <w:rPr>
          <w:rFonts w:ascii="Times New Roman" w:hAnsi="Times New Roman"/>
          <w:b w:val="0"/>
          <w:i w:val="0"/>
        </w:rPr>
        <w:t xml:space="preserve">[16] Lin, T. Y., Dollár, P., Girshick, R., He, K., Hariharan, B., Belongie, S., "Feature pyramid networks for object detection", </w:t>
      </w:r>
      <w:r>
        <w:rPr>
          <w:rFonts w:ascii="Times New Roman" w:hAnsi="Times New Roman"/>
          <w:b w:val="0"/>
          <w:i/>
        </w:rPr>
        <w:t>Proceedings of the IEEE Conference on Computer Vision and Pattern Recognition (CVPR)</w:t>
      </w:r>
      <w:r>
        <w:rPr>
          <w:rFonts w:ascii="Times New Roman" w:hAnsi="Times New Roman"/>
          <w:b w:val="0"/>
          <w:i w:val="0"/>
        </w:rPr>
        <w:t>, 936-944, (2017).</w:t>
      </w:r>
    </w:p>
    <w:p>
      <w:r>
        <w:rPr>
          <w:rFonts w:ascii="Times New Roman" w:hAnsi="Times New Roman"/>
          <w:b w:val="0"/>
          <w:i w:val="0"/>
        </w:rPr>
        <w:t xml:space="preserve">[17] Zhao, H., Shi, J., Qi, X., Wang, X., Jia, J., "Pyramid scene parsing network", </w:t>
      </w:r>
      <w:r>
        <w:rPr>
          <w:rFonts w:ascii="Times New Roman" w:hAnsi="Times New Roman"/>
          <w:b w:val="0"/>
          <w:i/>
        </w:rPr>
        <w:t>Proceedings of the IEEE Conference on Computer Vision and Pattern Recognition (CVPR)</w:t>
      </w:r>
      <w:r>
        <w:rPr>
          <w:rFonts w:ascii="Times New Roman" w:hAnsi="Times New Roman"/>
          <w:b w:val="0"/>
          <w:i w:val="0"/>
        </w:rPr>
        <w:t>, 6230-6239, (2017).</w:t>
      </w:r>
    </w:p>
    <w:p>
      <w:r>
        <w:rPr>
          <w:rFonts w:ascii="Times New Roman" w:hAnsi="Times New Roman"/>
          <w:b w:val="0"/>
          <w:i w:val="0"/>
        </w:rPr>
        <w:t xml:space="preserve">[18] Chen, L. C., Zhu, Y., Papandreou, G., Schroff, F., Adam, H., "Encoder-decoder with atrous separable convolution for semantic image segmentation", </w:t>
      </w:r>
      <w:r>
        <w:rPr>
          <w:rFonts w:ascii="Times New Roman" w:hAnsi="Times New Roman"/>
          <w:b w:val="0"/>
          <w:i/>
        </w:rPr>
        <w:t>Proceedings of the European Conference on Computer Vision (ECCV)</w:t>
      </w:r>
      <w:r>
        <w:rPr>
          <w:rFonts w:ascii="Times New Roman" w:hAnsi="Times New Roman"/>
          <w:b w:val="0"/>
          <w:i w:val="0"/>
        </w:rPr>
        <w:t>, 801-818, (2018).</w:t>
      </w:r>
    </w:p>
    <w:p>
      <w:r>
        <w:rPr>
          <w:rFonts w:ascii="Times New Roman" w:hAnsi="Times New Roman"/>
          <w:b w:val="0"/>
          <w:i w:val="0"/>
        </w:rPr>
        <w:t xml:space="preserve">[19] Xie, E., Wang, W., Yu, Z., Anandkumar, A., Álvarez, J. M., Luo, P., "SegFormer: Simple and efficient design for semantic segmentation with transformers", </w:t>
      </w:r>
      <w:r>
        <w:rPr>
          <w:rFonts w:ascii="Times New Roman" w:hAnsi="Times New Roman"/>
          <w:b w:val="0"/>
          <w:i/>
        </w:rPr>
        <w:t>Advances in Neural Information Processing Systems (NeurIPS)</w:t>
      </w:r>
      <w:r>
        <w:rPr>
          <w:rFonts w:ascii="Times New Roman" w:hAnsi="Times New Roman"/>
          <w:b w:val="0"/>
          <w:i w:val="0"/>
        </w:rPr>
        <w:t>, 34: 12077-12090, (2021).</w:t>
      </w:r>
    </w:p>
    <w:p>
      <w:r>
        <w:rPr>
          <w:rFonts w:ascii="Times New Roman" w:hAnsi="Times New Roman"/>
          <w:b w:val="0"/>
          <w:i w:val="0"/>
        </w:rPr>
        <w:t xml:space="preserve">[20] Cheng, B., Misra, I., Schwing, A. G., Kirillov, A., Girdhar, R., "Masked-attention mask transformer for universal image segmentation", </w:t>
      </w:r>
      <w:r>
        <w:rPr>
          <w:rFonts w:ascii="Times New Roman" w:hAnsi="Times New Roman"/>
          <w:b w:val="0"/>
          <w:i/>
        </w:rPr>
        <w:t>Proceedings of the IEEE/CVF Conference on Computer Vision and Pattern Recognition (CVPR)</w:t>
      </w:r>
      <w:r>
        <w:rPr>
          <w:rFonts w:ascii="Times New Roman" w:hAnsi="Times New Roman"/>
          <w:b w:val="0"/>
          <w:i w:val="0"/>
        </w:rPr>
        <w:t>, 1290-1299, (2022).</w:t>
      </w:r>
    </w:p>
    <w:p>
      <w:r>
        <w:rPr>
          <w:rFonts w:ascii="Times New Roman" w:hAnsi="Times New Roman"/>
          <w:b w:val="0"/>
          <w:i w:val="0"/>
        </w:rPr>
        <w:t xml:space="preserve">[21] Kerssies, T., Cavagnero, N., Hermans, A., Norouzi, N., Averta, G., Leibe, B., Dubbelman, G., de Geus, D., "Your ViT is secretly an image segmentation model", </w:t>
      </w:r>
      <w:r>
        <w:rPr>
          <w:rFonts w:ascii="Times New Roman" w:hAnsi="Times New Roman"/>
          <w:b w:val="0"/>
          <w:i/>
        </w:rPr>
        <w:t>Proceedings of the IEEE/CVF Conference on Computer Vision and Pattern Recognition (CVPR)</w:t>
      </w:r>
      <w:r>
        <w:rPr>
          <w:rFonts w:ascii="Times New Roman" w:hAnsi="Times New Roman"/>
          <w:b w:val="0"/>
          <w:i w:val="0"/>
        </w:rPr>
        <w:t>, (2025).</w:t>
      </w:r>
    </w:p>
    <w:p>
      <w:r>
        <w:rPr>
          <w:rFonts w:ascii="Times New Roman" w:hAnsi="Times New Roman"/>
          <w:b w:val="0"/>
          <w:i w:val="0"/>
        </w:rP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rFonts w:ascii="Times New Roman" w:hAnsi="Times New Roman"/>
          <w:b w:val="0"/>
          <w:i/>
        </w:rPr>
        <w:t>Buildings</w:t>
      </w:r>
      <w:r>
        <w:rPr>
          <w:rFonts w:ascii="Times New Roman" w:hAnsi="Times New Roman"/>
          <w:b w:val="0"/>
          <w:i w:val="0"/>
        </w:rPr>
        <w:t>, 14 (3): 582, (2024).</w:t>
      </w:r>
    </w:p>
    <w:p>
      <w:r>
        <w:rPr>
          <w:rFonts w:ascii="Times New Roman" w:hAnsi="Times New Roman"/>
          <w:b w:val="0"/>
          <w:i w:val="0"/>
        </w:rPr>
        <w:t xml:space="preserve">[23] "Vector-guided post-earthquake damaged road extraction using diffusion-augmented remote sensing imagery", </w:t>
      </w:r>
      <w:r>
        <w:rPr>
          <w:rFonts w:ascii="Times New Roman" w:hAnsi="Times New Roman"/>
          <w:b w:val="0"/>
          <w:i/>
        </w:rPr>
        <w:t>Remote Sensing</w:t>
      </w:r>
      <w:r>
        <w:rPr>
          <w:rFonts w:ascii="Times New Roman" w:hAnsi="Times New Roman"/>
          <w:b w:val="0"/>
          <w:i w:val="0"/>
        </w:rPr>
        <w:t>, 18 (4): 613, (2026).</w:t>
      </w:r>
    </w:p>
    <w:p>
      <w:r>
        <w:rPr>
          <w:rFonts w:ascii="Times New Roman" w:hAnsi="Times New Roman"/>
          <w:b w:val="0"/>
          <w:i w:val="0"/>
        </w:rPr>
        <w:t xml:space="preserve">[24] "Segment-anything embedding for pixel-level road damage extraction using high-resolution satellite images", </w:t>
      </w:r>
      <w:r>
        <w:rPr>
          <w:rFonts w:ascii="Times New Roman" w:hAnsi="Times New Roman"/>
          <w:b w:val="0"/>
          <w:i/>
        </w:rPr>
        <w:t>International Journal of Applied Earth Observation and Geoinformation</w:t>
      </w:r>
      <w:r>
        <w:rPr>
          <w:rFonts w:ascii="Times New Roman" w:hAnsi="Times New Roman"/>
          <w:b w:val="0"/>
          <w:i w:val="0"/>
        </w:rPr>
        <w:t>, 133: 104123, (2024).</w:t>
      </w:r>
    </w:p>
    <w:p>
      <w:r>
        <w:rPr>
          <w:rFonts w:ascii="Times New Roman" w:hAnsi="Times New Roman"/>
          <w:b w:val="0"/>
          <w:i w:val="0"/>
        </w:rPr>
        <w:t xml:space="preserve">[25] "Deep learning-based detection and assessment of road damage caused by disaster with satellite imagery", </w:t>
      </w:r>
      <w:r>
        <w:rPr>
          <w:rFonts w:ascii="Times New Roman" w:hAnsi="Times New Roman"/>
          <w:b w:val="0"/>
          <w:i/>
        </w:rPr>
        <w:t>Applied Sciences</w:t>
      </w:r>
      <w:r>
        <w:rPr>
          <w:rFonts w:ascii="Times New Roman" w:hAnsi="Times New Roman"/>
          <w:b w:val="0"/>
          <w:i w:val="0"/>
        </w:rPr>
        <w:t>, 15 (14): 7669, (2025).</w:t>
      </w:r>
    </w:p>
    <w:p>
      <w:r>
        <w:rPr>
          <w:rFonts w:ascii="Times New Roman" w:hAnsi="Times New Roman"/>
          <w:b w:val="0"/>
          <w:i w:val="0"/>
        </w:rPr>
        <w:t xml:space="preserve">[26] Huang, H., Liu, C., Zhang, D., Patel, S., Masalava, A., Sadak, S., Babolhavaeji, P., Low, W., Roozbahani, M. M., Frost, J. D., "EIDSeg: A pixel-level semantic segmentation dataset for post-earthquake damage assessment from social media images", </w:t>
      </w:r>
      <w:r>
        <w:rPr>
          <w:rFonts w:ascii="Times New Roman" w:hAnsi="Times New Roman"/>
          <w:b w:val="0"/>
          <w:i/>
        </w:rPr>
        <w:t>Proceedings of the Fortieth AAAI Conference on Artificial Intelligence (AAAI-26)</w:t>
      </w:r>
      <w:r>
        <w:rPr>
          <w:rFonts w:ascii="Times New Roman" w:hAnsi="Times New Roman"/>
          <w:b w:val="0"/>
          <w:i w:val="0"/>
        </w:rPr>
        <w:t>, 38589-38597, (2026).</w:t>
      </w:r>
    </w:p>
    <w:p>
      <w:r>
        <w:rPr>
          <w:rFonts w:ascii="Times New Roman" w:hAnsi="Times New Roman"/>
          <w:b w:val="0"/>
          <w:i w:val="0"/>
        </w:rPr>
        <w:t xml:space="preserve">[27] Alam, F., Alam, T., Hasan, M. A., Hasnat, A., Imran, M., Ofli, F., "MEDIC: A multi-task learning dataset for disaster image classification", </w:t>
      </w:r>
      <w:r>
        <w:rPr>
          <w:rFonts w:ascii="Times New Roman" w:hAnsi="Times New Roman"/>
          <w:b w:val="0"/>
          <w:i/>
        </w:rPr>
        <w:t>arXiv preprint arXiv:2108.12828</w:t>
      </w:r>
      <w:r>
        <w:rPr>
          <w:rFonts w:ascii="Times New Roman" w:hAnsi="Times New Roman"/>
          <w:b w:val="0"/>
          <w:i w:val="0"/>
        </w:rPr>
        <w:t>, (2021).</w:t>
      </w:r>
    </w:p>
    <w:p>
      <w:r>
        <w:rPr>
          <w:rFonts w:ascii="Times New Roman" w:hAnsi="Times New Roman"/>
          <w:b w:val="0"/>
          <w:i w:val="0"/>
        </w:rPr>
        <w:t xml:space="preserve">[28] Zhang, D., Huang, H., Smith, N. S., Roy, N., Frost, J. D., "From pixels to damage severity: Estimating earthquake impacts using semantic segmentation of social media images", </w:t>
      </w:r>
      <w:r>
        <w:rPr>
          <w:rFonts w:ascii="Times New Roman" w:hAnsi="Times New Roman"/>
          <w:b w:val="0"/>
          <w:i/>
        </w:rPr>
        <w:t>arXiv preprint arXiv:2507.02781</w:t>
      </w:r>
      <w:r>
        <w:rPr>
          <w:rFonts w:ascii="Times New Roman" w:hAnsi="Times New Roman"/>
          <w:b w:val="0"/>
          <w:i w:val="0"/>
        </w:rPr>
        <w:t>, (2025).</w:t>
      </w:r>
    </w:p>
    <w:p>
      <w:r>
        <w:rPr>
          <w:rFonts w:ascii="Times New Roman" w:hAnsi="Times New Roman"/>
          <w:b w:val="0"/>
          <w:i w:val="0"/>
        </w:rPr>
        <w:t xml:space="preserve">[29] "DamageScope: An integrated pipeline for building damage segmentation, geospatial mapping, and interactive web-based visualization", </w:t>
      </w:r>
      <w:r>
        <w:rPr>
          <w:rFonts w:ascii="Times New Roman" w:hAnsi="Times New Roman"/>
          <w:b w:val="0"/>
          <w:i/>
        </w:rPr>
        <w:t>Remote Sensing</w:t>
      </w:r>
      <w:r>
        <w:rPr>
          <w:rFonts w:ascii="Times New Roman" w:hAnsi="Times New Roman"/>
          <w:b w:val="0"/>
          <w:i w:val="0"/>
        </w:rPr>
        <w:t>, 17 (13): 2267, (2025).</w:t>
      </w:r>
    </w:p>
    <w:p>
      <w:r>
        <w:rPr>
          <w:rFonts w:ascii="Times New Roman" w:hAnsi="Times New Roman"/>
          <w:b w:val="0"/>
          <w:i w:val="0"/>
        </w:rPr>
        <w:t>[30] HeiGIT, "Disaster openrouteservice to support the response efforts to the Türkiye/Syria earthquake", Heidelberg Institute for Geoinformation Technology, (2023).</w:t>
      </w:r>
    </w:p>
    <w:p>
      <w:r>
        <w:rPr>
          <w:rFonts w:ascii="Times New Roman" w:hAnsi="Times New Roman"/>
          <w:b w:val="0"/>
          <w:i w:val="0"/>
        </w:rPr>
        <w:t xml:space="preserve">[31] "Reliability boundaries under synthetic post-earthquake road disruption: A reproducible graph-based Monte Carlo study of emergency-response accessibility in Beykoz, Istanbul", </w:t>
      </w:r>
      <w:r>
        <w:rPr>
          <w:rFonts w:ascii="Times New Roman" w:hAnsi="Times New Roman"/>
          <w:b w:val="0"/>
          <w:i/>
        </w:rPr>
        <w:t>Engineering Archive (engrXiv) preprint 7979</w:t>
      </w:r>
      <w:r>
        <w:rPr>
          <w:rFonts w:ascii="Times New Roman" w:hAnsi="Times New Roman"/>
          <w:b w:val="0"/>
          <w:i w:val="0"/>
        </w:rPr>
        <w:t>, (2026).</w:t>
      </w:r>
    </w:p>
    <w:p>
      <w:r>
        <w:rPr>
          <w:rFonts w:ascii="Times New Roman" w:hAnsi="Times New Roman"/>
          <w:b w:val="0"/>
          <w:i w:val="0"/>
        </w:rPr>
        <w:t>[32] Schweter, S., "BERTurk — BERT models for Turkish", Zenodo, (2020).</w:t>
      </w:r>
    </w:p>
    <w:p>
      <w:r>
        <w:rPr>
          <w:rFonts w:ascii="Times New Roman" w:hAnsi="Times New Roman"/>
          <w:b w:val="0"/>
          <w:i w:val="0"/>
        </w:rPr>
        <w:t xml:space="preserve">[33] Devlin, J., Chang, M. W., Lee, K., Toutanova, K., "BERT: Pre-training of deep bidirectional transformers for language understanding", </w:t>
      </w:r>
      <w:r>
        <w:rPr>
          <w:rFonts w:ascii="Times New Roman" w:hAnsi="Times New Roman"/>
          <w:b w:val="0"/>
          <w:i/>
        </w:rPr>
        <w:t>Proceedings of NAACL-HLT</w:t>
      </w:r>
      <w:r>
        <w:rPr>
          <w:rFonts w:ascii="Times New Roman" w:hAnsi="Times New Roman"/>
          <w:b w:val="0"/>
          <w:i w:val="0"/>
        </w:rPr>
        <w:t>, 4171-4186, (2019).</w:t>
      </w:r>
    </w:p>
    <w:p>
      <w:r>
        <w:rPr>
          <w:rFonts w:ascii="Times New Roman" w:hAnsi="Times New Roman"/>
          <w:b w:val="0"/>
          <w:i w:val="0"/>
        </w:rPr>
        <w:t xml:space="preserve">[34] He, K., Zhang, X., Ren, S., Sun, J., "Deep residual learning for image recognition", </w:t>
      </w:r>
      <w:r>
        <w:rPr>
          <w:rFonts w:ascii="Times New Roman" w:hAnsi="Times New Roman"/>
          <w:b w:val="0"/>
          <w:i/>
        </w:rPr>
        <w:t>Proceedings of the IEEE Conference on Computer Vision and Pattern Recognition (CVPR)</w:t>
      </w:r>
      <w:r>
        <w:rPr>
          <w:rFonts w:ascii="Times New Roman" w:hAnsi="Times New Roman"/>
          <w:b w:val="0"/>
          <w:i w:val="0"/>
        </w:rPr>
        <w:t>, 770-778, (2016).</w:t>
      </w:r>
    </w:p>
    <w:p>
      <w:r>
        <w:rPr>
          <w:rFonts w:ascii="Times New Roman" w:hAnsi="Times New Roman"/>
          <w:b w:val="0"/>
          <w:i w:val="0"/>
        </w:rPr>
        <w:t xml:space="preserve">[35] Lin, T. Y., Goyal, P., Girshick, R., He, K., Dollár, P., "Focal loss for dense object detection", </w:t>
      </w:r>
      <w:r>
        <w:rPr>
          <w:rFonts w:ascii="Times New Roman" w:hAnsi="Times New Roman"/>
          <w:b w:val="0"/>
          <w:i/>
        </w:rPr>
        <w:t>Proceedings of the IEEE International Conference on Computer Vision (ICCV)</w:t>
      </w:r>
      <w:r>
        <w:rPr>
          <w:rFonts w:ascii="Times New Roman" w:hAnsi="Times New Roman"/>
          <w:b w:val="0"/>
          <w:i w:val="0"/>
        </w:rPr>
        <w:t>, 2980-2988, (2017).</w:t>
      </w:r>
    </w:p>
    <w:p>
      <w:r>
        <w:rPr>
          <w:rFonts w:ascii="Times New Roman" w:hAnsi="Times New Roman"/>
          <w:b w:val="0"/>
          <w:i w:val="0"/>
        </w:rPr>
        <w:t xml:space="preserve">[36] Milletari, F., Navab, N., Ahmadi, S. A., "V-Net: Fully convolutional neural networks for volumetric medical image segmentation", </w:t>
      </w:r>
      <w:r>
        <w:rPr>
          <w:rFonts w:ascii="Times New Roman" w:hAnsi="Times New Roman"/>
          <w:b w:val="0"/>
          <w:i/>
        </w:rPr>
        <w:t>Fourth International Conference on 3D Vision (3DV)</w:t>
      </w:r>
      <w:r>
        <w:rPr>
          <w:rFonts w:ascii="Times New Roman" w:hAnsi="Times New Roman"/>
          <w:b w:val="0"/>
          <w:i w:val="0"/>
        </w:rPr>
        <w:t>, 565-571, (2016).</w:t>
      </w:r>
    </w:p>
    <w:p>
      <w:r>
        <w:rPr>
          <w:rFonts w:ascii="Times New Roman" w:hAnsi="Times New Roman"/>
          <w:b w:val="0"/>
          <w:i w:val="0"/>
        </w:rPr>
        <w:t xml:space="preserve">[37] Rahnemoonfar, M., Chowdhury, T., Murphy, R., "RescueNet: A high resolution UAV semantic segmentation dataset for natural disaster damage assessment", </w:t>
      </w:r>
      <w:r>
        <w:rPr>
          <w:rFonts w:ascii="Times New Roman" w:hAnsi="Times New Roman"/>
          <w:b w:val="0"/>
          <w:i/>
        </w:rPr>
        <w:t>Scientific Data</w:t>
      </w:r>
      <w:r>
        <w:rPr>
          <w:rFonts w:ascii="Times New Roman" w:hAnsi="Times New Roman"/>
          <w:b w:val="0"/>
          <w:i w:val="0"/>
        </w:rPr>
        <w:t>, 10: 913, (2023).</w:t>
      </w:r>
    </w:p>
    <w:p>
      <w:r>
        <w:rPr>
          <w:rFonts w:ascii="Times New Roman" w:hAnsi="Times New Roman"/>
          <w:b w:val="0"/>
          <w:i w:val="0"/>
        </w:rPr>
        <w:t xml:space="preserve">[38] Gao, Y., Mosalam, K. M., "PEER Hub ImageNet: A large-scale multiattribute benchmark data set of structural images", </w:t>
      </w:r>
      <w:r>
        <w:rPr>
          <w:rFonts w:ascii="Times New Roman" w:hAnsi="Times New Roman"/>
          <w:b w:val="0"/>
          <w:i/>
        </w:rPr>
        <w:t>Journal of Structural Engineering</w:t>
      </w:r>
      <w:r>
        <w:rPr>
          <w:rFonts w:ascii="Times New Roman" w:hAnsi="Times New Roman"/>
          <w:b w:val="0"/>
          <w:i w:val="0"/>
        </w:rPr>
        <w:t>, 146 (10): 04020198, (2020).</w:t>
      </w:r>
    </w:p>
    <w:p>
      <w:r>
        <w:rPr>
          <w:rFonts w:ascii="Times New Roman" w:hAnsi="Times New Roman"/>
          <w:b w:val="0"/>
          <w:i w:val="0"/>
        </w:rPr>
        <w:t xml:space="preserve">[39] Gao, Y., Mosalam, K. M., "Deep transfer learning for image-based structural damage recognition", </w:t>
      </w:r>
      <w:r>
        <w:rPr>
          <w:rFonts w:ascii="Times New Roman" w:hAnsi="Times New Roman"/>
          <w:b w:val="0"/>
          <w:i/>
        </w:rPr>
        <w:t>Computer-Aided Civil and Infrastructure Engineering</w:t>
      </w:r>
      <w:r>
        <w:rPr>
          <w:rFonts w:ascii="Times New Roman" w:hAnsi="Times New Roman"/>
          <w:b w:val="0"/>
          <w:i w:val="0"/>
        </w:rPr>
        <w:t>, 33 (9): 748-768, (2018).</w:t>
      </w:r>
    </w:p>
    <w:p>
      <w:r>
        <w:rPr>
          <w:rFonts w:ascii="Times New Roman" w:hAnsi="Times New Roman"/>
          <w:b w:val="0"/>
          <w:i w:val="0"/>
        </w:rPr>
        <w:t>[40] Jocher, G., Chaurasia, A., Qiu, J., "Ultralytics YOLOv8", açık kaynak yazılım, (2023).</w:t>
      </w:r>
    </w:p>
    <w:p>
      <w:r>
        <w:rPr>
          <w:rFonts w:ascii="Times New Roman" w:hAnsi="Times New Roman"/>
          <w:b w:val="0"/>
          <w:i w:val="0"/>
        </w:rPr>
        <w:t xml:space="preserve">[41] Dijkstra, E. W., "A note on two problems in connexion with graphs", </w:t>
      </w:r>
      <w:r>
        <w:rPr>
          <w:rFonts w:ascii="Times New Roman" w:hAnsi="Times New Roman"/>
          <w:b w:val="0"/>
          <w:i/>
        </w:rPr>
        <w:t>Numerische Mathematik</w:t>
      </w:r>
      <w:r>
        <w:rPr>
          <w:rFonts w:ascii="Times New Roman" w:hAnsi="Times New Roman"/>
          <w:b w:val="0"/>
          <w:i w:val="0"/>
        </w:rPr>
        <w:t>, 1: 269-271, (1959).</w:t>
      </w:r>
    </w:p>
    <w:p>
      <w:r>
        <w:rPr>
          <w:rFonts w:ascii="Times New Roman" w:hAnsi="Times New Roman"/>
          <w:b w:val="0"/>
          <w:i w:val="0"/>
        </w:rPr>
        <w:t xml:space="preserve">[42] Hart, P. E., Nilsson, N. J., Raphael, B., "A formal basis for the heuristic determination of minimum cost paths", </w:t>
      </w:r>
      <w:r>
        <w:rPr>
          <w:rFonts w:ascii="Times New Roman" w:hAnsi="Times New Roman"/>
          <w:b w:val="0"/>
          <w:i/>
        </w:rPr>
        <w:t>IEEE Transactions on Systems Science and Cybernetics</w:t>
      </w:r>
      <w:r>
        <w:rPr>
          <w:rFonts w:ascii="Times New Roman" w:hAnsi="Times New Roman"/>
          <w:b w:val="0"/>
          <w:i w:val="0"/>
        </w:rPr>
        <w:t>, 4 (2): 100-107, (1968).</w:t>
      </w:r>
    </w:p>
    <w:p>
      <w:r>
        <w:rPr>
          <w:rFonts w:ascii="Times New Roman" w:hAnsi="Times New Roman"/>
          <w:b w:val="0"/>
          <w:i w:val="0"/>
        </w:rPr>
        <w:t xml:space="preserve">[43] Boeing, G., "OSMnx: New methods for acquiring, constructing, analyzing, and visualizing complex street networks", </w:t>
      </w:r>
      <w:r>
        <w:rPr>
          <w:rFonts w:ascii="Times New Roman" w:hAnsi="Times New Roman"/>
          <w:b w:val="0"/>
          <w:i/>
        </w:rPr>
        <w:t>Computers, Environment and Urban Systems</w:t>
      </w:r>
      <w:r>
        <w:rPr>
          <w:rFonts w:ascii="Times New Roman" w:hAnsi="Times New Roman"/>
          <w:b w:val="0"/>
          <w:i w:val="0"/>
        </w:rPr>
        <w:t>, 65: 126-139, (2017).</w:t>
      </w:r>
    </w:p>
    <w:p>
      <w:r>
        <w:rPr>
          <w:rFonts w:ascii="Times New Roman" w:hAnsi="Times New Roman"/>
          <w:b w:val="0"/>
          <w:i w:val="0"/>
        </w:rPr>
        <w:t>[44] OpenStreetMap Katkıcıları, "OpenStreetMap", https://www.openstreetmap.org, (2023).</w:t>
      </w:r>
    </w:p>
    <w:p>
      <w:r>
        <w:rPr>
          <w:rFonts w:ascii="Times New Roman" w:hAnsi="Times New Roman"/>
          <w:b w:val="0"/>
          <w:i w:val="0"/>
        </w:rPr>
        <w:t>[45] Esri, "World Imagery Wayback", https://livingatlas.arcgis.com/wayback, (2023).</w:t>
      </w:r>
    </w:p>
    <w:p>
      <w:r>
        <w:rPr>
          <w:rFonts w:ascii="Times New Roman" w:hAnsi="Times New Roman"/>
          <w:b w:val="0"/>
          <w:i w:val="0"/>
        </w:rPr>
        <w:t>[46] Maxar Technologies, "Open Data Program — Turkey Earthquake 2023", https://www.maxar.com/open-data, (2023).</w:t>
      </w:r>
    </w:p>
    <w:p>
      <w:r>
        <w:rPr>
          <w:rFonts w:ascii="Times New Roman" w:hAnsi="Times New Roman"/>
          <w:b w:val="0"/>
          <w:i w:val="0"/>
        </w:rPr>
        <w:t>[47] OpenAerialMap, "OpenAerialMap", https://openaerialmap.org, (2023).</w:t>
      </w:r>
    </w:p>
    <w:p>
      <w:r>
        <w:rPr>
          <w:rFonts w:ascii="Times New Roman" w:hAnsi="Times New Roman"/>
          <w:b w:val="0"/>
          <w:i w:val="0"/>
        </w:rPr>
        <w:t xml:space="preserve">[48] Prokhorenkova, L., Gusev, G., Vorobev, A., Dorogush, A. V., Gulin, A., "CatBoost: Unbiased boosting with categorical features", </w:t>
      </w:r>
      <w:r>
        <w:rPr>
          <w:rFonts w:ascii="Times New Roman" w:hAnsi="Times New Roman"/>
          <w:b w:val="0"/>
          <w:i/>
        </w:rPr>
        <w:t>Advances in Neural Information Processing Systems (NeurIPS)</w:t>
      </w:r>
      <w:r>
        <w:rPr>
          <w:rFonts w:ascii="Times New Roman" w:hAnsi="Times New Roman"/>
          <w:b w:val="0"/>
          <w:i w:val="0"/>
        </w:rPr>
        <w:t>, 31: 6638-6648, (2018).</w:t>
      </w:r>
    </w:p>
    <w:p>
      <w:r>
        <w:rPr>
          <w:rFonts w:ascii="Times New Roman" w:hAnsi="Times New Roman"/>
          <w:b w:val="0"/>
          <w:i w:val="0"/>
        </w:rPr>
        <w:t xml:space="preserve">[49] Loshchilov, I., Hutter, F., "Decoupled weight decay regularization", </w:t>
      </w:r>
      <w:r>
        <w:rPr>
          <w:rFonts w:ascii="Times New Roman" w:hAnsi="Times New Roman"/>
          <w:b w:val="0"/>
          <w:i/>
        </w:rPr>
        <w:t>International Conference on Learning Representations (ICLR)</w:t>
      </w:r>
      <w:r>
        <w:rPr>
          <w:rFonts w:ascii="Times New Roman" w:hAnsi="Times New Roman"/>
          <w:b w:val="0"/>
          <w:i w:val="0"/>
        </w:rPr>
        <w:t>, (2019).</w:t>
      </w:r>
    </w:p>
    <w:p>
      <w:r>
        <w:rPr>
          <w:rFonts w:ascii="Times New Roman" w:hAnsi="Times New Roman"/>
          <w:b w:val="0"/>
          <w:i w:val="0"/>
        </w:rPr>
        <w:t xml:space="preserve">[50] Joulin, A., Grave, E., Bojanowski, P., Mikolov, T., "Bag of tricks for efficient text classification", </w:t>
      </w:r>
      <w:r>
        <w:rPr>
          <w:rFonts w:ascii="Times New Roman" w:hAnsi="Times New Roman"/>
          <w:b w:val="0"/>
          <w:i/>
        </w:rPr>
        <w:t>Proceedings of the 15th Conference of the European Chapter of the Association for Computational Linguistics (EACL)</w:t>
      </w:r>
      <w:r>
        <w:rPr>
          <w:rFonts w:ascii="Times New Roman" w:hAnsi="Times New Roman"/>
          <w:b w:val="0"/>
          <w:i w:val="0"/>
        </w:rPr>
        <w:t>, 427-431, (2017).</w:t>
      </w:r>
    </w:p>
    <w:p>
      <w:r>
        <w:rPr>
          <w:rFonts w:ascii="Times New Roman" w:hAnsi="Times New Roman"/>
          <w:b w:val="0"/>
          <w:i w:val="0"/>
        </w:rPr>
        <w:t xml:space="preserve">[51] Jiang, Z., Yu, W., Zhou, D., Chen, Y., Feng, J., Yan, S., "ConvBERT: Improving BERT with span-based dynamic convolution", </w:t>
      </w:r>
      <w:r>
        <w:rPr>
          <w:rFonts w:ascii="Times New Roman" w:hAnsi="Times New Roman"/>
          <w:b w:val="0"/>
          <w:i/>
        </w:rPr>
        <w:t>Advances in Neural Information Processing Systems (NeurIPS)</w:t>
      </w:r>
      <w:r>
        <w:rPr>
          <w:rFonts w:ascii="Times New Roman" w:hAnsi="Times New Roman"/>
          <w:b w:val="0"/>
          <w:i w:val="0"/>
        </w:rPr>
        <w:t>, 33: 12837-12848, (2020).</w:t>
      </w:r>
    </w:p>
    <w:p>
      <w:r>
        <w:rPr>
          <w:rFonts w:ascii="Times New Roman" w:hAnsi="Times New Roman"/>
          <w:b w:val="0"/>
          <w:i w:val="0"/>
        </w:rPr>
        <w:t xml:space="preserve">[52] Sanh, V., Debut, L., Chaumond, J., Wolf, T., "DistilBERT, a distilled version of BERT: smaller, faster, cheaper and lighter", </w:t>
      </w:r>
      <w:r>
        <w:rPr>
          <w:rFonts w:ascii="Times New Roman" w:hAnsi="Times New Roman"/>
          <w:b w:val="0"/>
          <w:i/>
        </w:rPr>
        <w:t>arXiv:1910.01108</w:t>
      </w:r>
      <w:r>
        <w:rPr>
          <w:rFonts w:ascii="Times New Roman" w:hAnsi="Times New Roman"/>
          <w:b w:val="0"/>
          <w:i w:val="0"/>
        </w:rPr>
        <w:t>, (2019).</w:t>
      </w:r>
    </w:p>
    <w:p>
      <w:r>
        <w:rPr>
          <w:rFonts w:ascii="Times New Roman" w:hAnsi="Times New Roman"/>
          <w:b w:val="0"/>
          <w:i w:val="0"/>
        </w:rPr>
        <w:t xml:space="preserve">[53] Breiman, L., "Random forests", </w:t>
      </w:r>
      <w:r>
        <w:rPr>
          <w:rFonts w:ascii="Times New Roman" w:hAnsi="Times New Roman"/>
          <w:b w:val="0"/>
          <w:i/>
        </w:rPr>
        <w:t>Machine Learning</w:t>
      </w:r>
      <w:r>
        <w:rPr>
          <w:rFonts w:ascii="Times New Roman" w:hAnsi="Times New Roman"/>
          <w:b w:val="0"/>
          <w:i w:val="0"/>
        </w:rPr>
        <w:t>, 45 (1): 5-32, (2001).</w:t>
      </w:r>
    </w:p>
    <w:p>
      <w:r>
        <w:rPr>
          <w:rFonts w:ascii="Times New Roman" w:hAnsi="Times New Roman"/>
          <w:b w:val="0"/>
          <w:i w:val="0"/>
        </w:rPr>
        <w:t xml:space="preserve">[54] Chen, T., Guestrin, C., "XGBoost: A scalable tree boosting system", </w:t>
      </w:r>
      <w:r>
        <w:rPr>
          <w:rFonts w:ascii="Times New Roman" w:hAnsi="Times New Roman"/>
          <w:b w:val="0"/>
          <w:i/>
        </w:rPr>
        <w:t>Proceedings of the 22nd ACM SIGKDD International Conference on Knowledge Discovery and Data Mining</w:t>
      </w:r>
      <w:r>
        <w:rPr>
          <w:rFonts w:ascii="Times New Roman" w:hAnsi="Times New Roman"/>
          <w:b w:val="0"/>
          <w:i w:val="0"/>
        </w:rPr>
        <w:t>, 785-794, (2016).</w:t>
      </w:r>
    </w:p>
    <w:p>
      <w:r>
        <w:rPr>
          <w:rFonts w:ascii="Times New Roman" w:hAnsi="Times New Roman"/>
          <w:b w:val="0"/>
          <w:i w:val="0"/>
        </w:rPr>
        <w:t xml:space="preserve">[55] Ke, G., Meng, Q., Finley, T., Wang, T., Chen, W., Ma, W., Ye, Q., Liu, T. Y., "LightGBM: A highly efficient gradient boosting decision tree", </w:t>
      </w:r>
      <w:r>
        <w:rPr>
          <w:rFonts w:ascii="Times New Roman" w:hAnsi="Times New Roman"/>
          <w:b w:val="0"/>
          <w:i/>
        </w:rPr>
        <w:t>Advances in Neural Information Processing Systems (NeurIPS)</w:t>
      </w:r>
      <w:r>
        <w:rPr>
          <w:rFonts w:ascii="Times New Roman" w:hAnsi="Times New Roman"/>
          <w:b w:val="0"/>
          <w:i w:val="0"/>
        </w:rPr>
        <w:t>, 30: 3146-3154, (2017).</w:t>
      </w:r>
    </w:p>
    <w:p>
      <w:r>
        <w:rPr>
          <w:rFonts w:ascii="Times New Roman" w:hAnsi="Times New Roman"/>
          <w:b w:val="0"/>
          <w:i w:val="0"/>
        </w:rPr>
        <w:t xml:space="preserve">[56] İstanbul Teknik Üniversitesi Uydu Haberleşmesi ve Uzaktan Algılama Merkezi (CSCRS), "KATE-CD: High-resolution change detection dataset from the 2023 earthquake in Kahramanmaraş, Türkiye", https://huggingface.co/datasets/CSCRS/kate-cd, (2024). </w:t>
      </w:r>
      <w:r>
        <w:rPr>
          <w:rFonts w:ascii="Times New Roman" w:hAnsi="Times New Roman"/>
          <w:b w:val="0"/>
          <w:i w:val="0"/>
          <w:highlight w:val="yellow"/>
        </w:rPr>
        <w:t>[KÜNYE DOĞRULANACAK — yazar listesi ve varsa eşlik eden makale eklenecektir]</w:t>
      </w:r>
    </w:p>
    <w:p>
      <w:r>
        <w:rPr>
          <w:rFonts w:ascii="Times New Roman" w:hAnsi="Times New Roman"/>
          <w:b w:val="0"/>
          <w:i w:val="0"/>
        </w:rPr>
        <w:t xml:space="preserve">[57] "Multi-Scale Earthquake Damaged Building Feature Set (MEDBFS)", </w:t>
      </w:r>
      <w:r>
        <w:rPr>
          <w:rFonts w:ascii="Times New Roman" w:hAnsi="Times New Roman"/>
          <w:b w:val="0"/>
          <w:i/>
        </w:rPr>
        <w:t>Data</w:t>
      </w:r>
      <w:r>
        <w:rPr>
          <w:rFonts w:ascii="Times New Roman" w:hAnsi="Times New Roman"/>
          <w:b w:val="0"/>
          <w:i w:val="0"/>
        </w:rPr>
        <w:t xml:space="preserve">, 9 (7): 88, (2024), doi:10.3390/data9070088. </w:t>
      </w:r>
      <w:r>
        <w:rPr>
          <w:rFonts w:ascii="Times New Roman" w:hAnsi="Times New Roman"/>
          <w:b w:val="0"/>
          <w:i w:val="0"/>
          <w:highlight w:val="yellow"/>
        </w:rPr>
        <w:t>[KÜNYE DOĞRULANACAK — yazar listesi eklenecektir]</w:t>
      </w:r>
    </w:p>
    <w:p>
      <w:r>
        <w:t>[58] AFAD Deprem Dairesi Başkanlığı, "Deprem Kataloğu (Event Catalog)", T.C. İçişleri Bakanlığı Afet ve Acil Durum Yönetimi Başkanlığı, https://deprem.afad.gov.tr/event-catalog, (Erişim tarihi: 2026).</w:t>
      </w:r>
    </w:p>
    <w:p>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(2019).</w:t>
      </w:r>
    </w:p>
    <w:p>
      <w:r>
        <w:t>[60] Yakubovskiy, P., "Segmentation Models Pytorch", GitHub deposu, https://github.com/qubvel/segmentation_models.pytorch, (2020).</w:t>
      </w:r>
    </w:p>
    <w:p>
      <w:r>
        <w:t>[61] Wolf, T., Debut, L., Sanh, V., Chaumond, J., Delangue, C., Moi, A., Cistac, P., Rault, T., Louf, R., Funtowicz, M., Davison, J., Shleifer, S., von Platen, P., Ma, C., Jernite, Y., Plu, J., Xu, C., Le Scao, T., Gugger, S., Drame, M., Lhoest, Q., Rush, A. M., "Transformers: State-of-the-Art Natural Language Processing", Proceedings of the 2020 Conference on Empirical Methods in Natural Language Processing: System Demonstrations, 38-45, (2020).</w:t>
      </w:r>
    </w:p>
    <w:p>
      <w:r>
        <w:t>[62] Hagberg, A. A., Schult, D. A., Swart, P. J., "Exploring Network Structure, Dynamics, and Function using NetworkX", Proceedings of the 7th Python in Science Conference (SciPy2008), 11-15, (2008).</w:t>
      </w:r>
    </w:p>
    <w:p>
      <w:r>
        <w:t>[63] PostGIS Project Steering Committee ve Katkıcıları, "PostGIS: Spatial and Geographic Objects for PostgreSQL", https://postgis.net, (Erişim tarihi: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