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Układ odzwierciedla strukturę ZTP. Treść ciemnoszara i jawnie oznaczona jest brudnopisem wymagającym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rankingu uwzględnia się zawodników posiadających polskie obywatelstwo albo kartę pobytu. Warunkiem zaliczenia punktów z zawodów organizowanych przez EVF albo FIE jest start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keepLines/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