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zamknięcie danych, deklaracje i ogłoszenie nominacji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Miejsce w rankingu indywidualnym nie stanowi samoistnej podstawy powołania do składu drużyny. Skład drużyny ustala się zgodnie z zasadami określonymi w rozdziale 4.</w:t>
      </w:r>
    </w:p>
    <w:p>
      <w:pPr>
        <w:ind w:left="312" w:hanging="227"/>
      </w:pPr>
      <w:r>
        <w:t xml:space="preserve">3. </w:t>
      </w:r>
      <w:r>
        <w:t>Zawodnik samodzielnie decyduje, w których zawodach wymienionych w § 5 ust. 1 bierze udział. Udział w określonych zawodach lub cyklu zawodów nie stanowi warunku powołania do reprezentacji.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zawodów;</w:t>
      </w:r>
    </w:p>
    <w:p>
      <w:pPr>
        <w:ind w:left="595" w:hanging="255"/>
      </w:pPr>
      <w:r>
        <w:t xml:space="preserve">5) </w:t>
      </w:r>
      <w:r>
        <w:t>powołanie nie pozbawia miejsca zawodnika posiadającego dodatni dorobek punktowy i gotowego do udziału;</w:t>
      </w:r>
    </w:p>
    <w:p>
      <w:pPr>
        <w:ind w:left="595" w:hanging="255"/>
      </w:pPr>
      <w:r>
        <w:t xml:space="preserve">6) </w:t>
      </w:r>
      <w:r>
        <w:t>przyczyny powołania zostaną wskazane w pisemnym uzasadnieniu nominacji.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85"/>
      </w:pPr>
      <w:r>
        <w:t>Ranking indywidualny wyznacza pulę kandydatów do składu drużyny, lecz miejsce w rankingu nie stanowi samoistnej podstawy powołania do składu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rozgrywkach drużynowych zawody są rozgrywane w kategoriach Weteran, obejmującej kategorie 1 i 2, oraz Grand Weteran, obejmującej kategorie 3 i 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Europy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Przy ustalaniu składu reprezentacji uwzględnia się czterech najwyżej sklasyfikowanych zawodników z młodszej kategorii wiekowej i czterech najwyżej sklasyfikowanych zawodników ze starszej kategorii wiekowej. W przypadku rezygnacji zawodnika jego miejsce zajmuje kolejny zawodnik w jego kategorii wiekowej.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Ostateczny skład drużyny ustalają wspólnie najwyżej sklasyfikowany zawodnik młodszej kategorii wiekowej oraz najwyżej sklasyfikowany zawodnik starszej kategorii wiekowej. Dwóch zawodników wybiera się spośród pozostałych osób z puli na podstawie analizy osiągnięć w startach indywidualnych i drużynowych. Piąty zawodnik albo rezerwowy może zostać wybrany spoza tej puli.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W przypadku braku porozumienia decyzję podejmuje Zarząd SPWS.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Skompletowaną drużynę przedstawia się Zarządowi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Świata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Skład reprezentacji ustala się po zakończeniu rywalizacji indywidualnej podczas Mistrzostw Świata.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Podstawą wyłonienia składu drużyny są wyniki uzyskane przez zawodników w turnieju indywidualnym Mistrzostw Świata.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Do składu drużyny kwalifikuje się spośród uczestników Indywidualnych Mistrzostw Świata:</w:t>
      </w:r>
    </w:p>
    <w:p>
      <w:pPr>
        <w:ind w:left="595" w:hanging="255"/>
      </w:pPr>
      <w:r>
        <w:rPr>
          <w:color w:val="595959"/>
        </w:rPr>
        <w:t xml:space="preserve">1) </w:t>
      </w:r>
      <w:r>
        <w:rPr>
          <w:color w:val="595959"/>
        </w:rPr>
        <w:t>dwóch najwyżej sklasyfikowanych zawodników z młodszej kategorii wiekowej;</w:t>
      </w:r>
    </w:p>
    <w:p>
      <w:pPr>
        <w:ind w:left="595" w:hanging="255"/>
      </w:pPr>
      <w:r>
        <w:rPr>
          <w:color w:val="595959"/>
        </w:rPr>
        <w:t xml:space="preserve">2) </w:t>
      </w:r>
      <w:r>
        <w:rPr>
          <w:color w:val="595959"/>
        </w:rPr>
        <w:t>dwóch najwyżej sklasyfikowanych zawodników ze starszej kategorii wiekowej.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Piątego zawodnika drużyny wskazują wspólnie czterej zawodnicy zakwalifikowani zgodnie z § 15 ust. 3 spośród pozostałych uczestników Indywidualnych Mistrzostw Świata.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pStyle w:val="Etykietabrudnopisu"/>
        <w:keepNext/>
      </w:pPr>
      <w:r>
        <w:t>MIEJSCE DO UZUPEŁNIENIA — WYMAGA DECYZJI</w:t>
      </w:r>
    </w:p>
    <w:p>
      <w:pPr>
        <w:keepLines/>
        <w:ind w:left="85"/>
      </w:pPr>
      <w:r>
        <w:rPr>
          <w:color w:val="595959"/>
        </w:rPr>
        <w:t>Terminy zamknięcia danych rankingowych, składania deklaracji, weryfikacji warunków oraz ogłoszenia nominacji wymagają odrębnej decyzji.</w:t>
      </w:r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Ocena posezonowa</w:t>
      </w:r>
    </w:p>
    <w:p>
      <w:pPr>
        <w:keepLines/>
        <w:ind w:left="312" w:hanging="227"/>
      </w:pPr>
      <w:r>
        <w:t xml:space="preserve">1. </w:t>
      </w:r>
      <w:r>
        <w:t>Po zakończeniu każdego sezonu przeprowadza się ocenę działania Regulaminu.</w:t>
      </w:r>
    </w:p>
    <w:p>
      <w:pPr>
        <w:ind w:left="312" w:hanging="227"/>
      </w:pPr>
      <w:r>
        <w:t xml:space="preserve">2.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3. </w:t>
      </w:r>
      <w:r>
        <w:t>Na podstawie oceny wskazuje się usprawnienia wymagające rozważenia przed kolejnym sezonem oraz zapisuje wnioski przy właściwych kartach decyzji.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Regulamin wchodzi w życie z dniem uchwalenia.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Regulaminu nie stosuje się do Mistrzostw Świata Weteranów w Tbilisi w 2026 r.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jest projektem. Fragmenty oznaczone jako brudnopis ze źródła nie są treścią przyjętą.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oraz jawnie oznaczony brudnopis ze źródła.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