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6F0E" w14:textId="33A706F2" w:rsidR="00346C49" w:rsidRDefault="00346C49">
      <w:pPr>
        <w:rPr>
          <w:rFonts w:ascii="Arial" w:hAnsi="Arial" w:cs="Arial"/>
          <w:b/>
          <w:bCs/>
          <w:i/>
          <w:iCs/>
          <w:sz w:val="52"/>
          <w:szCs w:val="52"/>
        </w:rPr>
      </w:pPr>
      <w:r>
        <w:rPr>
          <w:rFonts w:ascii="Arial" w:hAnsi="Arial" w:cs="Arial"/>
          <w:b/>
          <w:bCs/>
          <w:i/>
          <w:iCs/>
          <w:sz w:val="52"/>
          <w:szCs w:val="52"/>
        </w:rPr>
        <w:t xml:space="preserve">         </w:t>
      </w:r>
      <w:r w:rsidRPr="00346C49">
        <w:rPr>
          <w:rFonts w:ascii="Arial" w:hAnsi="Arial" w:cs="Arial"/>
          <w:b/>
          <w:bCs/>
          <w:i/>
          <w:iCs/>
          <w:sz w:val="52"/>
          <w:szCs w:val="52"/>
        </w:rPr>
        <w:t>Business</w:t>
      </w:r>
      <w:r>
        <w:rPr>
          <w:rFonts w:ascii="Arial" w:hAnsi="Arial" w:cs="Arial"/>
          <w:b/>
          <w:bCs/>
          <w:i/>
          <w:iCs/>
          <w:sz w:val="52"/>
          <w:szCs w:val="52"/>
        </w:rPr>
        <w:t xml:space="preserve"> </w:t>
      </w:r>
      <w:r w:rsidRPr="00346C49">
        <w:rPr>
          <w:rFonts w:ascii="Arial" w:hAnsi="Arial" w:cs="Arial"/>
          <w:b/>
          <w:bCs/>
          <w:i/>
          <w:iCs/>
          <w:sz w:val="52"/>
          <w:szCs w:val="52"/>
        </w:rPr>
        <w:t>Insights</w:t>
      </w:r>
      <w:r>
        <w:rPr>
          <w:rFonts w:ascii="Arial" w:hAnsi="Arial" w:cs="Arial"/>
          <w:b/>
          <w:bCs/>
          <w:i/>
          <w:iCs/>
          <w:sz w:val="52"/>
          <w:szCs w:val="52"/>
        </w:rPr>
        <w:t xml:space="preserve"> </w:t>
      </w:r>
      <w:r w:rsidRPr="00346C49">
        <w:rPr>
          <w:rFonts w:ascii="Arial" w:hAnsi="Arial" w:cs="Arial"/>
          <w:b/>
          <w:bCs/>
          <w:i/>
          <w:iCs/>
          <w:sz w:val="52"/>
          <w:szCs w:val="52"/>
        </w:rPr>
        <w:t>Report</w:t>
      </w:r>
    </w:p>
    <w:p w14:paraId="683D8AD5" w14:textId="77777777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937A5B">
        <w:rPr>
          <w:rFonts w:ascii="Arial" w:hAnsi="Arial" w:cs="Arial"/>
          <w:i/>
          <w:iCs/>
          <w:sz w:val="28"/>
          <w:szCs w:val="28"/>
          <w:u w:val="single"/>
        </w:rPr>
        <w:t>Five Key Insights</w:t>
      </w:r>
    </w:p>
    <w:p w14:paraId="62562120" w14:textId="578F7B5C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1.The West region leads all regions in sales, followed by East, Central, and South suggesting stronger market penetration or customer demand concentrated in western territories.</w:t>
      </w:r>
    </w:p>
    <w:p w14:paraId="1D41C5D5" w14:textId="446862D1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2.Technology is the most profitable category (R145,454.95 profit from R836,154.03 sales), while Furniture generates strong sales (R741,718.42) but the lowest profit (R18,463.33) a major profitability gap despite comparable revenue.</w:t>
      </w:r>
    </w:p>
    <w:p w14:paraId="7F4F43DB" w14:textId="1BB84609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3.The Consumer segment drives the most profit, ahead of Corporate and Home Office indicating individual customers are currently the most valuable segment.</w:t>
      </w:r>
    </w:p>
    <w:p w14:paraId="1EEB33B4" w14:textId="46AECD00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 xml:space="preserve">4.Sales show a declining trend over time based on the line chart, dropping from an early peak and stabilizing at a </w:t>
      </w:r>
      <w:r w:rsidRPr="00937A5B">
        <w:rPr>
          <w:rFonts w:ascii="Arial" w:hAnsi="Arial" w:cs="Arial"/>
          <w:i/>
          <w:iCs/>
          <w:sz w:val="28"/>
          <w:szCs w:val="28"/>
        </w:rPr>
        <w:t>lower-level</w:t>
      </w:r>
      <w:r w:rsidRPr="00937A5B">
        <w:rPr>
          <w:rFonts w:ascii="Arial" w:hAnsi="Arial" w:cs="Arial"/>
          <w:i/>
          <w:iCs/>
          <w:sz w:val="28"/>
          <w:szCs w:val="28"/>
        </w:rPr>
        <w:t xml:space="preserve"> worth investigating for seasonality or market saturation.</w:t>
      </w:r>
    </w:p>
    <w:p w14:paraId="402B3FB5" w14:textId="7084AFB4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5.The overall profit margin is 12% (R286,409 profit on R2,296,919 in sales), which is a modest margin that leaves room for improvement, especially given Furniture’s poor performance.</w:t>
      </w:r>
    </w:p>
    <w:p w14:paraId="5637C8E3" w14:textId="77777777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</w:p>
    <w:p w14:paraId="352286E7" w14:textId="77777777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937A5B">
        <w:rPr>
          <w:rFonts w:ascii="Arial" w:hAnsi="Arial" w:cs="Arial"/>
          <w:i/>
          <w:iCs/>
          <w:sz w:val="28"/>
          <w:szCs w:val="28"/>
          <w:u w:val="single"/>
        </w:rPr>
        <w:t>Three Business Risks</w:t>
      </w:r>
    </w:p>
    <w:p w14:paraId="377CE53E" w14:textId="7C45F3E4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 xml:space="preserve">1.Furniture sales are strong but barely </w:t>
      </w:r>
      <w:r w:rsidRPr="00937A5B">
        <w:rPr>
          <w:rFonts w:ascii="Arial" w:hAnsi="Arial" w:cs="Arial"/>
          <w:i/>
          <w:iCs/>
          <w:sz w:val="28"/>
          <w:szCs w:val="28"/>
        </w:rPr>
        <w:t>profitable if</w:t>
      </w:r>
      <w:r w:rsidRPr="00937A5B">
        <w:rPr>
          <w:rFonts w:ascii="Arial" w:hAnsi="Arial" w:cs="Arial"/>
          <w:i/>
          <w:iCs/>
          <w:sz w:val="28"/>
          <w:szCs w:val="28"/>
        </w:rPr>
        <w:t xml:space="preserve"> costs rise further, this category could become a net loss.</w:t>
      </w:r>
    </w:p>
    <w:p w14:paraId="4D734CBF" w14:textId="1A530C84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2.Heavy reliance on the West region for sales creates geographic concentration risk; a downturn there would significantly impact total revenue.</w:t>
      </w:r>
    </w:p>
    <w:p w14:paraId="5B541154" w14:textId="7FF98DD2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3.The declining sales trend over time, if it continues, threatens overall revenue growth.</w:t>
      </w:r>
    </w:p>
    <w:p w14:paraId="101A16E4" w14:textId="77777777" w:rsidR="00937A5B" w:rsidRDefault="00937A5B" w:rsidP="00346C49">
      <w:pPr>
        <w:rPr>
          <w:rFonts w:ascii="Arial" w:hAnsi="Arial" w:cs="Arial"/>
          <w:i/>
          <w:iCs/>
          <w:sz w:val="28"/>
          <w:szCs w:val="28"/>
        </w:rPr>
      </w:pPr>
    </w:p>
    <w:p w14:paraId="42421D32" w14:textId="77777777" w:rsidR="00937A5B" w:rsidRDefault="00937A5B" w:rsidP="00346C49">
      <w:pPr>
        <w:rPr>
          <w:rFonts w:ascii="Arial" w:hAnsi="Arial" w:cs="Arial"/>
          <w:i/>
          <w:iCs/>
          <w:sz w:val="28"/>
          <w:szCs w:val="28"/>
        </w:rPr>
      </w:pPr>
    </w:p>
    <w:p w14:paraId="6EF5337B" w14:textId="77777777" w:rsidR="00937A5B" w:rsidRDefault="00937A5B" w:rsidP="00346C49">
      <w:pPr>
        <w:rPr>
          <w:rFonts w:ascii="Arial" w:hAnsi="Arial" w:cs="Arial"/>
          <w:i/>
          <w:iCs/>
          <w:sz w:val="28"/>
          <w:szCs w:val="28"/>
        </w:rPr>
      </w:pPr>
    </w:p>
    <w:p w14:paraId="14A6014B" w14:textId="7D66E1E6" w:rsidR="00937A5B" w:rsidRPr="00937A5B" w:rsidRDefault="00346C49" w:rsidP="00346C49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937A5B">
        <w:rPr>
          <w:rFonts w:ascii="Arial" w:hAnsi="Arial" w:cs="Arial"/>
          <w:i/>
          <w:iCs/>
          <w:sz w:val="28"/>
          <w:szCs w:val="28"/>
          <w:u w:val="single"/>
        </w:rPr>
        <w:lastRenderedPageBreak/>
        <w:t>Three Business Opportunities</w:t>
      </w:r>
    </w:p>
    <w:p w14:paraId="601839DC" w14:textId="46BB25CD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1.Furniture’s pricing or discounting strategy could be reviewed to improve its profit margin without sacrificing its strong sales volume.</w:t>
      </w:r>
    </w:p>
    <w:p w14:paraId="1C709C91" w14:textId="03E20BA4" w:rsidR="00346C49" w:rsidRPr="00937A5B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2.Underperforming regions (South, Central) could be targeted with focused marketing to close the gap with the West.</w:t>
      </w:r>
    </w:p>
    <w:p w14:paraId="1EEC50C3" w14:textId="263B7C0D" w:rsidR="00346C49" w:rsidRDefault="00346C49" w:rsidP="00346C49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3.Technology’s high profitability suggests opportunity to expand this category’s product range or marketing push.</w:t>
      </w:r>
    </w:p>
    <w:p w14:paraId="5064EADE" w14:textId="3B7DEF1A" w:rsidR="00937A5B" w:rsidRDefault="00937A5B" w:rsidP="00346C49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937A5B">
        <w:rPr>
          <w:rFonts w:ascii="Arial" w:hAnsi="Arial" w:cs="Arial"/>
          <w:i/>
          <w:iCs/>
          <w:sz w:val="28"/>
          <w:szCs w:val="28"/>
          <w:u w:val="single"/>
        </w:rPr>
        <w:t>Business Recommendations</w:t>
      </w:r>
    </w:p>
    <w:p w14:paraId="091C176A" w14:textId="79F957F6" w:rsidR="00937A5B" w:rsidRPr="00937A5B" w:rsidRDefault="00937A5B" w:rsidP="00937A5B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1.Review Furniture category pricing and discount strategy. Since Furniture generates high sales but minimal profit, management should audit discount levels and supplier costs to identify where margin is being lost.</w:t>
      </w:r>
    </w:p>
    <w:p w14:paraId="15BAFFAC" w14:textId="24A41B15" w:rsidR="00937A5B" w:rsidRPr="00937A5B" w:rsidRDefault="00937A5B" w:rsidP="00937A5B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2.Invest further in the West region while developing underperforming regions. Replicate West’s successful strategies (marketing, product mix, pricing) in South and Central regions to close the performance gap.</w:t>
      </w:r>
    </w:p>
    <w:p w14:paraId="41EF2BDF" w14:textId="71EBD568" w:rsidR="00937A5B" w:rsidRPr="00937A5B" w:rsidRDefault="00937A5B" w:rsidP="00937A5B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3.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937A5B">
        <w:rPr>
          <w:rFonts w:ascii="Arial" w:hAnsi="Arial" w:cs="Arial"/>
          <w:i/>
          <w:iCs/>
          <w:sz w:val="28"/>
          <w:szCs w:val="28"/>
        </w:rPr>
        <w:t>Expand the Technology product range. Given its strong profitability, increasing Technology’s share of total sales could meaningfully improve overall profit margin.</w:t>
      </w:r>
    </w:p>
    <w:p w14:paraId="0F72E14E" w14:textId="4E2D1C8B" w:rsidR="00937A5B" w:rsidRPr="00937A5B" w:rsidRDefault="00937A5B" w:rsidP="00937A5B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4.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937A5B">
        <w:rPr>
          <w:rFonts w:ascii="Arial" w:hAnsi="Arial" w:cs="Arial"/>
          <w:i/>
          <w:iCs/>
          <w:sz w:val="28"/>
          <w:szCs w:val="28"/>
        </w:rPr>
        <w:t>Investigate the causes of the declining sales trend. Conduct further analysis (e.g., by month/season) to determine if the drop is seasonal, competitive, or structural, and respond accordingly.</w:t>
      </w:r>
    </w:p>
    <w:p w14:paraId="453A3844" w14:textId="30F1FABE" w:rsidR="00937A5B" w:rsidRPr="00937A5B" w:rsidRDefault="00937A5B" w:rsidP="00937A5B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5.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937A5B">
        <w:rPr>
          <w:rFonts w:ascii="Arial" w:hAnsi="Arial" w:cs="Arial"/>
          <w:i/>
          <w:iCs/>
          <w:sz w:val="28"/>
          <w:szCs w:val="28"/>
        </w:rPr>
        <w:t>Prioritize the Consumer segment in retention and loyalty efforts, since it currently drives the most profit, while exploring why Corporate and Home Office segments underperform by comparison.</w:t>
      </w:r>
    </w:p>
    <w:p w14:paraId="6DA40323" w14:textId="215D31BF" w:rsidR="00937A5B" w:rsidRPr="00937A5B" w:rsidRDefault="00937A5B" w:rsidP="00937A5B">
      <w:pPr>
        <w:rPr>
          <w:rFonts w:ascii="Arial" w:hAnsi="Arial" w:cs="Arial"/>
          <w:i/>
          <w:iCs/>
          <w:sz w:val="28"/>
          <w:szCs w:val="28"/>
        </w:rPr>
      </w:pPr>
      <w:r w:rsidRPr="00937A5B">
        <w:rPr>
          <w:rFonts w:ascii="Arial" w:hAnsi="Arial" w:cs="Arial"/>
          <w:i/>
          <w:iCs/>
          <w:sz w:val="28"/>
          <w:szCs w:val="28"/>
        </w:rPr>
        <w:t>6.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937A5B">
        <w:rPr>
          <w:rFonts w:ascii="Arial" w:hAnsi="Arial" w:cs="Arial"/>
          <w:i/>
          <w:iCs/>
          <w:sz w:val="28"/>
          <w:szCs w:val="28"/>
        </w:rPr>
        <w:t>Set a target to improve overall profit margin above 12% by combining the above actions particularly fixing Furniture’s margin and shifting sales mix toward Technology.</w:t>
      </w:r>
    </w:p>
    <w:sectPr w:rsidR="00937A5B" w:rsidRPr="00937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49"/>
    <w:rsid w:val="00346C49"/>
    <w:rsid w:val="003640B6"/>
    <w:rsid w:val="0093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69721"/>
  <w15:chartTrackingRefBased/>
  <w15:docId w15:val="{C04410E0-50E9-40AC-AD26-7EBAFDCF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Fency Lebethe</dc:creator>
  <cp:keywords/>
  <dc:description/>
  <cp:lastModifiedBy>Fency Lebethe</cp:lastModifiedBy>
  <cp:revision>2</cp:revision>
  <dcterms:created xsi:type="dcterms:W3CDTF">2026-08-11T22:13:00Z</dcterms:created>
  <dcterms:modified xsi:type="dcterms:W3CDTF">2026-08-11T22:13:00Z</dcterms:modified>
</cp:coreProperties>
</file>