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32373" w14:textId="4D63B988" w:rsidR="000A49BF" w:rsidRDefault="00373B8A">
      <w:pPr>
        <w:rPr>
          <w:rFonts w:ascii="Arial" w:hAnsi="Arial" w:cs="Arial"/>
          <w:b/>
          <w:bCs/>
          <w:i/>
          <w:iCs/>
          <w:sz w:val="32"/>
          <w:szCs w:val="32"/>
        </w:rPr>
      </w:pPr>
      <w:r w:rsidRPr="003B5D9C">
        <w:rPr>
          <w:rFonts w:ascii="Arial" w:hAnsi="Arial" w:cs="Arial"/>
          <w:b/>
          <w:bCs/>
          <w:i/>
          <w:iCs/>
          <w:sz w:val="32"/>
          <w:szCs w:val="32"/>
        </w:rPr>
        <w:t>Dataset Inspection Report</w:t>
      </w:r>
      <w:r w:rsidR="000E06F6" w:rsidRPr="003B5D9C">
        <w:rPr>
          <w:rFonts w:ascii="Arial" w:hAnsi="Arial" w:cs="Arial"/>
          <w:b/>
          <w:bCs/>
          <w:i/>
          <w:iCs/>
          <w:sz w:val="32"/>
          <w:szCs w:val="32"/>
        </w:rPr>
        <w:t>-</w:t>
      </w:r>
      <w:r w:rsidRPr="003B5D9C">
        <w:rPr>
          <w:rFonts w:ascii="Arial" w:hAnsi="Arial" w:cs="Arial"/>
          <w:b/>
          <w:bCs/>
          <w:i/>
          <w:iCs/>
          <w:sz w:val="32"/>
          <w:szCs w:val="32"/>
        </w:rPr>
        <w:t>Telco Customer Churn Dataset</w:t>
      </w:r>
    </w:p>
    <w:p w14:paraId="3CB8DA25" w14:textId="43E0B390" w:rsidR="003B5D9C" w:rsidRDefault="00F96BD9">
      <w:pPr>
        <w:rPr>
          <w:rFonts w:ascii="Arial" w:hAnsi="Arial" w:cs="Arial"/>
          <w:i/>
          <w:iCs/>
        </w:rPr>
      </w:pPr>
      <w:r w:rsidRPr="00F96BD9">
        <w:rPr>
          <w:rFonts w:ascii="Arial" w:hAnsi="Arial" w:cs="Arial"/>
          <w:i/>
          <w:iCs/>
        </w:rPr>
        <w:t>AnalystLab Africa | Data Analytics Internship | Week 1</w:t>
      </w:r>
    </w:p>
    <w:p w14:paraId="5B848D8E" w14:textId="77777777" w:rsidR="00715F46" w:rsidRPr="00715F46" w:rsidRDefault="00715F46" w:rsidP="00715F46">
      <w:pPr>
        <w:rPr>
          <w:rFonts w:ascii="Arial" w:hAnsi="Arial" w:cs="Arial"/>
          <w:i/>
          <w:iCs/>
        </w:rPr>
      </w:pPr>
      <w:r w:rsidRPr="00715F46">
        <w:rPr>
          <w:rFonts w:ascii="Arial" w:hAnsi="Arial" w:cs="Arial"/>
          <w:i/>
          <w:iCs/>
        </w:rPr>
        <w:t>1. Overview</w:t>
      </w:r>
    </w:p>
    <w:p w14:paraId="45A7F676" w14:textId="33E43FC0" w:rsidR="00715F46" w:rsidRPr="00715F46" w:rsidRDefault="00715F46" w:rsidP="00715F46">
      <w:pPr>
        <w:rPr>
          <w:rFonts w:ascii="Arial" w:hAnsi="Arial" w:cs="Arial"/>
          <w:i/>
          <w:iCs/>
        </w:rPr>
      </w:pPr>
      <w:r w:rsidRPr="00715F46">
        <w:rPr>
          <w:rFonts w:ascii="Arial" w:hAnsi="Arial" w:cs="Arial"/>
          <w:i/>
          <w:iCs/>
        </w:rPr>
        <w:t>• Rows: 7,043 customer records</w:t>
      </w:r>
    </w:p>
    <w:p w14:paraId="57A6D8EB" w14:textId="77777777" w:rsidR="00715F46" w:rsidRPr="00715F46" w:rsidRDefault="00715F46" w:rsidP="00715F46">
      <w:pPr>
        <w:rPr>
          <w:rFonts w:ascii="Arial" w:hAnsi="Arial" w:cs="Arial"/>
          <w:i/>
          <w:iCs/>
        </w:rPr>
      </w:pPr>
      <w:r w:rsidRPr="00715F46">
        <w:rPr>
          <w:rFonts w:ascii="Arial" w:hAnsi="Arial" w:cs="Arial"/>
          <w:i/>
          <w:iCs/>
        </w:rPr>
        <w:t>• Columns: 21</w:t>
      </w:r>
    </w:p>
    <w:p w14:paraId="36DC9739" w14:textId="6793001F" w:rsidR="00715F46" w:rsidRPr="00715F46" w:rsidRDefault="00715F46" w:rsidP="00715F46">
      <w:pPr>
        <w:rPr>
          <w:rFonts w:ascii="Arial" w:hAnsi="Arial" w:cs="Arial"/>
          <w:i/>
          <w:iCs/>
        </w:rPr>
      </w:pPr>
      <w:r w:rsidRPr="00715F46">
        <w:rPr>
          <w:rFonts w:ascii="Arial" w:hAnsi="Arial" w:cs="Arial"/>
          <w:i/>
          <w:iCs/>
        </w:rPr>
        <w:t>• Missing values: 0 (via standard null check</w:t>
      </w:r>
      <w:r w:rsidR="00DB17A8">
        <w:rPr>
          <w:rFonts w:ascii="Arial" w:hAnsi="Arial" w:cs="Arial"/>
          <w:i/>
          <w:iCs/>
        </w:rPr>
        <w:t>)</w:t>
      </w:r>
    </w:p>
    <w:p w14:paraId="47A2361B" w14:textId="77777777" w:rsidR="00715F46" w:rsidRPr="00715F46" w:rsidRDefault="00715F46" w:rsidP="00715F46">
      <w:pPr>
        <w:rPr>
          <w:rFonts w:ascii="Arial" w:hAnsi="Arial" w:cs="Arial"/>
          <w:i/>
          <w:iCs/>
        </w:rPr>
      </w:pPr>
      <w:r w:rsidRPr="00715F46">
        <w:rPr>
          <w:rFonts w:ascii="Arial" w:hAnsi="Arial" w:cs="Arial"/>
          <w:i/>
          <w:iCs/>
        </w:rPr>
        <w:t>• Duplicate rows: 0</w:t>
      </w:r>
    </w:p>
    <w:p w14:paraId="35027FD4" w14:textId="77777777" w:rsidR="00715F46" w:rsidRPr="00715F46" w:rsidRDefault="00715F46" w:rsidP="00715F46">
      <w:pPr>
        <w:rPr>
          <w:rFonts w:ascii="Arial" w:hAnsi="Arial" w:cs="Arial"/>
          <w:i/>
          <w:iCs/>
        </w:rPr>
      </w:pPr>
      <w:r w:rsidRPr="00715F46">
        <w:rPr>
          <w:rFonts w:ascii="Arial" w:hAnsi="Arial" w:cs="Arial"/>
          <w:i/>
          <w:iCs/>
        </w:rPr>
        <w:t>• Target variable: Churn (Yes / No)</w:t>
      </w:r>
    </w:p>
    <w:p w14:paraId="3BEEAF93" w14:textId="77777777" w:rsidR="00715F46" w:rsidRPr="00715F46" w:rsidRDefault="00715F46" w:rsidP="00715F46">
      <w:pPr>
        <w:rPr>
          <w:rFonts w:ascii="Arial" w:hAnsi="Arial" w:cs="Arial"/>
          <w:i/>
          <w:iCs/>
        </w:rPr>
      </w:pPr>
      <w:r w:rsidRPr="00715F46">
        <w:rPr>
          <w:rFonts w:ascii="Arial" w:hAnsi="Arial" w:cs="Arial"/>
          <w:i/>
          <w:iCs/>
        </w:rPr>
        <w:t>• Churn rate: 26.6% (1,869 of 7,043 customers)</w:t>
      </w:r>
    </w:p>
    <w:p w14:paraId="4ED25FC9" w14:textId="77777777" w:rsidR="00715F46" w:rsidRPr="00715F46" w:rsidRDefault="00715F46" w:rsidP="00715F46">
      <w:pPr>
        <w:rPr>
          <w:rFonts w:ascii="Arial" w:hAnsi="Arial" w:cs="Arial"/>
          <w:i/>
          <w:iCs/>
        </w:rPr>
      </w:pPr>
      <w:r w:rsidRPr="00715F46">
        <w:rPr>
          <w:rFonts w:ascii="Arial" w:hAnsi="Arial" w:cs="Arial"/>
          <w:i/>
          <w:iCs/>
        </w:rPr>
        <w:t>2. Data Types</w:t>
      </w:r>
    </w:p>
    <w:p w14:paraId="0899D29C" w14:textId="13A13EEE" w:rsidR="00F96BD9" w:rsidRDefault="00715F46" w:rsidP="00715F46">
      <w:pPr>
        <w:rPr>
          <w:rFonts w:ascii="Arial" w:hAnsi="Arial" w:cs="Arial"/>
          <w:i/>
          <w:iCs/>
        </w:rPr>
      </w:pPr>
      <w:r w:rsidRPr="00715F46">
        <w:rPr>
          <w:rFonts w:ascii="Arial" w:hAnsi="Arial" w:cs="Arial"/>
          <w:i/>
          <w:iCs/>
        </w:rPr>
        <w:t>Most fields (18 of 21) are categorical</w:t>
      </w:r>
      <w:r w:rsidR="00DB17A8">
        <w:rPr>
          <w:rFonts w:ascii="Arial" w:hAnsi="Arial" w:cs="Arial"/>
          <w:i/>
          <w:iCs/>
        </w:rPr>
        <w:t xml:space="preserve"> </w:t>
      </w:r>
      <w:r w:rsidRPr="00715F46">
        <w:rPr>
          <w:rFonts w:ascii="Arial" w:hAnsi="Arial" w:cs="Arial"/>
          <w:i/>
          <w:iCs/>
        </w:rPr>
        <w:t xml:space="preserve">fields, such as gender, Contract, </w:t>
      </w:r>
      <w:r w:rsidR="00DB17A8" w:rsidRPr="00715F46">
        <w:rPr>
          <w:rFonts w:ascii="Arial" w:hAnsi="Arial" w:cs="Arial"/>
          <w:i/>
          <w:iCs/>
        </w:rPr>
        <w:t>Payment Method</w:t>
      </w:r>
      <w:r w:rsidRPr="00715F46">
        <w:rPr>
          <w:rFonts w:ascii="Arial" w:hAnsi="Arial" w:cs="Arial"/>
          <w:i/>
          <w:iCs/>
        </w:rPr>
        <w:t>, and the service columns. Numeric fields are</w:t>
      </w:r>
      <w:r w:rsidR="000C53D0">
        <w:rPr>
          <w:rFonts w:ascii="Arial" w:hAnsi="Arial" w:cs="Arial"/>
          <w:i/>
          <w:iCs/>
        </w:rPr>
        <w:t xml:space="preserve"> </w:t>
      </w:r>
      <w:r w:rsidR="00DB17A8" w:rsidRPr="00715F46">
        <w:rPr>
          <w:rFonts w:ascii="Arial" w:hAnsi="Arial" w:cs="Arial"/>
          <w:i/>
          <w:iCs/>
        </w:rPr>
        <w:t>Senior Citizen</w:t>
      </w:r>
      <w:r w:rsidRPr="00715F46">
        <w:rPr>
          <w:rFonts w:ascii="Arial" w:hAnsi="Arial" w:cs="Arial"/>
          <w:i/>
          <w:iCs/>
        </w:rPr>
        <w:t xml:space="preserve"> (0/1 flag), tenure (integer, months), and Monthly Charges (float).</w:t>
      </w:r>
      <w:r w:rsidR="000C53D0">
        <w:rPr>
          <w:rFonts w:ascii="Arial" w:hAnsi="Arial" w:cs="Arial"/>
          <w:i/>
          <w:iCs/>
        </w:rPr>
        <w:t xml:space="preserve"> </w:t>
      </w:r>
      <w:r w:rsidR="00DB17A8" w:rsidRPr="00715F46">
        <w:rPr>
          <w:rFonts w:ascii="Arial" w:hAnsi="Arial" w:cs="Arial"/>
          <w:i/>
          <w:iCs/>
        </w:rPr>
        <w:t>Total Charges</w:t>
      </w:r>
      <w:r w:rsidRPr="00715F46">
        <w:rPr>
          <w:rFonts w:ascii="Arial" w:hAnsi="Arial" w:cs="Arial"/>
          <w:i/>
          <w:iCs/>
        </w:rPr>
        <w:t xml:space="preserve"> is stored as text rather than</w:t>
      </w:r>
      <w:r w:rsidR="00DB17A8">
        <w:rPr>
          <w:rFonts w:ascii="Arial" w:hAnsi="Arial" w:cs="Arial"/>
          <w:i/>
          <w:iCs/>
        </w:rPr>
        <w:t xml:space="preserve"> numeric</w:t>
      </w:r>
      <w:r w:rsidR="006A2934">
        <w:rPr>
          <w:rFonts w:ascii="Arial" w:hAnsi="Arial" w:cs="Arial"/>
          <w:i/>
          <w:iCs/>
        </w:rPr>
        <w:t>.</w:t>
      </w:r>
    </w:p>
    <w:p w14:paraId="07A8F9B8" w14:textId="37109CCA" w:rsidR="006A2934" w:rsidRDefault="006A2934" w:rsidP="00715F46">
      <w:pPr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>(See the data quality below)</w:t>
      </w:r>
    </w:p>
    <w:p w14:paraId="72AA4F80" w14:textId="77777777" w:rsidR="006A2934" w:rsidRPr="006A2934" w:rsidRDefault="006A2934" w:rsidP="006A2934">
      <w:pPr>
        <w:rPr>
          <w:rFonts w:ascii="Arial" w:hAnsi="Arial" w:cs="Arial"/>
          <w:i/>
          <w:iCs/>
        </w:rPr>
      </w:pPr>
      <w:r w:rsidRPr="006A2934">
        <w:rPr>
          <w:rFonts w:ascii="Arial" w:hAnsi="Arial" w:cs="Arial"/>
          <w:i/>
          <w:iCs/>
        </w:rPr>
        <w:t>3. Data Quality Issue Identified</w:t>
      </w:r>
    </w:p>
    <w:p w14:paraId="442B5465" w14:textId="3A7967AB" w:rsidR="006A2934" w:rsidRDefault="00B85E18" w:rsidP="006A2934">
      <w:pPr>
        <w:rPr>
          <w:rFonts w:ascii="Arial" w:hAnsi="Arial" w:cs="Arial"/>
          <w:i/>
          <w:iCs/>
        </w:rPr>
      </w:pPr>
      <w:r w:rsidRPr="006A2934">
        <w:rPr>
          <w:rFonts w:ascii="Arial" w:hAnsi="Arial" w:cs="Arial"/>
          <w:i/>
          <w:iCs/>
        </w:rPr>
        <w:t>Total Charges</w:t>
      </w:r>
      <w:r w:rsidR="006A2934" w:rsidRPr="006A2934">
        <w:rPr>
          <w:rFonts w:ascii="Arial" w:hAnsi="Arial" w:cs="Arial"/>
          <w:i/>
          <w:iCs/>
        </w:rPr>
        <w:t xml:space="preserve"> is loaded as a text column.</w:t>
      </w:r>
      <w:r w:rsidR="00BE7C31">
        <w:rPr>
          <w:rFonts w:ascii="Arial" w:hAnsi="Arial" w:cs="Arial"/>
          <w:i/>
          <w:iCs/>
        </w:rPr>
        <w:t xml:space="preserve"> </w:t>
      </w:r>
      <w:r w:rsidR="006A2934" w:rsidRPr="006A2934">
        <w:rPr>
          <w:rFonts w:ascii="Arial" w:hAnsi="Arial" w:cs="Arial"/>
          <w:i/>
          <w:iCs/>
        </w:rPr>
        <w:t>Converting it to numeric reveals 11 blank values. Investigation shows all 11 affected</w:t>
      </w:r>
      <w:r w:rsidR="00BE7C31">
        <w:rPr>
          <w:rFonts w:ascii="Arial" w:hAnsi="Arial" w:cs="Arial"/>
          <w:i/>
          <w:iCs/>
        </w:rPr>
        <w:t xml:space="preserve"> </w:t>
      </w:r>
      <w:r w:rsidR="006A2934" w:rsidRPr="006A2934">
        <w:rPr>
          <w:rFonts w:ascii="Arial" w:hAnsi="Arial" w:cs="Arial"/>
          <w:i/>
          <w:iCs/>
        </w:rPr>
        <w:t>rows have tenure = 0, meaning these are</w:t>
      </w:r>
      <w:r w:rsidR="00BE7C31">
        <w:rPr>
          <w:rFonts w:ascii="Arial" w:hAnsi="Arial" w:cs="Arial"/>
          <w:i/>
          <w:iCs/>
        </w:rPr>
        <w:t xml:space="preserve"> </w:t>
      </w:r>
      <w:r w:rsidR="006A2934" w:rsidRPr="006A2934">
        <w:rPr>
          <w:rFonts w:ascii="Arial" w:hAnsi="Arial" w:cs="Arial"/>
          <w:i/>
          <w:iCs/>
        </w:rPr>
        <w:t>brand</w:t>
      </w:r>
      <w:r w:rsidR="00BE7C31">
        <w:rPr>
          <w:rFonts w:ascii="Arial" w:hAnsi="Arial" w:cs="Arial"/>
          <w:i/>
          <w:iCs/>
        </w:rPr>
        <w:t xml:space="preserve"> </w:t>
      </w:r>
      <w:r w:rsidR="006A2934" w:rsidRPr="006A2934">
        <w:rPr>
          <w:rFonts w:ascii="Arial" w:hAnsi="Arial" w:cs="Arial"/>
          <w:i/>
          <w:iCs/>
        </w:rPr>
        <w:t>new customers who had not yet been billed at the time of data collection.</w:t>
      </w:r>
      <w:r w:rsidR="00BE7C31">
        <w:rPr>
          <w:rFonts w:ascii="Arial" w:hAnsi="Arial" w:cs="Arial"/>
          <w:i/>
          <w:iCs/>
        </w:rPr>
        <w:t xml:space="preserve"> </w:t>
      </w:r>
      <w:r w:rsidR="006A2934" w:rsidRPr="006A2934">
        <w:rPr>
          <w:rFonts w:ascii="Arial" w:hAnsi="Arial" w:cs="Arial"/>
          <w:i/>
          <w:iCs/>
        </w:rPr>
        <w:t xml:space="preserve">Fix applied: converted </w:t>
      </w:r>
      <w:r w:rsidR="000C53D0" w:rsidRPr="006A2934">
        <w:rPr>
          <w:rFonts w:ascii="Arial" w:hAnsi="Arial" w:cs="Arial"/>
          <w:i/>
          <w:iCs/>
        </w:rPr>
        <w:t>Total Charges</w:t>
      </w:r>
      <w:r w:rsidR="006A2934" w:rsidRPr="006A2934">
        <w:rPr>
          <w:rFonts w:ascii="Arial" w:hAnsi="Arial" w:cs="Arial"/>
          <w:i/>
          <w:iCs/>
        </w:rPr>
        <w:t xml:space="preserve"> to numeric and set these 11 values to 0, since they are valid new customers, not data errors.</w:t>
      </w:r>
    </w:p>
    <w:p w14:paraId="617CEE03" w14:textId="71ABBB95" w:rsidR="000C53D0" w:rsidRDefault="00EF66E6" w:rsidP="006A2934">
      <w:pPr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>4. Summary Statistics (Key Numeric Fields)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BC1EE6" w14:paraId="62184F66" w14:textId="77777777" w:rsidTr="00BC1EE6">
        <w:tc>
          <w:tcPr>
            <w:tcW w:w="2254" w:type="dxa"/>
          </w:tcPr>
          <w:p w14:paraId="4C81197B" w14:textId="251CB6A1" w:rsidR="00BC1EE6" w:rsidRDefault="00BC1EE6" w:rsidP="006A2934">
            <w:pPr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>Fi</w:t>
            </w:r>
            <w:r w:rsidR="00B6425F">
              <w:rPr>
                <w:rFonts w:ascii="Arial" w:hAnsi="Arial" w:cs="Arial"/>
                <w:i/>
                <w:iCs/>
              </w:rPr>
              <w:t>eld</w:t>
            </w:r>
          </w:p>
        </w:tc>
        <w:tc>
          <w:tcPr>
            <w:tcW w:w="2254" w:type="dxa"/>
          </w:tcPr>
          <w:p w14:paraId="0FBB57AE" w14:textId="650C4D1D" w:rsidR="00BC1EE6" w:rsidRDefault="0085291D" w:rsidP="006A2934">
            <w:pPr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>Mean</w:t>
            </w:r>
          </w:p>
        </w:tc>
        <w:tc>
          <w:tcPr>
            <w:tcW w:w="2254" w:type="dxa"/>
          </w:tcPr>
          <w:p w14:paraId="211F7971" w14:textId="3EC34A43" w:rsidR="00BC1EE6" w:rsidRDefault="0085291D" w:rsidP="006A2934">
            <w:pPr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>Min</w:t>
            </w:r>
          </w:p>
        </w:tc>
        <w:tc>
          <w:tcPr>
            <w:tcW w:w="2254" w:type="dxa"/>
          </w:tcPr>
          <w:p w14:paraId="4F82A59D" w14:textId="3BFE9D13" w:rsidR="00BC1EE6" w:rsidRDefault="0085291D" w:rsidP="006A2934">
            <w:pPr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>Max</w:t>
            </w:r>
          </w:p>
        </w:tc>
      </w:tr>
      <w:tr w:rsidR="00BC1EE6" w14:paraId="3B11A178" w14:textId="77777777" w:rsidTr="00BC1EE6">
        <w:tc>
          <w:tcPr>
            <w:tcW w:w="2254" w:type="dxa"/>
          </w:tcPr>
          <w:p w14:paraId="59AAF450" w14:textId="38CC7E16" w:rsidR="00BC1EE6" w:rsidRDefault="00B6425F" w:rsidP="006A2934">
            <w:pPr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>Tenure(months)</w:t>
            </w:r>
          </w:p>
        </w:tc>
        <w:tc>
          <w:tcPr>
            <w:tcW w:w="2254" w:type="dxa"/>
          </w:tcPr>
          <w:p w14:paraId="0E6B8F5C" w14:textId="07801623" w:rsidR="00BC1EE6" w:rsidRDefault="0085291D" w:rsidP="006A2934">
            <w:pPr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>32.4</w:t>
            </w:r>
          </w:p>
        </w:tc>
        <w:tc>
          <w:tcPr>
            <w:tcW w:w="2254" w:type="dxa"/>
          </w:tcPr>
          <w:p w14:paraId="4F677E49" w14:textId="6504C14E" w:rsidR="00BC1EE6" w:rsidRDefault="0085291D" w:rsidP="006A2934">
            <w:pPr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>0</w:t>
            </w:r>
          </w:p>
        </w:tc>
        <w:tc>
          <w:tcPr>
            <w:tcW w:w="2254" w:type="dxa"/>
          </w:tcPr>
          <w:p w14:paraId="50648365" w14:textId="7B6341F8" w:rsidR="00BC1EE6" w:rsidRDefault="0085291D" w:rsidP="006A2934">
            <w:pPr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>72</w:t>
            </w:r>
          </w:p>
        </w:tc>
      </w:tr>
      <w:tr w:rsidR="00BC1EE6" w14:paraId="5DB60682" w14:textId="77777777" w:rsidTr="00BC1EE6">
        <w:tc>
          <w:tcPr>
            <w:tcW w:w="2254" w:type="dxa"/>
          </w:tcPr>
          <w:p w14:paraId="2E6C4206" w14:textId="787C8FDB" w:rsidR="00BC1EE6" w:rsidRDefault="00B6425F" w:rsidP="006A2934">
            <w:pPr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>Monthly Charges</w:t>
            </w:r>
            <w:r w:rsidR="0085291D">
              <w:rPr>
                <w:rFonts w:ascii="Arial" w:hAnsi="Arial" w:cs="Arial"/>
                <w:i/>
                <w:iCs/>
              </w:rPr>
              <w:t xml:space="preserve"> ($)</w:t>
            </w:r>
          </w:p>
        </w:tc>
        <w:tc>
          <w:tcPr>
            <w:tcW w:w="2254" w:type="dxa"/>
          </w:tcPr>
          <w:p w14:paraId="0A2DBA52" w14:textId="19B5EE1D" w:rsidR="00BC1EE6" w:rsidRDefault="0085291D" w:rsidP="006A2934">
            <w:pPr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>64.76</w:t>
            </w:r>
          </w:p>
        </w:tc>
        <w:tc>
          <w:tcPr>
            <w:tcW w:w="2254" w:type="dxa"/>
          </w:tcPr>
          <w:p w14:paraId="1751A2F9" w14:textId="6710B0F8" w:rsidR="00BC1EE6" w:rsidRDefault="0085291D" w:rsidP="006A2934">
            <w:pPr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>18.25</w:t>
            </w:r>
          </w:p>
        </w:tc>
        <w:tc>
          <w:tcPr>
            <w:tcW w:w="2254" w:type="dxa"/>
          </w:tcPr>
          <w:p w14:paraId="31E5F35D" w14:textId="1EB0D249" w:rsidR="00BC1EE6" w:rsidRDefault="0085291D" w:rsidP="006A2934">
            <w:pPr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>118.75</w:t>
            </w:r>
          </w:p>
        </w:tc>
      </w:tr>
    </w:tbl>
    <w:p w14:paraId="4220F313" w14:textId="77777777" w:rsidR="00EF66E6" w:rsidRDefault="00EF66E6" w:rsidP="006A2934">
      <w:pPr>
        <w:rPr>
          <w:rFonts w:ascii="Arial" w:hAnsi="Arial" w:cs="Arial"/>
          <w:i/>
          <w:iCs/>
        </w:rPr>
      </w:pPr>
    </w:p>
    <w:p w14:paraId="2A8A77C0" w14:textId="77777777" w:rsidR="000F2D05" w:rsidRPr="000F2D05" w:rsidRDefault="000F2D05" w:rsidP="000F2D05">
      <w:pPr>
        <w:rPr>
          <w:rFonts w:ascii="Arial" w:hAnsi="Arial" w:cs="Arial"/>
          <w:i/>
          <w:iCs/>
        </w:rPr>
      </w:pPr>
      <w:r w:rsidRPr="000F2D05">
        <w:rPr>
          <w:rFonts w:ascii="Arial" w:hAnsi="Arial" w:cs="Arial"/>
          <w:i/>
          <w:iCs/>
        </w:rPr>
        <w:t>5. Categorical Field Highlights</w:t>
      </w:r>
    </w:p>
    <w:p w14:paraId="0D0A8B96" w14:textId="0E0C4C5C" w:rsidR="000F2D05" w:rsidRPr="000F2D05" w:rsidRDefault="000F2D05" w:rsidP="000F2D05">
      <w:pPr>
        <w:rPr>
          <w:rFonts w:ascii="Arial" w:hAnsi="Arial" w:cs="Arial"/>
          <w:i/>
          <w:iCs/>
        </w:rPr>
      </w:pPr>
      <w:r w:rsidRPr="000F2D05">
        <w:rPr>
          <w:rFonts w:ascii="Arial" w:hAnsi="Arial" w:cs="Arial"/>
          <w:i/>
          <w:iCs/>
        </w:rPr>
        <w:t>•Contract: 55% Month-to-month, 21% One year, 24% Two year</w:t>
      </w:r>
    </w:p>
    <w:p w14:paraId="6899BD73" w14:textId="02F4FE27" w:rsidR="000F2D05" w:rsidRPr="000F2D05" w:rsidRDefault="000F2D05" w:rsidP="000F2D05">
      <w:pPr>
        <w:rPr>
          <w:rFonts w:ascii="Arial" w:hAnsi="Arial" w:cs="Arial"/>
          <w:i/>
          <w:iCs/>
        </w:rPr>
      </w:pPr>
      <w:r w:rsidRPr="000F2D05">
        <w:rPr>
          <w:rFonts w:ascii="Arial" w:hAnsi="Arial" w:cs="Arial"/>
          <w:i/>
          <w:iCs/>
        </w:rPr>
        <w:t>•</w:t>
      </w:r>
      <w:r w:rsidR="006E24CE" w:rsidRPr="000F2D05">
        <w:rPr>
          <w:rFonts w:ascii="Arial" w:hAnsi="Arial" w:cs="Arial"/>
          <w:i/>
          <w:iCs/>
        </w:rPr>
        <w:t>Payment Method</w:t>
      </w:r>
      <w:r w:rsidRPr="000F2D05">
        <w:rPr>
          <w:rFonts w:ascii="Arial" w:hAnsi="Arial" w:cs="Arial"/>
          <w:i/>
          <w:iCs/>
        </w:rPr>
        <w:t>: Electronic check is most common (2,365 customers, 33.6%)</w:t>
      </w:r>
    </w:p>
    <w:p w14:paraId="6D05DB50" w14:textId="4C40F864" w:rsidR="000F2D05" w:rsidRPr="000F2D05" w:rsidRDefault="000F2D05" w:rsidP="000F2D05">
      <w:pPr>
        <w:rPr>
          <w:rFonts w:ascii="Arial" w:hAnsi="Arial" w:cs="Arial"/>
          <w:i/>
          <w:iCs/>
        </w:rPr>
      </w:pPr>
      <w:r w:rsidRPr="000F2D05">
        <w:rPr>
          <w:rFonts w:ascii="Arial" w:hAnsi="Arial" w:cs="Arial"/>
          <w:i/>
          <w:iCs/>
        </w:rPr>
        <w:t>•</w:t>
      </w:r>
      <w:r w:rsidR="006E24CE" w:rsidRPr="000F2D05">
        <w:rPr>
          <w:rFonts w:ascii="Arial" w:hAnsi="Arial" w:cs="Arial"/>
          <w:i/>
          <w:iCs/>
        </w:rPr>
        <w:t>Internet Service</w:t>
      </w:r>
      <w:r w:rsidRPr="000F2D05">
        <w:rPr>
          <w:rFonts w:ascii="Arial" w:hAnsi="Arial" w:cs="Arial"/>
          <w:i/>
          <w:iCs/>
        </w:rPr>
        <w:t>: Fiber optic most common (3,096, 44%), followed by DSL and “No internet service”</w:t>
      </w:r>
    </w:p>
    <w:p w14:paraId="6421945E" w14:textId="77777777" w:rsidR="00EA6BDF" w:rsidRDefault="000F2D05" w:rsidP="000F2D05">
      <w:pPr>
        <w:rPr>
          <w:rFonts w:ascii="Arial" w:hAnsi="Arial" w:cs="Arial"/>
          <w:i/>
          <w:iCs/>
        </w:rPr>
      </w:pPr>
      <w:r w:rsidRPr="000F2D05">
        <w:rPr>
          <w:rFonts w:ascii="Arial" w:hAnsi="Arial" w:cs="Arial"/>
          <w:i/>
          <w:iCs/>
        </w:rPr>
        <w:t>•Gender is near-evenly split (3,555 Male / 3,488 Female)</w:t>
      </w:r>
    </w:p>
    <w:p w14:paraId="679E4237" w14:textId="4EAD2998" w:rsidR="000F2D05" w:rsidRPr="000F2D05" w:rsidRDefault="000F2D05" w:rsidP="000F2D05">
      <w:pPr>
        <w:rPr>
          <w:rFonts w:ascii="Arial" w:hAnsi="Arial" w:cs="Arial"/>
          <w:i/>
          <w:iCs/>
        </w:rPr>
      </w:pPr>
      <w:r w:rsidRPr="000F2D05">
        <w:rPr>
          <w:rFonts w:ascii="Arial" w:hAnsi="Arial" w:cs="Arial"/>
          <w:i/>
          <w:iCs/>
        </w:rPr>
        <w:lastRenderedPageBreak/>
        <w:t>6. Conclusion</w:t>
      </w:r>
    </w:p>
    <w:p w14:paraId="6E02D824" w14:textId="5C59B214" w:rsidR="002917F2" w:rsidRPr="00F96BD9" w:rsidRDefault="000F2D05" w:rsidP="000F2D05">
      <w:pPr>
        <w:rPr>
          <w:rFonts w:ascii="Arial" w:hAnsi="Arial" w:cs="Arial"/>
          <w:i/>
          <w:iCs/>
        </w:rPr>
      </w:pPr>
      <w:r w:rsidRPr="000F2D05">
        <w:rPr>
          <w:rFonts w:ascii="Arial" w:hAnsi="Arial" w:cs="Arial"/>
          <w:i/>
          <w:iCs/>
        </w:rPr>
        <w:t xml:space="preserve">The dataset is clean and complete apart from the single </w:t>
      </w:r>
      <w:r w:rsidR="00EA6BDF" w:rsidRPr="000F2D05">
        <w:rPr>
          <w:rFonts w:ascii="Arial" w:hAnsi="Arial" w:cs="Arial"/>
          <w:i/>
          <w:iCs/>
        </w:rPr>
        <w:t>Total Charges</w:t>
      </w:r>
      <w:r w:rsidRPr="000F2D05">
        <w:rPr>
          <w:rFonts w:ascii="Arial" w:hAnsi="Arial" w:cs="Arial"/>
          <w:i/>
          <w:iCs/>
        </w:rPr>
        <w:t xml:space="preserve"> formatting issue, which has a straightforward, justifiable fix. No missing values or duplicate records were found elsewhere. The dataset is ready for exploratory analysis and visualisation</w:t>
      </w:r>
      <w:r w:rsidR="00D6254E">
        <w:rPr>
          <w:rFonts w:ascii="Arial" w:hAnsi="Arial" w:cs="Arial"/>
          <w:i/>
          <w:iCs/>
        </w:rPr>
        <w:t>.</w:t>
      </w:r>
    </w:p>
    <w:sectPr w:rsidR="002917F2" w:rsidRPr="00F96B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9BF"/>
    <w:rsid w:val="000A49BF"/>
    <w:rsid w:val="000C53D0"/>
    <w:rsid w:val="000E06F6"/>
    <w:rsid w:val="000F2D05"/>
    <w:rsid w:val="002917F2"/>
    <w:rsid w:val="00323937"/>
    <w:rsid w:val="003366F4"/>
    <w:rsid w:val="00373B8A"/>
    <w:rsid w:val="003B5D9C"/>
    <w:rsid w:val="006A2934"/>
    <w:rsid w:val="006E24CE"/>
    <w:rsid w:val="00715F46"/>
    <w:rsid w:val="0085291D"/>
    <w:rsid w:val="00925AAE"/>
    <w:rsid w:val="00B6425F"/>
    <w:rsid w:val="00B85E18"/>
    <w:rsid w:val="00BC1EE6"/>
    <w:rsid w:val="00BE7C31"/>
    <w:rsid w:val="00D6254E"/>
    <w:rsid w:val="00DB17A8"/>
    <w:rsid w:val="00E52180"/>
    <w:rsid w:val="00EA6BDF"/>
    <w:rsid w:val="00EF66E6"/>
    <w:rsid w:val="00F96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31DD62"/>
  <w15:chartTrackingRefBased/>
  <w15:docId w15:val="{985DF01A-5169-4541-88F6-A9F36ACAD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4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9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9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9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9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9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9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9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9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9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9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9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9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9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9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9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9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9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9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9B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C1E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263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Fency Lebethe</dc:creator>
  <cp:keywords/>
  <dc:description/>
  <cp:lastModifiedBy>Fency Lebethe</cp:lastModifiedBy>
  <cp:revision>22</cp:revision>
  <dcterms:created xsi:type="dcterms:W3CDTF">2026-08-07T18:39:00Z</dcterms:created>
  <dcterms:modified xsi:type="dcterms:W3CDTF">2026-08-07T19:05:00Z</dcterms:modified>
</cp:coreProperties>
</file>