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E13873" w14:textId="7E717D31" w:rsidR="00543A58" w:rsidRDefault="00407450">
      <w:pPr>
        <w:jc w:val="center"/>
      </w:pPr>
      <w:r>
        <w:rPr>
          <w:rFonts w:ascii="宋体" w:eastAsia="宋体" w:hAnsi="宋体"/>
          <w:b/>
          <w:color w:val="0F172A"/>
          <w:sz w:val="40"/>
          <w:lang w:eastAsia="zh-CN"/>
        </w:rPr>
        <w:t>X</w:t>
      </w:r>
      <w:r>
        <w:rPr>
          <w:rFonts w:ascii="宋体" w:eastAsia="宋体" w:hAnsi="宋体" w:hint="eastAsia"/>
          <w:b/>
          <w:color w:val="0F172A"/>
          <w:sz w:val="40"/>
          <w:lang w:eastAsia="zh-CN"/>
        </w:rPr>
        <w:t>·</w:t>
      </w:r>
      <w:r w:rsidR="00000000">
        <w:rPr>
          <w:b/>
          <w:color w:val="0F172A"/>
          <w:sz w:val="40"/>
        </w:rPr>
        <w:t>Technical Report</w:t>
      </w:r>
    </w:p>
    <w:p w14:paraId="533F872B" w14:textId="77777777" w:rsidR="00543A58" w:rsidRDefault="00000000">
      <w:pPr>
        <w:jc w:val="center"/>
      </w:pPr>
      <w:r>
        <w:rPr>
          <w:b/>
          <w:sz w:val="28"/>
        </w:rPr>
        <w:t>UK Transport Reliability API:</w:t>
      </w:r>
      <w:r>
        <w:rPr>
          <w:b/>
          <w:sz w:val="28"/>
        </w:rPr>
        <w:br/>
        <w:t>Data-Driven Incident Management and Reliability Analytics</w:t>
      </w:r>
    </w:p>
    <w:p w14:paraId="47314BF8" w14:textId="77777777" w:rsidR="00543A58" w:rsidRDefault="00000000">
      <w:pPr>
        <w:jc w:val="center"/>
      </w:pPr>
      <w:r>
        <w:t>COMP3011 – Web Services and Web Data</w:t>
      </w:r>
      <w:r>
        <w:br/>
        <w:t>Coursework 1: Individual Web Services API Development Project</w:t>
      </w:r>
    </w:p>
    <w:tbl>
      <w:tblPr>
        <w:tblStyle w:val="TableGrid"/>
        <w:tblW w:w="0" w:type="auto"/>
        <w:jc w:val="center"/>
        <w:tblLook w:val="04A0" w:firstRow="1" w:lastRow="0" w:firstColumn="1" w:lastColumn="0" w:noHBand="0" w:noVBand="1"/>
      </w:tblPr>
      <w:tblGrid>
        <w:gridCol w:w="5040"/>
        <w:gridCol w:w="5040"/>
      </w:tblGrid>
      <w:tr w:rsidR="00543A58" w14:paraId="43363F85" w14:textId="77777777">
        <w:trPr>
          <w:jc w:val="center"/>
        </w:trPr>
        <w:tc>
          <w:tcPr>
            <w:tcW w:w="5040" w:type="dxa"/>
            <w:shd w:val="clear" w:color="auto" w:fill="EAF2FF"/>
            <w:vAlign w:val="center"/>
          </w:tcPr>
          <w:p w14:paraId="493C50A5" w14:textId="77777777" w:rsidR="00543A58" w:rsidRDefault="00000000">
            <w:r>
              <w:rPr>
                <w:b/>
                <w:sz w:val="18"/>
              </w:rPr>
              <w:t>GitHub repository</w:t>
            </w:r>
          </w:p>
        </w:tc>
        <w:tc>
          <w:tcPr>
            <w:tcW w:w="5040" w:type="dxa"/>
          </w:tcPr>
          <w:p w14:paraId="29EEA4D5" w14:textId="77777777" w:rsidR="00543A58" w:rsidRDefault="00543A58">
            <w:hyperlink r:id="rId8">
              <w:r>
                <w:rPr>
                  <w:color w:val="0563C1"/>
                  <w:u w:val="single"/>
                </w:rPr>
                <w:t>https://github.com/Feng-He22/uk-transport-reliability-api</w:t>
              </w:r>
            </w:hyperlink>
          </w:p>
        </w:tc>
      </w:tr>
      <w:tr w:rsidR="00543A58" w14:paraId="59D94425" w14:textId="77777777">
        <w:trPr>
          <w:jc w:val="center"/>
        </w:trPr>
        <w:tc>
          <w:tcPr>
            <w:tcW w:w="5040" w:type="dxa"/>
            <w:shd w:val="clear" w:color="auto" w:fill="EAF2FF"/>
            <w:vAlign w:val="center"/>
          </w:tcPr>
          <w:p w14:paraId="132F9761" w14:textId="77777777" w:rsidR="00543A58" w:rsidRDefault="00000000">
            <w:r>
              <w:rPr>
                <w:b/>
                <w:sz w:val="18"/>
              </w:rPr>
              <w:t>Documents folder</w:t>
            </w:r>
          </w:p>
        </w:tc>
        <w:tc>
          <w:tcPr>
            <w:tcW w:w="5040" w:type="dxa"/>
          </w:tcPr>
          <w:p w14:paraId="23CF1159" w14:textId="77777777" w:rsidR="00543A58" w:rsidRDefault="00543A58">
            <w:hyperlink r:id="rId9">
              <w:r>
                <w:rPr>
                  <w:color w:val="0563C1"/>
                  <w:u w:val="single"/>
                </w:rPr>
                <w:t>https://github.com/Feng-He22/uk-transport-reliability-api/tree/main/docs</w:t>
              </w:r>
            </w:hyperlink>
          </w:p>
        </w:tc>
      </w:tr>
      <w:tr w:rsidR="00543A58" w14:paraId="75E9C9CF" w14:textId="77777777">
        <w:trPr>
          <w:jc w:val="center"/>
        </w:trPr>
        <w:tc>
          <w:tcPr>
            <w:tcW w:w="5040" w:type="dxa"/>
            <w:shd w:val="clear" w:color="auto" w:fill="EAF2FF"/>
            <w:vAlign w:val="center"/>
          </w:tcPr>
          <w:p w14:paraId="7F181DD9" w14:textId="77777777" w:rsidR="00543A58" w:rsidRDefault="00000000">
            <w:r>
              <w:rPr>
                <w:b/>
                <w:sz w:val="18"/>
              </w:rPr>
              <w:t>API docs location</w:t>
            </w:r>
          </w:p>
        </w:tc>
        <w:tc>
          <w:tcPr>
            <w:tcW w:w="5040" w:type="dxa"/>
          </w:tcPr>
          <w:p w14:paraId="5B3E08F0" w14:textId="77777777" w:rsidR="00543A58" w:rsidRDefault="00000000">
            <w:r>
              <w:rPr>
                <w:sz w:val="18"/>
              </w:rPr>
              <w:t>Add final PDF link in README before submission</w:t>
            </w:r>
          </w:p>
        </w:tc>
      </w:tr>
      <w:tr w:rsidR="00543A58" w14:paraId="73DC3DE5" w14:textId="77777777">
        <w:trPr>
          <w:jc w:val="center"/>
        </w:trPr>
        <w:tc>
          <w:tcPr>
            <w:tcW w:w="5040" w:type="dxa"/>
            <w:shd w:val="clear" w:color="auto" w:fill="EAF2FF"/>
            <w:vAlign w:val="center"/>
          </w:tcPr>
          <w:p w14:paraId="24EFF63F" w14:textId="77777777" w:rsidR="00543A58" w:rsidRDefault="00000000">
            <w:r>
              <w:rPr>
                <w:b/>
                <w:sz w:val="18"/>
              </w:rPr>
              <w:t>Slides link</w:t>
            </w:r>
          </w:p>
        </w:tc>
        <w:tc>
          <w:tcPr>
            <w:tcW w:w="5040" w:type="dxa"/>
          </w:tcPr>
          <w:p w14:paraId="24C6A608" w14:textId="77777777" w:rsidR="00543A58" w:rsidRDefault="00000000">
            <w:r>
              <w:rPr>
                <w:sz w:val="18"/>
              </w:rPr>
              <w:t>Add final public URL before submission</w:t>
            </w:r>
          </w:p>
        </w:tc>
      </w:tr>
    </w:tbl>
    <w:p w14:paraId="633F74D9" w14:textId="77777777" w:rsidR="00543A58" w:rsidRDefault="00543A58"/>
    <w:p w14:paraId="14729003" w14:textId="77777777" w:rsidR="00543A58" w:rsidRDefault="00000000">
      <w:pPr>
        <w:pStyle w:val="Heading1"/>
      </w:pPr>
      <w:r>
        <w:t>1. Project overview</w:t>
      </w:r>
    </w:p>
    <w:p w14:paraId="58FFB80B" w14:textId="45E68A9C" w:rsidR="00E47C60" w:rsidRPr="00E47C60" w:rsidRDefault="00E47C60" w:rsidP="00E47C60">
      <w:pPr>
        <w:rPr>
          <w:lang w:val="en-GB"/>
        </w:rPr>
      </w:pPr>
      <w:r w:rsidRPr="00E47C60">
        <w:rPr>
          <w:lang w:val="en-GB"/>
        </w:rPr>
        <w:t xml:space="preserve">This project implements a </w:t>
      </w:r>
      <w:proofErr w:type="spellStart"/>
      <w:r w:rsidRPr="00E47C60">
        <w:rPr>
          <w:lang w:val="en-GB"/>
        </w:rPr>
        <w:t>FastAPI</w:t>
      </w:r>
      <w:proofErr w:type="spellEnd"/>
      <w:r w:rsidRPr="00E47C60">
        <w:rPr>
          <w:lang w:val="en-GB"/>
        </w:rPr>
        <w:t xml:space="preserve">-based web service for monitoring transport disruptions and reliability analytics. The API combines a writable SQL-backed event model with computed endpoints for anomaly detection, heatmaps, and reliability scores. The coursework requirement requests for a database-backed API with CRUD and at least four HTTP endpoints, and public transport reliability is particularly stated as a viable example domain. </w:t>
      </w:r>
    </w:p>
    <w:p w14:paraId="757FC275" w14:textId="77777777" w:rsidR="00543A58" w:rsidRDefault="00000000">
      <w:pPr>
        <w:pStyle w:val="Heading1"/>
      </w:pPr>
      <w:r>
        <w:t>2. Alignment with coursework requirements</w:t>
      </w:r>
    </w:p>
    <w:p w14:paraId="675322DF" w14:textId="7F338021" w:rsidR="00E47C60" w:rsidRPr="00E47C60" w:rsidRDefault="00E47C60" w:rsidP="00E47C60">
      <w:pPr>
        <w:rPr>
          <w:rFonts w:eastAsia="宋体"/>
          <w:lang w:val="en-GB" w:eastAsia="zh-CN"/>
        </w:rPr>
      </w:pPr>
      <w:r w:rsidRPr="00E47C60">
        <w:rPr>
          <w:lang w:val="en-GB"/>
        </w:rPr>
        <w:t>Current implementation meets the core technical baseline. It uses standard HTTP status codes, returns JSON responses, is runnable locally with Docker, and exposes full incident lifecycle by using create, list, fetch by id, patch and delete routes. In addition, it achieves ‘minimum pass’ score through analytical endpoints and an agent-ready story around a central narrative based on a version of MCP-style tooling, aligned with the brief emphasis on innovation, modern techniques and advanced applications of generative AI.</w:t>
      </w:r>
    </w:p>
    <w:p w14:paraId="4BB9F0F3" w14:textId="77777777" w:rsidR="00543A58" w:rsidRDefault="00000000">
      <w:pPr>
        <w:pStyle w:val="Heading1"/>
      </w:pPr>
      <w:r>
        <w:t>3. Architecture and stack choices</w:t>
      </w:r>
    </w:p>
    <w:p w14:paraId="375D8354" w14:textId="77777777" w:rsidR="00543A58" w:rsidRDefault="00000000">
      <w:pPr>
        <w:spacing w:after="120" w:line="259" w:lineRule="auto"/>
        <w:rPr>
          <w:rFonts w:eastAsia="宋体"/>
          <w:lang w:eastAsia="zh-CN"/>
        </w:rPr>
      </w:pPr>
      <w:r>
        <w:t>The application follows a simple layered structure. Route modules in FastAPI handle request validation and HTTP concerns, service modules encapsulate business logic, and SQLAlchemy manages persistence. PostgreSQL is used as the main database with Alembic migrations, while pytest supports automated testing and Docker Compose standardises local execution. This stack is appropriate for the project because FastAPI offers clear schema-driven development, strong OpenAPI support, and efficient handling of analytical query endpoints, while PostgreSQL provides a robust relational store for incident records and filtering.</w:t>
      </w:r>
    </w:p>
    <w:tbl>
      <w:tblPr>
        <w:tblStyle w:val="TableGrid"/>
        <w:tblW w:w="0" w:type="auto"/>
        <w:jc w:val="center"/>
        <w:tblLook w:val="04A0" w:firstRow="1" w:lastRow="0" w:firstColumn="1" w:lastColumn="0" w:noHBand="0" w:noVBand="1"/>
      </w:tblPr>
      <w:tblGrid>
        <w:gridCol w:w="3324"/>
        <w:gridCol w:w="3324"/>
        <w:gridCol w:w="3324"/>
      </w:tblGrid>
      <w:tr w:rsidR="003574AC" w14:paraId="4F7C5140" w14:textId="77777777" w:rsidTr="008309B9">
        <w:trPr>
          <w:jc w:val="center"/>
        </w:trPr>
        <w:tc>
          <w:tcPr>
            <w:tcW w:w="3324" w:type="dxa"/>
            <w:shd w:val="clear" w:color="auto" w:fill="D9EAF7"/>
          </w:tcPr>
          <w:p w14:paraId="50DBB513" w14:textId="77777777" w:rsidR="003574AC" w:rsidRDefault="003574AC" w:rsidP="008309B9">
            <w:r>
              <w:t>Layer</w:t>
            </w:r>
          </w:p>
        </w:tc>
        <w:tc>
          <w:tcPr>
            <w:tcW w:w="3324" w:type="dxa"/>
            <w:shd w:val="clear" w:color="auto" w:fill="D9EAF7"/>
          </w:tcPr>
          <w:p w14:paraId="17BE856D" w14:textId="77777777" w:rsidR="003574AC" w:rsidRDefault="003574AC" w:rsidP="008309B9">
            <w:r>
              <w:t>Role</w:t>
            </w:r>
          </w:p>
        </w:tc>
        <w:tc>
          <w:tcPr>
            <w:tcW w:w="3324" w:type="dxa"/>
            <w:shd w:val="clear" w:color="auto" w:fill="D9EAF7"/>
          </w:tcPr>
          <w:p w14:paraId="0311732E" w14:textId="77777777" w:rsidR="003574AC" w:rsidRDefault="003574AC" w:rsidP="008309B9">
            <w:r>
              <w:t>Design justification</w:t>
            </w:r>
          </w:p>
        </w:tc>
      </w:tr>
      <w:tr w:rsidR="003574AC" w14:paraId="7AC4966C" w14:textId="77777777" w:rsidTr="008309B9">
        <w:trPr>
          <w:jc w:val="center"/>
        </w:trPr>
        <w:tc>
          <w:tcPr>
            <w:tcW w:w="3324" w:type="dxa"/>
            <w:tcMar>
              <w:top w:w="80" w:type="dxa"/>
              <w:left w:w="100" w:type="dxa"/>
              <w:bottom w:w="80" w:type="dxa"/>
              <w:right w:w="100" w:type="dxa"/>
            </w:tcMar>
            <w:vAlign w:val="center"/>
          </w:tcPr>
          <w:p w14:paraId="6F45DE2A" w14:textId="77777777" w:rsidR="003574AC" w:rsidRDefault="003574AC" w:rsidP="008309B9">
            <w:r>
              <w:t>API router</w:t>
            </w:r>
          </w:p>
        </w:tc>
        <w:tc>
          <w:tcPr>
            <w:tcW w:w="3324" w:type="dxa"/>
            <w:tcMar>
              <w:top w:w="80" w:type="dxa"/>
              <w:left w:w="100" w:type="dxa"/>
              <w:bottom w:w="80" w:type="dxa"/>
              <w:right w:w="100" w:type="dxa"/>
            </w:tcMar>
            <w:vAlign w:val="center"/>
          </w:tcPr>
          <w:p w14:paraId="6668E0E6" w14:textId="77777777" w:rsidR="003574AC" w:rsidRDefault="003574AC" w:rsidP="008309B9">
            <w:r>
              <w:t>Receives HTTP requests, validates inputs, returns JSON responses</w:t>
            </w:r>
          </w:p>
        </w:tc>
        <w:tc>
          <w:tcPr>
            <w:tcW w:w="3324" w:type="dxa"/>
            <w:tcMar>
              <w:top w:w="80" w:type="dxa"/>
              <w:left w:w="100" w:type="dxa"/>
              <w:bottom w:w="80" w:type="dxa"/>
              <w:right w:w="100" w:type="dxa"/>
            </w:tcMar>
            <w:vAlign w:val="center"/>
          </w:tcPr>
          <w:p w14:paraId="6088CA45" w14:textId="77777777" w:rsidR="003574AC" w:rsidRDefault="003574AC" w:rsidP="008309B9">
            <w:r>
              <w:t xml:space="preserve">Keeps endpoint </w:t>
            </w:r>
            <w:proofErr w:type="spellStart"/>
            <w:r>
              <w:t>behaviour</w:t>
            </w:r>
            <w:proofErr w:type="spellEnd"/>
            <w:r>
              <w:t xml:space="preserve"> explicit and aligned with REST conventions.</w:t>
            </w:r>
          </w:p>
        </w:tc>
      </w:tr>
      <w:tr w:rsidR="003574AC" w14:paraId="28B98A57" w14:textId="77777777" w:rsidTr="008309B9">
        <w:trPr>
          <w:jc w:val="center"/>
        </w:trPr>
        <w:tc>
          <w:tcPr>
            <w:tcW w:w="3324" w:type="dxa"/>
            <w:tcMar>
              <w:top w:w="80" w:type="dxa"/>
              <w:left w:w="100" w:type="dxa"/>
              <w:bottom w:w="80" w:type="dxa"/>
              <w:right w:w="100" w:type="dxa"/>
            </w:tcMar>
            <w:vAlign w:val="center"/>
          </w:tcPr>
          <w:p w14:paraId="62CBB9DF" w14:textId="77777777" w:rsidR="003574AC" w:rsidRDefault="003574AC" w:rsidP="008309B9">
            <w:r>
              <w:t>Service / analytics layer</w:t>
            </w:r>
          </w:p>
        </w:tc>
        <w:tc>
          <w:tcPr>
            <w:tcW w:w="3324" w:type="dxa"/>
            <w:tcMar>
              <w:top w:w="80" w:type="dxa"/>
              <w:left w:w="100" w:type="dxa"/>
              <w:bottom w:w="80" w:type="dxa"/>
              <w:right w:w="100" w:type="dxa"/>
            </w:tcMar>
            <w:vAlign w:val="center"/>
          </w:tcPr>
          <w:p w14:paraId="3CA69DF7" w14:textId="77777777" w:rsidR="003574AC" w:rsidRDefault="003574AC" w:rsidP="008309B9">
            <w:r>
              <w:t>Calculates reliability scores, delay heatmaps, anomalies, and recommendations</w:t>
            </w:r>
          </w:p>
        </w:tc>
        <w:tc>
          <w:tcPr>
            <w:tcW w:w="3324" w:type="dxa"/>
            <w:tcMar>
              <w:top w:w="80" w:type="dxa"/>
              <w:left w:w="100" w:type="dxa"/>
              <w:bottom w:w="80" w:type="dxa"/>
              <w:right w:w="100" w:type="dxa"/>
            </w:tcMar>
            <w:vAlign w:val="center"/>
          </w:tcPr>
          <w:p w14:paraId="5F06F388" w14:textId="77777777" w:rsidR="003574AC" w:rsidRDefault="003574AC" w:rsidP="008309B9">
            <w:r>
              <w:t>Prevents analytical logic from leaking into controllers.</w:t>
            </w:r>
          </w:p>
        </w:tc>
      </w:tr>
      <w:tr w:rsidR="003574AC" w14:paraId="1E6CB8DB" w14:textId="77777777" w:rsidTr="008309B9">
        <w:trPr>
          <w:jc w:val="center"/>
        </w:trPr>
        <w:tc>
          <w:tcPr>
            <w:tcW w:w="3324" w:type="dxa"/>
            <w:tcMar>
              <w:top w:w="80" w:type="dxa"/>
              <w:left w:w="100" w:type="dxa"/>
              <w:bottom w:w="80" w:type="dxa"/>
              <w:right w:w="100" w:type="dxa"/>
            </w:tcMar>
            <w:vAlign w:val="center"/>
          </w:tcPr>
          <w:p w14:paraId="70FCEE97" w14:textId="77777777" w:rsidR="003574AC" w:rsidRDefault="003574AC" w:rsidP="008309B9">
            <w:r>
              <w:lastRenderedPageBreak/>
              <w:t>Persistence layer</w:t>
            </w:r>
          </w:p>
        </w:tc>
        <w:tc>
          <w:tcPr>
            <w:tcW w:w="3324" w:type="dxa"/>
            <w:tcMar>
              <w:top w:w="80" w:type="dxa"/>
              <w:left w:w="100" w:type="dxa"/>
              <w:bottom w:w="80" w:type="dxa"/>
              <w:right w:w="100" w:type="dxa"/>
            </w:tcMar>
            <w:vAlign w:val="center"/>
          </w:tcPr>
          <w:p w14:paraId="3259FF88" w14:textId="77777777" w:rsidR="003574AC" w:rsidRDefault="003574AC" w:rsidP="008309B9">
            <w:r>
              <w:t>Stores incident CRUD records in SQL tables</w:t>
            </w:r>
          </w:p>
        </w:tc>
        <w:tc>
          <w:tcPr>
            <w:tcW w:w="3324" w:type="dxa"/>
            <w:tcMar>
              <w:top w:w="80" w:type="dxa"/>
              <w:left w:w="100" w:type="dxa"/>
              <w:bottom w:w="80" w:type="dxa"/>
              <w:right w:w="100" w:type="dxa"/>
            </w:tcMar>
            <w:vAlign w:val="center"/>
          </w:tcPr>
          <w:p w14:paraId="41ACD4CE" w14:textId="77777777" w:rsidR="003574AC" w:rsidRDefault="003574AC" w:rsidP="008309B9">
            <w:r>
              <w:t>Satisfies coursework database requirement and supports consistent transactional updates.</w:t>
            </w:r>
          </w:p>
        </w:tc>
      </w:tr>
      <w:tr w:rsidR="003574AC" w14:paraId="09190B1F" w14:textId="77777777" w:rsidTr="008309B9">
        <w:trPr>
          <w:jc w:val="center"/>
        </w:trPr>
        <w:tc>
          <w:tcPr>
            <w:tcW w:w="3324" w:type="dxa"/>
            <w:tcMar>
              <w:top w:w="80" w:type="dxa"/>
              <w:left w:w="100" w:type="dxa"/>
              <w:bottom w:w="80" w:type="dxa"/>
              <w:right w:w="100" w:type="dxa"/>
            </w:tcMar>
            <w:vAlign w:val="center"/>
          </w:tcPr>
          <w:p w14:paraId="4BFC711D" w14:textId="77777777" w:rsidR="003574AC" w:rsidRDefault="003574AC" w:rsidP="008309B9">
            <w:r>
              <w:t>MCP tool wrapper</w:t>
            </w:r>
          </w:p>
        </w:tc>
        <w:tc>
          <w:tcPr>
            <w:tcW w:w="3324" w:type="dxa"/>
            <w:tcMar>
              <w:top w:w="80" w:type="dxa"/>
              <w:left w:w="100" w:type="dxa"/>
              <w:bottom w:w="80" w:type="dxa"/>
              <w:right w:w="100" w:type="dxa"/>
            </w:tcMar>
            <w:vAlign w:val="center"/>
          </w:tcPr>
          <w:p w14:paraId="2E8C5149" w14:textId="77777777" w:rsidR="003574AC" w:rsidRDefault="003574AC" w:rsidP="008309B9">
            <w:r>
              <w:t>Exposes selected capabilities to agent workflows</w:t>
            </w:r>
          </w:p>
        </w:tc>
        <w:tc>
          <w:tcPr>
            <w:tcW w:w="3324" w:type="dxa"/>
            <w:tcMar>
              <w:top w:w="80" w:type="dxa"/>
              <w:left w:w="100" w:type="dxa"/>
              <w:bottom w:w="80" w:type="dxa"/>
              <w:right w:w="100" w:type="dxa"/>
            </w:tcMar>
            <w:vAlign w:val="center"/>
          </w:tcPr>
          <w:p w14:paraId="581718A3" w14:textId="77777777" w:rsidR="003574AC" w:rsidRDefault="003574AC" w:rsidP="008309B9">
            <w:r>
              <w:t>Extends the project beyond standard coursework minimums and supports the advanced feature narrative.</w:t>
            </w:r>
          </w:p>
        </w:tc>
      </w:tr>
    </w:tbl>
    <w:p w14:paraId="76525D8C" w14:textId="77777777" w:rsidR="003574AC" w:rsidRPr="003574AC" w:rsidRDefault="003574AC">
      <w:pPr>
        <w:spacing w:after="120" w:line="259" w:lineRule="auto"/>
        <w:rPr>
          <w:rFonts w:eastAsia="宋体"/>
          <w:lang w:eastAsia="zh-CN"/>
        </w:rPr>
      </w:pPr>
    </w:p>
    <w:p w14:paraId="1983FA52" w14:textId="77777777" w:rsidR="00543A58" w:rsidRDefault="00000000">
      <w:pPr>
        <w:pStyle w:val="Heading1"/>
      </w:pPr>
      <w:r>
        <w:t>4. Data model and endpoint design</w:t>
      </w:r>
    </w:p>
    <w:p w14:paraId="7726D63B" w14:textId="77777777" w:rsidR="00543A58" w:rsidRDefault="00000000">
      <w:pPr>
        <w:spacing w:after="120" w:line="259" w:lineRule="auto"/>
      </w:pPr>
      <w:r>
        <w:t xml:space="preserve">The primary data model is Incident. It contains a </w:t>
      </w:r>
      <w:proofErr w:type="gramStart"/>
      <w:r>
        <w:t>UUID identifier, source and mode metadata, optional line and station identifiers</w:t>
      </w:r>
      <w:proofErr w:type="gramEnd"/>
      <w:r>
        <w:t>, the incident timestamp, severity, delay estimate, reason code/text, lifecycle status, optional coordinates, raw payload, and a fingerprint used to reduce duplicates. The REST surface is intentionally split into four groups: system, incidents, sync, and analytics. Core CRUD is delivered through POST /incidents, GET /incidents, GET /</w:t>
      </w:r>
      <w:proofErr w:type="gramStart"/>
      <w:r>
        <w:t>incidents/{</w:t>
      </w:r>
      <w:proofErr w:type="gramEnd"/>
      <w:r>
        <w:t>incident_</w:t>
      </w:r>
      <w:proofErr w:type="gramStart"/>
      <w:r>
        <w:t>id},</w:t>
      </w:r>
      <w:proofErr w:type="gramEnd"/>
      <w:r>
        <w:t xml:space="preserve"> PATCH /</w:t>
      </w:r>
      <w:proofErr w:type="gramStart"/>
      <w:r>
        <w:t>incidents/{</w:t>
      </w:r>
      <w:proofErr w:type="gramEnd"/>
      <w:r>
        <w:t>incident_</w:t>
      </w:r>
      <w:proofErr w:type="gramStart"/>
      <w:r>
        <w:t>id},</w:t>
      </w:r>
      <w:proofErr w:type="gramEnd"/>
      <w:r>
        <w:t xml:space="preserve"> and DELETE /</w:t>
      </w:r>
      <w:proofErr w:type="gramStart"/>
      <w:r>
        <w:t>incidents/{</w:t>
      </w:r>
      <w:proofErr w:type="gramEnd"/>
      <w:r>
        <w:t>incident_</w:t>
      </w:r>
      <w:proofErr w:type="gramStart"/>
      <w:r>
        <w:t>id}.</w:t>
      </w:r>
      <w:proofErr w:type="gramEnd"/>
      <w:r>
        <w:t xml:space="preserve"> Additional endpoints include POST /sync/tfl, GET /analytics/reliability, GET /analytics/heatmap, GET /analytics/anomalies, and POST /dev/seed for demo data generation in development mode.</w:t>
      </w:r>
    </w:p>
    <w:p w14:paraId="27F58959" w14:textId="77777777" w:rsidR="00543A58" w:rsidRDefault="00000000">
      <w:pPr>
        <w:pStyle w:val="Heading1"/>
      </w:pPr>
      <w:r>
        <w:t>5. Data source and processing</w:t>
      </w:r>
    </w:p>
    <w:p w14:paraId="53A62FA0" w14:textId="77777777" w:rsidR="003574AC" w:rsidRDefault="003574AC" w:rsidP="003574AC">
      <w:r>
        <w:rPr>
          <w:b/>
        </w:rPr>
        <w:t xml:space="preserve">Data </w:t>
      </w:r>
      <w:proofErr w:type="gramStart"/>
      <w:r>
        <w:rPr>
          <w:b/>
        </w:rPr>
        <w:t>sourcing strategy</w:t>
      </w:r>
      <w:proofErr w:type="gramEnd"/>
      <w:r>
        <w:rPr>
          <w:b/>
        </w:rPr>
        <w:t xml:space="preserve">. </w:t>
      </w:r>
      <w:r>
        <w:t>The project is built around open UK transport data, combined with user-generated incident reports. This is consistent with the brief's recommendation to use publicly available datasets and to cite their academic suitability in the report.</w:t>
      </w:r>
    </w:p>
    <w:p w14:paraId="297DE564" w14:textId="77777777" w:rsidR="003574AC" w:rsidRDefault="003574AC" w:rsidP="003574AC">
      <w:pPr>
        <w:pStyle w:val="ListBullet"/>
      </w:pPr>
      <w:r>
        <w:t>Imported transport data supports analytical queries such as reliability scoring and time-based delay summaries.</w:t>
      </w:r>
    </w:p>
    <w:p w14:paraId="5DD6061E" w14:textId="77777777" w:rsidR="003574AC" w:rsidRDefault="003574AC" w:rsidP="003574AC">
      <w:pPr>
        <w:pStyle w:val="ListBullet"/>
      </w:pPr>
      <w:r>
        <w:t>User-reported incident records provide the writable CRUD entity needed for the database-backed API.</w:t>
      </w:r>
    </w:p>
    <w:p w14:paraId="76B5901A" w14:textId="77777777" w:rsidR="003574AC" w:rsidRDefault="003574AC" w:rsidP="003574AC">
      <w:pPr>
        <w:pStyle w:val="ListBullet"/>
      </w:pPr>
      <w:r>
        <w:t>Pre-processing scripts transform raw fields into line, date, and metric structures better suited to relational storage and aggregation.</w:t>
      </w:r>
    </w:p>
    <w:p w14:paraId="2E66222B" w14:textId="77777777" w:rsidR="003574AC" w:rsidRDefault="003574AC" w:rsidP="003574AC">
      <w:r>
        <w:rPr>
          <w:b/>
        </w:rPr>
        <w:t xml:space="preserve">Data preparation. </w:t>
      </w:r>
      <w:r>
        <w:t xml:space="preserve">Transport datasets are often distributed as CSV, JSON, or mixed tabular formats. For analysis, these were </w:t>
      </w:r>
      <w:proofErr w:type="spellStart"/>
      <w:r>
        <w:t>normalised</w:t>
      </w:r>
      <w:proofErr w:type="spellEnd"/>
      <w:r>
        <w:t xml:space="preserve"> into schema-consistent tables and aggregated views so that route-level metrics could be calculated efficiently. This reduced repeated computation at request time and created a cleaner separation between ingestion and runtime analytics.</w:t>
      </w:r>
    </w:p>
    <w:p w14:paraId="33A46AA8" w14:textId="77777777" w:rsidR="00543A58" w:rsidRDefault="00000000">
      <w:pPr>
        <w:pStyle w:val="Heading1"/>
      </w:pPr>
      <w:r>
        <w:t>6. Analytics design</w:t>
      </w:r>
    </w:p>
    <w:p w14:paraId="742C064F" w14:textId="77777777" w:rsidR="003574AC" w:rsidRDefault="003574AC" w:rsidP="003574AC">
      <w:r>
        <w:rPr>
          <w:b/>
        </w:rPr>
        <w:t xml:space="preserve">Analytics design. </w:t>
      </w:r>
      <w:r>
        <w:t>The analytical side of the system focuses on decision-support rather than raw data exposure. Reliability scoring estimates overall service quality over a selected interval; heatmaps identify time windows with concentrated delay; anomaly detection highlights unexpected performance drops; and journey recommendation uses those metrics to guide route choice. Packaging these as independent capabilities makes the API more useful for both human and agent users.</w:t>
      </w:r>
    </w:p>
    <w:p w14:paraId="57FAE775" w14:textId="77777777" w:rsidR="003574AC" w:rsidRDefault="003574AC" w:rsidP="003574AC">
      <w:r>
        <w:rPr>
          <w:b/>
        </w:rPr>
        <w:t xml:space="preserve">MCP compatibility. </w:t>
      </w:r>
      <w:r>
        <w:t xml:space="preserve">A notable extension is the use of MCP-compatible wrappers so that an agent can call the API as a structured tool. The brief explicitly names MCP compatibility as an example of an advanced feature. In this project, MCP serves two purposes: it improves the demonstration narrative by showing modern </w:t>
      </w:r>
      <w:r>
        <w:lastRenderedPageBreak/>
        <w:t>interoperability, and it reframes the API as agent-ready infrastructure rather than a traditional CRUD service alone.</w:t>
      </w:r>
    </w:p>
    <w:p w14:paraId="212A6576" w14:textId="77777777" w:rsidR="00543A58" w:rsidRDefault="00000000">
      <w:pPr>
        <w:pStyle w:val="Heading1"/>
      </w:pPr>
      <w:r>
        <w:t>7. Testing and error handling</w:t>
      </w:r>
    </w:p>
    <w:p w14:paraId="72832B9E" w14:textId="77777777" w:rsidR="00543A58" w:rsidRDefault="00000000">
      <w:pPr>
        <w:spacing w:after="120" w:line="259" w:lineRule="auto"/>
        <w:rPr>
          <w:rFonts w:eastAsia="宋体"/>
          <w:lang w:eastAsia="zh-CN"/>
        </w:rPr>
      </w:pPr>
      <w:r>
        <w:t xml:space="preserve">Testing focuses on two areas: correctness of CRUD behaviour and reliability of analytical queries. The repository includes pytest-based tests, and the API uses validation rules and explicit HTTP exceptions to reject malformed input, impossible date ranges, unsupported formulas, or missing incident identifiers. Examples include 201 Created for incident creation, 204 No Content for successful deletion, 400 Bad Request for invalid analytical parameters, 404 Not Found for missing incidents, 403 Forbidden when the demo seeder is called outside development mode, and 502 Bad Gateway when TfL </w:t>
      </w:r>
      <w:proofErr w:type="spellStart"/>
      <w:r>
        <w:t>synchronisation</w:t>
      </w:r>
      <w:proofErr w:type="spellEnd"/>
      <w:r>
        <w:t xml:space="preserve"> fails upstream.</w:t>
      </w:r>
    </w:p>
    <w:tbl>
      <w:tblPr>
        <w:tblStyle w:val="TableGrid"/>
        <w:tblW w:w="0" w:type="auto"/>
        <w:jc w:val="center"/>
        <w:tblLook w:val="04A0" w:firstRow="1" w:lastRow="0" w:firstColumn="1" w:lastColumn="0" w:noHBand="0" w:noVBand="1"/>
      </w:tblPr>
      <w:tblGrid>
        <w:gridCol w:w="3324"/>
        <w:gridCol w:w="3324"/>
        <w:gridCol w:w="3324"/>
      </w:tblGrid>
      <w:tr w:rsidR="003574AC" w14:paraId="1418F321" w14:textId="77777777" w:rsidTr="008309B9">
        <w:trPr>
          <w:jc w:val="center"/>
        </w:trPr>
        <w:tc>
          <w:tcPr>
            <w:tcW w:w="3324" w:type="dxa"/>
            <w:shd w:val="clear" w:color="auto" w:fill="D9EAF7"/>
          </w:tcPr>
          <w:p w14:paraId="1E0B54CE" w14:textId="77777777" w:rsidR="003574AC" w:rsidRDefault="003574AC" w:rsidP="008309B9">
            <w:r>
              <w:t>Area</w:t>
            </w:r>
          </w:p>
        </w:tc>
        <w:tc>
          <w:tcPr>
            <w:tcW w:w="3324" w:type="dxa"/>
            <w:shd w:val="clear" w:color="auto" w:fill="D9EAF7"/>
          </w:tcPr>
          <w:p w14:paraId="33C11ACF" w14:textId="77777777" w:rsidR="003574AC" w:rsidRDefault="003574AC" w:rsidP="008309B9">
            <w:r>
              <w:t>What was tested</w:t>
            </w:r>
          </w:p>
        </w:tc>
        <w:tc>
          <w:tcPr>
            <w:tcW w:w="3324" w:type="dxa"/>
            <w:shd w:val="clear" w:color="auto" w:fill="D9EAF7"/>
          </w:tcPr>
          <w:p w14:paraId="122E44FA" w14:textId="77777777" w:rsidR="003574AC" w:rsidRDefault="003574AC" w:rsidP="008309B9">
            <w:r>
              <w:t>Expected outcome</w:t>
            </w:r>
          </w:p>
        </w:tc>
      </w:tr>
      <w:tr w:rsidR="003574AC" w14:paraId="4C3C3F53" w14:textId="77777777" w:rsidTr="008309B9">
        <w:trPr>
          <w:jc w:val="center"/>
        </w:trPr>
        <w:tc>
          <w:tcPr>
            <w:tcW w:w="3324" w:type="dxa"/>
            <w:tcMar>
              <w:top w:w="80" w:type="dxa"/>
              <w:left w:w="100" w:type="dxa"/>
              <w:bottom w:w="80" w:type="dxa"/>
              <w:right w:w="100" w:type="dxa"/>
            </w:tcMar>
            <w:vAlign w:val="center"/>
          </w:tcPr>
          <w:p w14:paraId="1C33F755" w14:textId="77777777" w:rsidR="003574AC" w:rsidRDefault="003574AC" w:rsidP="008309B9">
            <w:r>
              <w:t>CRUD operations</w:t>
            </w:r>
          </w:p>
        </w:tc>
        <w:tc>
          <w:tcPr>
            <w:tcW w:w="3324" w:type="dxa"/>
            <w:tcMar>
              <w:top w:w="80" w:type="dxa"/>
              <w:left w:w="100" w:type="dxa"/>
              <w:bottom w:w="80" w:type="dxa"/>
              <w:right w:w="100" w:type="dxa"/>
            </w:tcMar>
            <w:vAlign w:val="center"/>
          </w:tcPr>
          <w:p w14:paraId="10A43027" w14:textId="77777777" w:rsidR="003574AC" w:rsidRDefault="003574AC" w:rsidP="008309B9">
            <w:r>
              <w:t>Create, list, update, and delete incident records</w:t>
            </w:r>
          </w:p>
        </w:tc>
        <w:tc>
          <w:tcPr>
            <w:tcW w:w="3324" w:type="dxa"/>
            <w:tcMar>
              <w:top w:w="80" w:type="dxa"/>
              <w:left w:w="100" w:type="dxa"/>
              <w:bottom w:w="80" w:type="dxa"/>
              <w:right w:w="100" w:type="dxa"/>
            </w:tcMar>
            <w:vAlign w:val="center"/>
          </w:tcPr>
          <w:p w14:paraId="05D80B75" w14:textId="77777777" w:rsidR="003574AC" w:rsidRDefault="003574AC" w:rsidP="008309B9">
            <w:r>
              <w:t>Records persist correctly and status codes match request results.</w:t>
            </w:r>
          </w:p>
        </w:tc>
      </w:tr>
      <w:tr w:rsidR="003574AC" w14:paraId="7E8C3E04" w14:textId="77777777" w:rsidTr="008309B9">
        <w:trPr>
          <w:jc w:val="center"/>
        </w:trPr>
        <w:tc>
          <w:tcPr>
            <w:tcW w:w="3324" w:type="dxa"/>
            <w:tcMar>
              <w:top w:w="80" w:type="dxa"/>
              <w:left w:w="100" w:type="dxa"/>
              <w:bottom w:w="80" w:type="dxa"/>
              <w:right w:w="100" w:type="dxa"/>
            </w:tcMar>
            <w:vAlign w:val="center"/>
          </w:tcPr>
          <w:p w14:paraId="3E56395B" w14:textId="77777777" w:rsidR="003574AC" w:rsidRDefault="003574AC" w:rsidP="008309B9">
            <w:r>
              <w:t>Validation</w:t>
            </w:r>
          </w:p>
        </w:tc>
        <w:tc>
          <w:tcPr>
            <w:tcW w:w="3324" w:type="dxa"/>
            <w:tcMar>
              <w:top w:w="80" w:type="dxa"/>
              <w:left w:w="100" w:type="dxa"/>
              <w:bottom w:w="80" w:type="dxa"/>
              <w:right w:w="100" w:type="dxa"/>
            </w:tcMar>
            <w:vAlign w:val="center"/>
          </w:tcPr>
          <w:p w14:paraId="0CE3289C" w14:textId="77777777" w:rsidR="003574AC" w:rsidRDefault="003574AC" w:rsidP="008309B9">
            <w:r>
              <w:t>Missing fields, malformed query parameters, invalid identifiers</w:t>
            </w:r>
          </w:p>
        </w:tc>
        <w:tc>
          <w:tcPr>
            <w:tcW w:w="3324" w:type="dxa"/>
            <w:tcMar>
              <w:top w:w="80" w:type="dxa"/>
              <w:left w:w="100" w:type="dxa"/>
              <w:bottom w:w="80" w:type="dxa"/>
              <w:right w:w="100" w:type="dxa"/>
            </w:tcMar>
            <w:vAlign w:val="center"/>
          </w:tcPr>
          <w:p w14:paraId="0199A644" w14:textId="77777777" w:rsidR="003574AC" w:rsidRDefault="003574AC" w:rsidP="008309B9">
            <w:r>
              <w:t>Client receives clear 4xx errors with structured messages.</w:t>
            </w:r>
          </w:p>
        </w:tc>
      </w:tr>
      <w:tr w:rsidR="003574AC" w14:paraId="735A67B7" w14:textId="77777777" w:rsidTr="008309B9">
        <w:trPr>
          <w:jc w:val="center"/>
        </w:trPr>
        <w:tc>
          <w:tcPr>
            <w:tcW w:w="3324" w:type="dxa"/>
            <w:tcMar>
              <w:top w:w="80" w:type="dxa"/>
              <w:left w:w="100" w:type="dxa"/>
              <w:bottom w:w="80" w:type="dxa"/>
              <w:right w:w="100" w:type="dxa"/>
            </w:tcMar>
            <w:vAlign w:val="center"/>
          </w:tcPr>
          <w:p w14:paraId="65340BF3" w14:textId="77777777" w:rsidR="003574AC" w:rsidRDefault="003574AC" w:rsidP="008309B9">
            <w:r>
              <w:t>Analytics endpoints</w:t>
            </w:r>
          </w:p>
        </w:tc>
        <w:tc>
          <w:tcPr>
            <w:tcW w:w="3324" w:type="dxa"/>
            <w:tcMar>
              <w:top w:w="80" w:type="dxa"/>
              <w:left w:w="100" w:type="dxa"/>
              <w:bottom w:w="80" w:type="dxa"/>
              <w:right w:w="100" w:type="dxa"/>
            </w:tcMar>
            <w:vAlign w:val="center"/>
          </w:tcPr>
          <w:p w14:paraId="18BB4F42" w14:textId="77777777" w:rsidR="003574AC" w:rsidRDefault="003574AC" w:rsidP="008309B9">
            <w:r>
              <w:t>Time range filters, route parameters, empty result windows</w:t>
            </w:r>
          </w:p>
        </w:tc>
        <w:tc>
          <w:tcPr>
            <w:tcW w:w="3324" w:type="dxa"/>
            <w:tcMar>
              <w:top w:w="80" w:type="dxa"/>
              <w:left w:w="100" w:type="dxa"/>
              <w:bottom w:w="80" w:type="dxa"/>
              <w:right w:w="100" w:type="dxa"/>
            </w:tcMar>
            <w:vAlign w:val="center"/>
          </w:tcPr>
          <w:p w14:paraId="64DC529E" w14:textId="77777777" w:rsidR="003574AC" w:rsidRDefault="003574AC" w:rsidP="008309B9">
            <w:r>
              <w:t>Metrics compute correctly and edge cases return safe responses.</w:t>
            </w:r>
          </w:p>
        </w:tc>
      </w:tr>
      <w:tr w:rsidR="003574AC" w14:paraId="42EC42D9" w14:textId="77777777" w:rsidTr="008309B9">
        <w:trPr>
          <w:jc w:val="center"/>
        </w:trPr>
        <w:tc>
          <w:tcPr>
            <w:tcW w:w="3324" w:type="dxa"/>
            <w:tcMar>
              <w:top w:w="80" w:type="dxa"/>
              <w:left w:w="100" w:type="dxa"/>
              <w:bottom w:w="80" w:type="dxa"/>
              <w:right w:w="100" w:type="dxa"/>
            </w:tcMar>
            <w:vAlign w:val="center"/>
          </w:tcPr>
          <w:p w14:paraId="6E49BC08" w14:textId="77777777" w:rsidR="003574AC" w:rsidRDefault="003574AC" w:rsidP="008309B9">
            <w:r>
              <w:t>MCP tools</w:t>
            </w:r>
          </w:p>
        </w:tc>
        <w:tc>
          <w:tcPr>
            <w:tcW w:w="3324" w:type="dxa"/>
            <w:tcMar>
              <w:top w:w="80" w:type="dxa"/>
              <w:left w:w="100" w:type="dxa"/>
              <w:bottom w:w="80" w:type="dxa"/>
              <w:right w:w="100" w:type="dxa"/>
            </w:tcMar>
            <w:vAlign w:val="center"/>
          </w:tcPr>
          <w:p w14:paraId="1DBF761F" w14:textId="77777777" w:rsidR="003574AC" w:rsidRDefault="003574AC" w:rsidP="008309B9">
            <w:r>
              <w:t>Tool call forwarding and parameter mapping</w:t>
            </w:r>
          </w:p>
        </w:tc>
        <w:tc>
          <w:tcPr>
            <w:tcW w:w="3324" w:type="dxa"/>
            <w:tcMar>
              <w:top w:w="80" w:type="dxa"/>
              <w:left w:w="100" w:type="dxa"/>
              <w:bottom w:w="80" w:type="dxa"/>
              <w:right w:w="100" w:type="dxa"/>
            </w:tcMar>
            <w:vAlign w:val="center"/>
          </w:tcPr>
          <w:p w14:paraId="55233670" w14:textId="77777777" w:rsidR="003574AC" w:rsidRDefault="003574AC" w:rsidP="008309B9">
            <w:r>
              <w:t xml:space="preserve">Agent-facing tools </w:t>
            </w:r>
            <w:proofErr w:type="gramStart"/>
            <w:r>
              <w:t>resolve to</w:t>
            </w:r>
            <w:proofErr w:type="gramEnd"/>
            <w:r>
              <w:t xml:space="preserve"> the correct API endpoint </w:t>
            </w:r>
            <w:proofErr w:type="spellStart"/>
            <w:r>
              <w:t>behaviour</w:t>
            </w:r>
            <w:proofErr w:type="spellEnd"/>
            <w:r>
              <w:t>.</w:t>
            </w:r>
          </w:p>
        </w:tc>
      </w:tr>
    </w:tbl>
    <w:p w14:paraId="756E2842" w14:textId="77777777" w:rsidR="003574AC" w:rsidRPr="003574AC" w:rsidRDefault="003574AC">
      <w:pPr>
        <w:spacing w:after="120" w:line="259" w:lineRule="auto"/>
        <w:rPr>
          <w:rFonts w:eastAsia="宋体"/>
          <w:lang w:eastAsia="zh-CN"/>
        </w:rPr>
      </w:pPr>
    </w:p>
    <w:p w14:paraId="2D2D3EBE" w14:textId="77777777" w:rsidR="00543A58" w:rsidRDefault="00000000">
      <w:pPr>
        <w:pStyle w:val="Heading1"/>
      </w:pPr>
      <w:r>
        <w:t>8. Challenges, limitations, and future work</w:t>
      </w:r>
    </w:p>
    <w:p w14:paraId="3BCCB9B1" w14:textId="77777777" w:rsidR="00543A58" w:rsidRDefault="00000000">
      <w:pPr>
        <w:spacing w:after="120" w:line="259" w:lineRule="auto"/>
      </w:pPr>
      <w:r>
        <w:t xml:space="preserve">The main design challenge was balancing minimum coursework compliance with a more ambitious and defensible project scope. A CRUD-only service would have been easier to deliver, but it would not have demonstrated as much curiosity or technical distinction. The analytics layer and data-sync flow improve that position, although they also add complexity to documentation, testing, and demonstration. Current limitations remain. The prototype does not implement authentication, so all endpoints are currently documented as unauthenticated. The analytics are heuristic rather than predictive, the external data source is focused on TfL rather than all UK operators, and the current repository history is still relatively short. Future improvements would include authentication and ownership rules, broader dataset coverage, scheduled ingestion jobs, richer </w:t>
      </w:r>
      <w:proofErr w:type="gramStart"/>
      <w:r>
        <w:t>deployment</w:t>
      </w:r>
      <w:proofErr w:type="gramEnd"/>
      <w:r>
        <w:t xml:space="preserve"> evidence, and a larger automated regression suite.</w:t>
      </w:r>
    </w:p>
    <w:p w14:paraId="37FC9DC2" w14:textId="77777777" w:rsidR="00543A58" w:rsidRDefault="00000000">
      <w:pPr>
        <w:pStyle w:val="Heading1"/>
      </w:pPr>
      <w:r>
        <w:lastRenderedPageBreak/>
        <w:t>9. Generative AI declaration</w:t>
      </w:r>
    </w:p>
    <w:p w14:paraId="0A8C59FF" w14:textId="77777777" w:rsidR="009704DC" w:rsidRDefault="009704DC">
      <w:pPr>
        <w:pStyle w:val="Heading1"/>
        <w:rPr>
          <w:rFonts w:ascii="Aptos" w:eastAsia="宋体" w:hAnsi="Aptos" w:cstheme="minorBidi"/>
          <w:b w:val="0"/>
          <w:bCs w:val="0"/>
          <w:color w:val="auto"/>
          <w:sz w:val="21"/>
          <w:szCs w:val="22"/>
          <w:lang w:eastAsia="zh-CN"/>
        </w:rPr>
      </w:pPr>
      <w:r w:rsidRPr="009704DC">
        <w:rPr>
          <w:rFonts w:ascii="Aptos" w:eastAsiaTheme="minorEastAsia" w:hAnsi="Aptos" w:cstheme="minorBidi"/>
          <w:b w:val="0"/>
          <w:bCs w:val="0"/>
          <w:color w:val="auto"/>
          <w:sz w:val="21"/>
          <w:szCs w:val="22"/>
        </w:rPr>
        <w:t>Generative AI was used as a support tool during the planning and documentation stages of the project, which is permitted by the Green Light assessment model. The final implementation, endpoint corrections, testing choices, and submission checks were reviewed and verified by the author. AI assistance was used to explore several design and documentation questions, including comparing transport, housing, and sports API ideas, comparing a simple CRUD API with a broader analytics-oriented design, and requesting recommendations for a simple project report documentation structure. Screenshots of these interactions are included as supplementary appendix material in the final submission package.</w:t>
      </w:r>
    </w:p>
    <w:p w14:paraId="48BECB91" w14:textId="3C4DAA55" w:rsidR="00543A58" w:rsidRDefault="00000000">
      <w:pPr>
        <w:pStyle w:val="Heading1"/>
      </w:pPr>
      <w:r>
        <w:t>10. Conclusion</w:t>
      </w:r>
    </w:p>
    <w:p w14:paraId="5A944C9F" w14:textId="77777777" w:rsidR="00543A58" w:rsidRDefault="00000000">
      <w:pPr>
        <w:spacing w:after="120" w:line="259" w:lineRule="auto"/>
      </w:pPr>
      <w:r>
        <w:t>Overall, the UK Transport Reliability API meets the coursework baseline through a genuine SQL-backed CRUD model and a documented HTTP interface, while also presenting a stronger narrative through TfL ingestion, analytics, and agent-ready integration ideas. Its main strengths are the clarity of scope, the alignment between stored data and analytical outputs, and the suitability of the design for oral explanation and live demonstration.</w:t>
      </w:r>
    </w:p>
    <w:p w14:paraId="064C4C87" w14:textId="77777777" w:rsidR="00543A58" w:rsidRDefault="00000000">
      <w:pPr>
        <w:pStyle w:val="Heading1"/>
      </w:pPr>
      <w:r>
        <w:t>References</w:t>
      </w:r>
    </w:p>
    <w:p w14:paraId="27F99821" w14:textId="77777777" w:rsidR="003574AC" w:rsidRDefault="003574AC" w:rsidP="003574AC">
      <w:pPr>
        <w:pStyle w:val="ListNumber"/>
      </w:pPr>
      <w:r>
        <w:t>School of Computer Science, University of Leeds. COMP3011 Coursework 1 Brief (2025/26).</w:t>
      </w:r>
    </w:p>
    <w:p w14:paraId="2D4DF717" w14:textId="77777777" w:rsidR="003574AC" w:rsidRPr="000F5605" w:rsidRDefault="003574AC" w:rsidP="003574AC">
      <w:pPr>
        <w:pStyle w:val="ListNumber"/>
      </w:pPr>
      <w:r>
        <w:t xml:space="preserve">Relevant dataset source(s): </w:t>
      </w:r>
      <w:r w:rsidRPr="000F5605">
        <w:t xml:space="preserve">Transport for London (TfL) Open Data — primarily the </w:t>
      </w:r>
      <w:r w:rsidRPr="000F5605">
        <w:rPr>
          <w:b/>
          <w:bCs/>
        </w:rPr>
        <w:t>TfL Unified API</w:t>
      </w:r>
      <w:r w:rsidRPr="000F5605">
        <w:t>, which provides live and current data including line status, disruptions, arrival/departure predictions, timetables, routes, and journey-planning-related transport information.</w:t>
      </w:r>
    </w:p>
    <w:p w14:paraId="230D03AD" w14:textId="77777777" w:rsidR="003574AC" w:rsidRPr="003574AC" w:rsidRDefault="003574AC" w:rsidP="003574AC">
      <w:pPr>
        <w:pStyle w:val="ListNumber"/>
      </w:pPr>
      <w:r w:rsidRPr="000F5605">
        <w:t xml:space="preserve">Libraries/frameworks used in implementation: </w:t>
      </w:r>
      <w:proofErr w:type="spellStart"/>
      <w:r w:rsidRPr="000F5605">
        <w:t>FastAPI</w:t>
      </w:r>
      <w:proofErr w:type="spellEnd"/>
      <w:r w:rsidRPr="000F5605">
        <w:t xml:space="preserve">, </w:t>
      </w:r>
      <w:proofErr w:type="spellStart"/>
      <w:r w:rsidRPr="000F5605">
        <w:t>Pydantic</w:t>
      </w:r>
      <w:proofErr w:type="spellEnd"/>
      <w:r w:rsidRPr="000F5605">
        <w:t xml:space="preserve">, </w:t>
      </w:r>
      <w:proofErr w:type="spellStart"/>
      <w:r w:rsidRPr="000F5605">
        <w:t>SQLAlchemy</w:t>
      </w:r>
      <w:proofErr w:type="spellEnd"/>
      <w:r w:rsidRPr="000F5605">
        <w:t xml:space="preserve">, SQLite, HTTPX, Docker, Docker Compose, </w:t>
      </w:r>
      <w:proofErr w:type="spellStart"/>
      <w:r w:rsidRPr="000F5605">
        <w:t>pytest</w:t>
      </w:r>
      <w:proofErr w:type="spellEnd"/>
      <w:r w:rsidRPr="000F5605">
        <w:t xml:space="preserve">, </w:t>
      </w:r>
      <w:proofErr w:type="spellStart"/>
      <w:r w:rsidRPr="000F5605">
        <w:t>Uvicorn</w:t>
      </w:r>
      <w:proofErr w:type="spellEnd"/>
      <w:r w:rsidRPr="000F5605">
        <w:t>, and a custom MCP-compatible server layer.</w:t>
      </w:r>
    </w:p>
    <w:p w14:paraId="34BBF4B3" w14:textId="77777777" w:rsidR="003574AC" w:rsidRDefault="003574AC" w:rsidP="003574AC">
      <w:pPr>
        <w:pStyle w:val="ListNumber"/>
        <w:numPr>
          <w:ilvl w:val="0"/>
          <w:numId w:val="0"/>
        </w:numPr>
        <w:rPr>
          <w:rFonts w:eastAsia="宋体"/>
          <w:lang w:eastAsia="zh-CN"/>
        </w:rPr>
      </w:pPr>
    </w:p>
    <w:p w14:paraId="657CF87C" w14:textId="77777777" w:rsidR="003574AC" w:rsidRPr="003574AC" w:rsidRDefault="003574AC" w:rsidP="003574AC">
      <w:pPr>
        <w:pStyle w:val="ListNumber"/>
        <w:numPr>
          <w:ilvl w:val="0"/>
          <w:numId w:val="0"/>
        </w:numPr>
        <w:ind w:left="360" w:hanging="360"/>
        <w:rPr>
          <w:rFonts w:asciiTheme="majorHAnsi" w:hAnsiTheme="majorHAnsi" w:cstheme="majorHAnsi"/>
          <w:b/>
          <w:bCs/>
          <w:sz w:val="28"/>
          <w:szCs w:val="28"/>
          <w:lang w:val="en-GB"/>
        </w:rPr>
      </w:pPr>
      <w:r w:rsidRPr="003574AC">
        <w:rPr>
          <w:rFonts w:asciiTheme="majorHAnsi" w:hAnsiTheme="majorHAnsi" w:cstheme="majorHAnsi"/>
          <w:b/>
          <w:bCs/>
          <w:sz w:val="28"/>
          <w:szCs w:val="28"/>
          <w:lang w:val="en-GB"/>
        </w:rPr>
        <w:t>Appendix A. Example AI Interaction Questions</w:t>
      </w:r>
    </w:p>
    <w:p w14:paraId="0655A10A" w14:textId="77777777" w:rsidR="003574AC" w:rsidRPr="003574AC" w:rsidRDefault="003574AC" w:rsidP="003574AC">
      <w:pPr>
        <w:pStyle w:val="ListNumber"/>
        <w:numPr>
          <w:ilvl w:val="0"/>
          <w:numId w:val="0"/>
        </w:numPr>
        <w:rPr>
          <w:lang w:val="en-GB"/>
        </w:rPr>
      </w:pPr>
      <w:r w:rsidRPr="003574AC">
        <w:rPr>
          <w:lang w:val="en-GB"/>
        </w:rPr>
        <w:t xml:space="preserve">During the planning and documentation stages of the project, several questions were asked to explore design options and improve report structure. The screenshots of the corresponding AI responses are included in the </w:t>
      </w:r>
      <w:proofErr w:type="gramStart"/>
      <w:r w:rsidRPr="003574AC">
        <w:rPr>
          <w:lang w:val="en-GB"/>
        </w:rPr>
        <w:t>docs</w:t>
      </w:r>
      <w:proofErr w:type="gramEnd"/>
      <w:r w:rsidRPr="003574AC">
        <w:rPr>
          <w:lang w:val="en-GB"/>
        </w:rPr>
        <w:t xml:space="preserve"> folder.</w:t>
      </w:r>
    </w:p>
    <w:p w14:paraId="1E0FB701" w14:textId="77777777" w:rsidR="003574AC" w:rsidRPr="003574AC" w:rsidRDefault="003574AC" w:rsidP="003574AC">
      <w:pPr>
        <w:pStyle w:val="ListNumber"/>
        <w:numPr>
          <w:ilvl w:val="0"/>
          <w:numId w:val="0"/>
        </w:numPr>
        <w:rPr>
          <w:lang w:val="en-GB"/>
        </w:rPr>
      </w:pPr>
      <w:r w:rsidRPr="003574AC">
        <w:rPr>
          <w:b/>
          <w:bCs/>
          <w:lang w:val="en-GB"/>
        </w:rPr>
        <w:t>Question 1 – Documentation planning</w:t>
      </w:r>
    </w:p>
    <w:p w14:paraId="5BEC67F2" w14:textId="77777777" w:rsidR="003574AC" w:rsidRPr="003574AC" w:rsidRDefault="003574AC" w:rsidP="003574AC">
      <w:pPr>
        <w:pStyle w:val="ListNumber"/>
        <w:numPr>
          <w:ilvl w:val="0"/>
          <w:numId w:val="0"/>
        </w:numPr>
        <w:rPr>
          <w:lang w:val="en-GB"/>
        </w:rPr>
      </w:pPr>
      <w:r w:rsidRPr="003574AC">
        <w:rPr>
          <w:lang w:val="en-GB"/>
        </w:rPr>
        <w:t>Documentation structure recommendation for project report, simple layout.</w:t>
      </w:r>
    </w:p>
    <w:p w14:paraId="175C8CCD" w14:textId="77777777" w:rsidR="003574AC" w:rsidRPr="003574AC" w:rsidRDefault="003574AC" w:rsidP="003574AC">
      <w:pPr>
        <w:pStyle w:val="ListNumber"/>
        <w:numPr>
          <w:ilvl w:val="0"/>
          <w:numId w:val="0"/>
        </w:numPr>
        <w:rPr>
          <w:lang w:val="en-GB"/>
        </w:rPr>
      </w:pPr>
      <w:r w:rsidRPr="003574AC">
        <w:rPr>
          <w:lang w:val="en-GB"/>
        </w:rPr>
        <w:t>Associated screenshot:</w:t>
      </w:r>
      <w:r w:rsidRPr="003574AC">
        <w:rPr>
          <w:lang w:val="en-GB"/>
        </w:rPr>
        <w:br/>
        <w:t>docs/Documentation.png</w:t>
      </w:r>
    </w:p>
    <w:p w14:paraId="54925ECD" w14:textId="77777777" w:rsidR="003574AC" w:rsidRPr="003574AC" w:rsidRDefault="003574AC" w:rsidP="003574AC">
      <w:pPr>
        <w:pStyle w:val="ListNumber"/>
        <w:numPr>
          <w:ilvl w:val="0"/>
          <w:numId w:val="0"/>
        </w:numPr>
        <w:rPr>
          <w:lang w:val="en-GB"/>
        </w:rPr>
      </w:pPr>
      <w:r w:rsidRPr="003574AC">
        <w:rPr>
          <w:b/>
          <w:bCs/>
          <w:lang w:val="en-GB"/>
        </w:rPr>
        <w:t>Question 2 – Project idea comparison</w:t>
      </w:r>
    </w:p>
    <w:p w14:paraId="0E4BBF82" w14:textId="77777777" w:rsidR="003574AC" w:rsidRPr="003574AC" w:rsidRDefault="003574AC" w:rsidP="003574AC">
      <w:pPr>
        <w:pStyle w:val="ListNumber"/>
        <w:numPr>
          <w:ilvl w:val="0"/>
          <w:numId w:val="0"/>
        </w:numPr>
        <w:rPr>
          <w:lang w:val="en-GB"/>
        </w:rPr>
      </w:pPr>
      <w:r w:rsidRPr="003574AC">
        <w:rPr>
          <w:lang w:val="en-GB"/>
        </w:rPr>
        <w:t>Compared transport, housing, and sports API ideas.</w:t>
      </w:r>
    </w:p>
    <w:p w14:paraId="0AFE9A53" w14:textId="77777777" w:rsidR="003574AC" w:rsidRPr="003574AC" w:rsidRDefault="003574AC" w:rsidP="003574AC">
      <w:pPr>
        <w:pStyle w:val="ListNumber"/>
        <w:numPr>
          <w:ilvl w:val="0"/>
          <w:numId w:val="0"/>
        </w:numPr>
        <w:rPr>
          <w:lang w:val="en-GB"/>
        </w:rPr>
      </w:pPr>
      <w:r w:rsidRPr="003574AC">
        <w:rPr>
          <w:lang w:val="en-GB"/>
        </w:rPr>
        <w:t>Associated screenshot:</w:t>
      </w:r>
      <w:r w:rsidRPr="003574AC">
        <w:rPr>
          <w:lang w:val="en-GB"/>
        </w:rPr>
        <w:br/>
        <w:t>docs/Project ideation.png</w:t>
      </w:r>
    </w:p>
    <w:p w14:paraId="64730930" w14:textId="77777777" w:rsidR="003574AC" w:rsidRPr="003574AC" w:rsidRDefault="003574AC" w:rsidP="003574AC">
      <w:pPr>
        <w:pStyle w:val="ListNumber"/>
        <w:numPr>
          <w:ilvl w:val="0"/>
          <w:numId w:val="0"/>
        </w:numPr>
        <w:rPr>
          <w:lang w:val="en-GB"/>
        </w:rPr>
      </w:pPr>
      <w:r w:rsidRPr="003574AC">
        <w:rPr>
          <w:b/>
          <w:bCs/>
          <w:lang w:val="en-GB"/>
        </w:rPr>
        <w:t>Question 3 – Architecture comparison</w:t>
      </w:r>
    </w:p>
    <w:p w14:paraId="2C3468A1" w14:textId="77777777" w:rsidR="003574AC" w:rsidRPr="003574AC" w:rsidRDefault="003574AC" w:rsidP="003574AC">
      <w:pPr>
        <w:pStyle w:val="ListNumber"/>
        <w:numPr>
          <w:ilvl w:val="0"/>
          <w:numId w:val="0"/>
        </w:numPr>
        <w:rPr>
          <w:lang w:val="en-GB"/>
        </w:rPr>
      </w:pPr>
      <w:r w:rsidRPr="003574AC">
        <w:rPr>
          <w:lang w:val="en-GB"/>
        </w:rPr>
        <w:t>Compared simpler CRUD-only API against a broader analytics design, in fewer words.</w:t>
      </w:r>
    </w:p>
    <w:p w14:paraId="719EBB6E" w14:textId="77777777" w:rsidR="003574AC" w:rsidRPr="003574AC" w:rsidRDefault="003574AC" w:rsidP="003574AC">
      <w:pPr>
        <w:pStyle w:val="ListNumber"/>
        <w:numPr>
          <w:ilvl w:val="0"/>
          <w:numId w:val="0"/>
        </w:numPr>
        <w:rPr>
          <w:lang w:val="en-GB"/>
        </w:rPr>
      </w:pPr>
      <w:r w:rsidRPr="003574AC">
        <w:rPr>
          <w:lang w:val="en-GB"/>
        </w:rPr>
        <w:t>Associated screenshot:</w:t>
      </w:r>
      <w:r w:rsidRPr="003574AC">
        <w:rPr>
          <w:lang w:val="en-GB"/>
        </w:rPr>
        <w:br/>
        <w:t>docs/Architecture comparison.png</w:t>
      </w:r>
    </w:p>
    <w:p w14:paraId="0F219100" w14:textId="77777777" w:rsidR="003574AC" w:rsidRPr="003574AC" w:rsidRDefault="003574AC" w:rsidP="003574AC">
      <w:pPr>
        <w:pStyle w:val="ListNumber"/>
        <w:numPr>
          <w:ilvl w:val="0"/>
          <w:numId w:val="0"/>
        </w:numPr>
        <w:rPr>
          <w:lang w:val="en-GB"/>
        </w:rPr>
      </w:pPr>
    </w:p>
    <w:p w14:paraId="71B93383" w14:textId="1AE395E1" w:rsidR="00543A58" w:rsidRDefault="00543A58" w:rsidP="003574AC">
      <w:pPr>
        <w:pStyle w:val="ListBullet"/>
        <w:numPr>
          <w:ilvl w:val="0"/>
          <w:numId w:val="0"/>
        </w:numPr>
        <w:ind w:left="360"/>
      </w:pPr>
    </w:p>
    <w:sectPr w:rsidR="00543A58" w:rsidSect="00034616">
      <w:footerReference w:type="default" r:id="rId10"/>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BA83E4" w14:textId="77777777" w:rsidR="009976B1" w:rsidRDefault="009976B1">
      <w:pPr>
        <w:spacing w:after="0" w:line="240" w:lineRule="auto"/>
      </w:pPr>
      <w:r>
        <w:separator/>
      </w:r>
    </w:p>
  </w:endnote>
  <w:endnote w:type="continuationSeparator" w:id="0">
    <w:p w14:paraId="13EB87E4" w14:textId="77777777" w:rsidR="009976B1" w:rsidRDefault="009976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46736" w14:textId="77777777" w:rsidR="00543A58" w:rsidRDefault="00000000">
    <w:pPr>
      <w:pStyle w:val="Footer"/>
      <w:jc w:val="center"/>
    </w:pPr>
    <w:r>
      <w:rPr>
        <w:color w:val="646464"/>
        <w:sz w:val="16"/>
      </w:rPr>
      <w:t>UK Transport Reliability API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B43BFD" w14:textId="77777777" w:rsidR="009976B1" w:rsidRDefault="009976B1">
      <w:pPr>
        <w:spacing w:after="0" w:line="240" w:lineRule="auto"/>
      </w:pPr>
      <w:r>
        <w:separator/>
      </w:r>
    </w:p>
  </w:footnote>
  <w:footnote w:type="continuationSeparator" w:id="0">
    <w:p w14:paraId="0F333AB3" w14:textId="77777777" w:rsidR="009976B1" w:rsidRDefault="009976B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58985725">
    <w:abstractNumId w:val="8"/>
  </w:num>
  <w:num w:numId="2" w16cid:durableId="1239510600">
    <w:abstractNumId w:val="6"/>
  </w:num>
  <w:num w:numId="3" w16cid:durableId="1722629679">
    <w:abstractNumId w:val="5"/>
  </w:num>
  <w:num w:numId="4" w16cid:durableId="1203206380">
    <w:abstractNumId w:val="4"/>
  </w:num>
  <w:num w:numId="5" w16cid:durableId="194320161">
    <w:abstractNumId w:val="7"/>
  </w:num>
  <w:num w:numId="6" w16cid:durableId="503203217">
    <w:abstractNumId w:val="3"/>
  </w:num>
  <w:num w:numId="7" w16cid:durableId="1311864217">
    <w:abstractNumId w:val="2"/>
  </w:num>
  <w:num w:numId="8" w16cid:durableId="1824396707">
    <w:abstractNumId w:val="1"/>
  </w:num>
  <w:num w:numId="9" w16cid:durableId="8249738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574AC"/>
    <w:rsid w:val="00407450"/>
    <w:rsid w:val="00543A58"/>
    <w:rsid w:val="006D1EB3"/>
    <w:rsid w:val="00836CE8"/>
    <w:rsid w:val="009704DC"/>
    <w:rsid w:val="009976B1"/>
    <w:rsid w:val="00AA1D8D"/>
    <w:rsid w:val="00B47730"/>
    <w:rsid w:val="00CB0664"/>
    <w:rsid w:val="00D10EB7"/>
    <w:rsid w:val="00E47C6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133927"/>
  <w14:defaultImageDpi w14:val="300"/>
  <w15:docId w15:val="{81507621-CA0D-47AD-8670-975FE62F29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F172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D4ED8"/>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F172A"/>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Feng-He22/uk-transport-reliability-api"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github.com/Feng-He22/uk-transport-reliability-api/tree/main/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1</Pages>
  <Words>1549</Words>
  <Characters>8833</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10362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Feng He [sc22fh]</cp:lastModifiedBy>
  <cp:revision>4</cp:revision>
  <dcterms:created xsi:type="dcterms:W3CDTF">2013-12-23T23:15:00Z</dcterms:created>
  <dcterms:modified xsi:type="dcterms:W3CDTF">2026-03-12T05:28:00Z</dcterms:modified>
  <cp:category/>
</cp:coreProperties>
</file>