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sz w:val="32"/>
        </w:rPr>
      </w:pPr>
      <w:r>
        <w:rPr>
          <w:rFonts w:hint="eastAsia" w:ascii="宋体"/>
          <w:sz w:val="32"/>
        </w:rPr>
        <w:t>用旋光仪测旋光性溶液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ind w:firstLine="2880" w:firstLineChars="900"/>
        <w:rPr>
          <w:rFonts w:hint="eastAsia" w:ascii="宋体"/>
          <w:sz w:val="28"/>
        </w:rPr>
      </w:pPr>
      <w:r>
        <w:rPr>
          <w:rFonts w:hint="eastAsia" w:ascii="宋体"/>
          <w:sz w:val="32"/>
        </w:rPr>
        <w:t>的旋光率和浓度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180" w:lineRule="exact"/>
        <w:ind w:firstLine="420" w:firstLineChars="200"/>
        <w:jc w:val="right"/>
        <w:rPr>
          <w:rFonts w:hint="eastAsia" w:ascii="宋体"/>
        </w:rPr>
      </w:pP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旋光仪是测定物质旋光度的仪器, 通过对旋光度的测定可确定物质的浓度、纯度、比重、含量等, 可供一般的成分分析之用,广泛应用于石油、化学、香料、制糖、食品、酿造及生物医疗等工业.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beforeLines="50" w:afterLines="50" w:line="300" w:lineRule="exact"/>
        <w:ind w:firstLine="422" w:firstLineChars="200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实验目的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 了解旋光仪的结构、原理和使用方法.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2. 观察线偏振光通过旋光物质的旋光现象.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 学习用旋光仪测旋光性溶液的旋光率和浓度.</w:t>
      </w:r>
      <w:r>
        <w:rPr>
          <w:rFonts w:hint="eastAsia" w:ascii="宋体"/>
          <w:position w:val="-10"/>
        </w:rPr>
        <w:object>
          <v:shape id="_x0000_i1025" o:spt="75" type="#_x0000_t75" style="height:14.25pt;width: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beforeLines="50" w:afterLines="50" w:line="300" w:lineRule="exact"/>
        <w:ind w:firstLine="422" w:firstLineChars="200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实验原理</w:t>
      </w:r>
    </w:p>
    <w:p>
      <w:pPr>
        <w:tabs>
          <w:tab w:val="left" w:pos="0"/>
          <w:tab w:val="left" w:pos="5565"/>
          <w:tab w:val="left" w:pos="6825"/>
        </w:tabs>
        <w:autoSpaceDN w:val="0"/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如图12-1所示，线偏振光通过某些物质的溶液（如蔗糖溶液等）后，偏振光的振动面将旋转一定角度</w:t>
      </w:r>
      <w:r>
        <w:rPr>
          <w:rFonts w:hint="eastAsia" w:ascii="宋体"/>
          <w:position w:val="-10"/>
        </w:rPr>
        <w:object>
          <v:shape id="_x0000_i102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/>
        </w:rPr>
        <w:t>，这种现象称为旋光现象. 旋转的角度</w:t>
      </w:r>
      <w:r>
        <w:rPr>
          <w:rFonts w:hint="eastAsia" w:ascii="宋体"/>
          <w:position w:val="-10"/>
        </w:rPr>
        <w:object>
          <v:shape id="_x0000_i102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/>
        </w:rPr>
        <w:t>称为旋光度或旋转角. 它与线偏振光通过的溶液长度</w:t>
      </w:r>
      <w:r>
        <w:rPr>
          <w:rFonts w:hint="eastAsia" w:ascii="宋体"/>
          <w:i/>
          <w:iCs/>
        </w:rPr>
        <w:t>L</w:t>
      </w:r>
      <w:r>
        <w:rPr>
          <w:rFonts w:hint="eastAsia" w:ascii="宋体"/>
        </w:rPr>
        <w:t>和溶液中旋光物质的浓度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</w:rPr>
        <w:t>成正比，即</w:t>
      </w:r>
    </w:p>
    <w:p>
      <w:pPr>
        <w:tabs>
          <w:tab w:val="left" w:pos="0"/>
          <w:tab w:val="left" w:pos="5565"/>
          <w:tab w:val="left" w:pos="6825"/>
        </w:tabs>
        <w:autoSpaceDN w:val="0"/>
        <w:adjustRightInd w:val="0"/>
        <w:snapToGrid w:val="0"/>
        <w:spacing w:line="300" w:lineRule="exact"/>
        <w:ind w:firstLine="2310" w:firstLineChars="1100"/>
        <w:jc w:val="right"/>
        <w:rPr>
          <w:rFonts w:hint="eastAsia" w:ascii="宋体"/>
        </w:rPr>
      </w:pPr>
      <w:r>
        <w:rPr>
          <w:rFonts w:hint="eastAsia" w:ascii="宋体"/>
          <w:position w:val="-10"/>
        </w:rPr>
        <w:object>
          <v:shape id="_x0000_i1028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/>
        </w:rPr>
        <w:t xml:space="preserve">                         （12-1）       </w:t>
      </w:r>
    </w:p>
    <w:p>
      <w:pPr>
        <w:tabs>
          <w:tab w:val="left" w:pos="0"/>
          <w:tab w:val="left" w:pos="5565"/>
          <w:tab w:val="left" w:pos="6825"/>
        </w:tabs>
        <w:autoSpaceDN w:val="0"/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/>
        </w:rPr>
        <w:pict>
          <v:group id="_x0000_s2061" o:spid="_x0000_s2061" o:spt="203" style="position:absolute;left:0pt;margin-left:47.25pt;margin-top:49.1pt;height:111.2pt;width:257.25pt;mso-wrap-distance-bottom:0pt;mso-wrap-distance-top:0pt;z-index:251658240;mso-width-relative:page;mso-height-relative:page;" coordorigin="2150,6017" coordsize="5145,2363">
            <o:lock v:ext="edit"/>
            <v:shape id="_x0000_s2062" o:spid="_x0000_s2062" o:spt="202" type="#_x0000_t202" style="position:absolute;left:3732;top:7936;height:444;width:282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sz w:val="18"/>
                        <w:szCs w:val="18"/>
                      </w:rPr>
                      <w:t xml:space="preserve">12-1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观察旋光现象的原理图</w:t>
                    </w:r>
                  </w:p>
                </w:txbxContent>
              </v:textbox>
            </v:shape>
            <v:shape id="_x0000_s2063" o:spid="_x0000_s2063" o:spt="202" type="#_x0000_t202" style="position:absolute;left:2150;top:7271;height:443;width:79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光源</w:t>
                    </w:r>
                  </w:p>
                </w:txbxContent>
              </v:textbox>
            </v:shape>
            <v:shape id="_x0000_s2064" o:spid="_x0000_s2064" o:spt="75" type="#_x0000_t75" style="position:absolute;left:2243;top:6017;height:1920;width:489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2065" o:spid="_x0000_s2065" o:spt="202" type="#_x0000_t202" style="position:absolute;left:2941;top:7581;height:444;width:130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起偏器</w:t>
                    </w:r>
                  </w:p>
                </w:txbxContent>
              </v:textbox>
            </v:shape>
            <v:shape id="_x0000_s2066" o:spid="_x0000_s2066" o:spt="202" type="#_x0000_t202" style="position:absolute;left:6106;top:7581;height:444;width:118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检偏器</w:t>
                    </w:r>
                  </w:p>
                </w:txbxContent>
              </v:textbox>
            </v:shape>
            <v:shape id="_x0000_s2067" o:spid="_x0000_s2067" o:spt="202" type="#_x0000_t202" style="position:absolute;left:4629;top:7323;height:443;width:79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式样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/>
        </w:rPr>
        <w:t>式中</w:t>
      </w:r>
      <w:r>
        <w:rPr>
          <w:rFonts w:hint="eastAsia" w:ascii="宋体"/>
          <w:position w:val="-6"/>
        </w:rPr>
        <w:object>
          <v:shape id="_x0000_i1029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/>
        </w:rPr>
        <w:t>称为该物质的旋光率，单位为</w:t>
      </w:r>
      <w:r>
        <w:rPr>
          <w:rFonts w:hint="eastAsia" w:ascii="宋体" w:hAnsi="宋体"/>
        </w:rPr>
        <w:t>°</w:t>
      </w:r>
      <w:r>
        <w:rPr>
          <w:rFonts w:hint="eastAsia" w:ascii="宋体"/>
        </w:rPr>
        <w:t>cm</w:t>
      </w:r>
      <w:r>
        <w:rPr>
          <w:rFonts w:hint="eastAsia" w:ascii="宋体"/>
          <w:vertAlign w:val="superscript"/>
        </w:rPr>
        <w:t>3</w:t>
      </w:r>
      <w:r>
        <w:rPr>
          <w:rFonts w:ascii="宋体"/>
        </w:rPr>
        <w:t>·</w:t>
      </w:r>
      <w:r>
        <w:rPr>
          <w:rFonts w:hint="eastAsia" w:ascii="宋体"/>
        </w:rPr>
        <w:t>dm</w:t>
      </w:r>
      <w:r>
        <w:rPr>
          <w:rFonts w:hint="eastAsia" w:ascii="宋体"/>
          <w:vertAlign w:val="superscript"/>
        </w:rPr>
        <w:t>-1</w:t>
      </w:r>
      <w:r>
        <w:rPr>
          <w:rFonts w:ascii="宋体"/>
        </w:rPr>
        <w:t>·</w:t>
      </w:r>
      <w:r>
        <w:rPr>
          <w:rFonts w:hint="eastAsia" w:ascii="宋体"/>
        </w:rPr>
        <w:t>g</w:t>
      </w:r>
      <w:r>
        <w:rPr>
          <w:rFonts w:hint="eastAsia" w:ascii="宋体"/>
          <w:vertAlign w:val="superscript"/>
        </w:rPr>
        <w:t>-1</w:t>
      </w:r>
      <w:r>
        <w:rPr>
          <w:rFonts w:hint="eastAsia" w:ascii="宋体"/>
        </w:rPr>
        <w:t xml:space="preserve">. 它表示线偏振光通过一分米长的液柱，在每立方厘米溶液中含有一克旋光物质时的旋光度. </w:t>
      </w:r>
      <w:r>
        <w:rPr>
          <w:rFonts w:hint="eastAsia" w:ascii="宋体"/>
          <w:i/>
          <w:iCs/>
        </w:rPr>
        <w:t>L</w:t>
      </w:r>
      <w:r>
        <w:rPr>
          <w:rFonts w:hint="eastAsia" w:ascii="宋体"/>
        </w:rPr>
        <w:t xml:space="preserve">是以dm（分米）为单位的液柱长. 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</w:rPr>
        <w:t>的单位为g</w:t>
      </w:r>
      <w:r>
        <w:rPr>
          <w:rFonts w:ascii="宋体"/>
        </w:rPr>
        <w:t>·</w:t>
      </w:r>
      <w:r>
        <w:rPr>
          <w:rFonts w:hint="eastAsia" w:ascii="宋体"/>
        </w:rPr>
        <w:t>cm</w:t>
      </w:r>
      <w:r>
        <w:rPr>
          <w:rFonts w:hint="eastAsia" w:ascii="宋体"/>
          <w:vertAlign w:val="superscript"/>
        </w:rPr>
        <w:t>-3</w:t>
      </w:r>
      <w:r>
        <w:rPr>
          <w:rFonts w:hint="eastAsia" w:ascii="宋体"/>
        </w:rPr>
        <w:t xml:space="preserve">. 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实验表明，同一旋光物质对不同波长的光有不同的旋光率.在一定温度下，物质的旋光率与入射光的波长平方成正比，即随波长</w:t>
      </w:r>
      <w:r>
        <w:rPr>
          <w:rFonts w:hint="eastAsia" w:ascii="宋体"/>
          <w:position w:val="-6"/>
        </w:rPr>
        <w:object>
          <v:shape id="_x0000_i1030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/>
        </w:rPr>
        <w:t>的减小而迅速增大，这一现象称为旋光色散. 考虑到这一情况，通常采用钠黄光的D线（</w:t>
      </w:r>
      <w:r>
        <w:t>λ</w:t>
      </w:r>
      <w:r>
        <w:rPr>
          <w:rFonts w:hint="eastAsia" w:ascii="宋体"/>
        </w:rPr>
        <w:t>=5893</w:t>
      </w:r>
      <w:r>
        <w:t>Å</w:t>
      </w:r>
      <w:r>
        <w:rPr>
          <w:rFonts w:hint="eastAsia" w:ascii="宋体"/>
        </w:rPr>
        <w:t xml:space="preserve">）来测定旋光率.  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若已知待测旋光性溶液的浓度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</w:rPr>
        <w:t>和液柱的长度</w:t>
      </w:r>
      <w:r>
        <w:rPr>
          <w:rFonts w:hint="eastAsia" w:ascii="宋体"/>
          <w:i/>
          <w:iCs/>
        </w:rPr>
        <w:t>L</w:t>
      </w:r>
      <w:r>
        <w:rPr>
          <w:rFonts w:hint="eastAsia" w:ascii="宋体"/>
        </w:rPr>
        <w:t>，则测出旋光度</w:t>
      </w:r>
      <w:r>
        <w:rPr>
          <w:i/>
          <w:iCs/>
          <w:position w:val="-10"/>
        </w:rPr>
        <w:object>
          <v:shape id="_x0000_i103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宋体"/>
        </w:rPr>
        <w:t>即可由式（12-1）求出其旋光率. 显然，在液柱长度</w:t>
      </w:r>
      <w:r>
        <w:rPr>
          <w:rFonts w:hint="eastAsia" w:ascii="宋体"/>
          <w:i/>
          <w:iCs/>
        </w:rPr>
        <w:t>L</w:t>
      </w:r>
      <w:r>
        <w:rPr>
          <w:rFonts w:hint="eastAsia" w:ascii="宋体"/>
        </w:rPr>
        <w:t>不变时，如果依次改变浓度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</w:rPr>
        <w:t>，测出相应的旋光度</w:t>
      </w:r>
      <w:r>
        <w:rPr>
          <w:rFonts w:hint="eastAsia" w:ascii="宋体"/>
          <w:position w:val="-10"/>
        </w:rPr>
        <w:object>
          <v:shape id="_x0000_i1032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宋体"/>
        </w:rPr>
        <w:t>，然后画出</w:t>
      </w:r>
      <w:r>
        <w:rPr>
          <w:rFonts w:hint="eastAsia" w:ascii="宋体"/>
          <w:position w:val="-10"/>
        </w:rPr>
        <w:object>
          <v:shape id="_x0000_i103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i/>
          <w:iCs/>
        </w:rPr>
        <w:t>~</w:t>
      </w:r>
      <w:r>
        <w:rPr>
          <w:i/>
          <w:iCs/>
          <w:sz w:val="18"/>
        </w:rPr>
        <w:t>C</w:t>
      </w:r>
      <w:r>
        <w:rPr>
          <w:rFonts w:hint="eastAsia" w:ascii="宋体"/>
        </w:rPr>
        <w:t>曲线—旋光曲线，则得到的是一条直线，其斜率为</w:t>
      </w:r>
      <w:r>
        <w:rPr>
          <w:position w:val="-6"/>
        </w:rPr>
        <w:object>
          <v:shape id="_x0000_i1034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/>
        </w:rPr>
        <w:t>. 从斜率也就可得到旋光率</w:t>
      </w:r>
      <w:r>
        <w:rPr>
          <w:position w:val="-6"/>
        </w:rPr>
        <w:object>
          <v:shape id="_x0000_i1035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 w:ascii="宋体"/>
        </w:rPr>
        <w:t>. 反之，通过测量旋光性溶液的旋光度，可确定溶液中所含旋光物质的浓度.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旋光率与温度的关系也很密切. 例如对于钠黄光，温度在14～30℃的糖溶液，其旋光率随温度变化的关系为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1680" w:firstLineChars="800"/>
        <w:jc w:val="right"/>
        <w:rPr>
          <w:rFonts w:hint="eastAsia" w:ascii="宋体"/>
        </w:rPr>
      </w:pPr>
      <w:r>
        <w:rPr>
          <w:rFonts w:hint="eastAsia" w:ascii="宋体"/>
          <w:position w:val="-10"/>
        </w:rPr>
        <w:object>
          <v:shape id="_x0000_i1036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宋体"/>
        </w:rPr>
        <w:t>[1-0.00037(</w:t>
      </w:r>
      <w:r>
        <w:rPr>
          <w:rFonts w:hint="eastAsia" w:ascii="宋体"/>
          <w:i/>
          <w:iCs/>
        </w:rPr>
        <w:t>t-</w:t>
      </w:r>
      <w:r>
        <w:rPr>
          <w:rFonts w:hint="eastAsia" w:ascii="宋体"/>
        </w:rPr>
        <w:t>-20)]                    (12-2)</w:t>
      </w:r>
    </w:p>
    <w:p>
      <w:pPr>
        <w:tabs>
          <w:tab w:val="left" w:pos="6195"/>
        </w:tabs>
        <w:autoSpaceDE w:val="0"/>
        <w:autoSpaceDN w:val="0"/>
        <w:adjustRightInd w:val="0"/>
        <w:snapToGrid w:val="0"/>
        <w:spacing w:line="300" w:lineRule="exact"/>
        <w:rPr>
          <w:rFonts w:hint="eastAsia" w:ascii="宋体"/>
        </w:rPr>
      </w:pPr>
      <w:r>
        <w:rPr>
          <w:rFonts w:hint="eastAsia" w:ascii="宋体"/>
        </w:rPr>
        <w:t>式中</w:t>
      </w:r>
      <w:r>
        <w:rPr>
          <w:rFonts w:hint="eastAsia" w:ascii="宋体"/>
          <w:position w:val="-6"/>
        </w:rPr>
        <w:object>
          <v:shape id="_x0000_i103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 w:ascii="宋体"/>
        </w:rPr>
        <w:t>为溶液的温度，</w:t>
      </w:r>
      <w:r>
        <w:rPr>
          <w:rFonts w:hint="eastAsia" w:ascii="宋体"/>
          <w:position w:val="-10"/>
        </w:rPr>
        <w:object>
          <v:shape id="_x0000_i1038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 w:ascii="宋体"/>
        </w:rPr>
        <w:t>、</w:t>
      </w:r>
      <w:r>
        <w:rPr>
          <w:rFonts w:hint="eastAsia" w:ascii="宋体"/>
          <w:position w:val="-10"/>
        </w:rPr>
        <w:object>
          <v:shape id="_x0000_i103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 w:ascii="宋体"/>
        </w:rPr>
        <w:t>分别为20℃及</w:t>
      </w:r>
      <w:r>
        <w:rPr>
          <w:rFonts w:hint="eastAsia" w:ascii="宋体"/>
          <w:i/>
          <w:iCs/>
          <w:position w:val="-6"/>
        </w:rPr>
        <w:object>
          <v:shape id="_x0000_i1040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="宋体"/>
        </w:rPr>
        <w:t>℃时的旋光率.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beforeLines="50" w:afterLines="50" w:line="300" w:lineRule="exact"/>
        <w:ind w:firstLine="422" w:firstLineChars="200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实验仪器及描述</w:t>
      </w:r>
    </w:p>
    <w:p>
      <w:pPr>
        <w:tabs>
          <w:tab w:val="left" w:pos="6195"/>
        </w:tabs>
        <w:autoSpaceDN w:val="0"/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/>
        </w:rPr>
        <w:pict>
          <v:group id="_x0000_s2068" o:spid="_x0000_s2068" o:spt="203" style="position:absolute;left:0pt;margin-left:63.75pt;margin-top:47.05pt;height:270.7pt;width:255.45pt;mso-wrap-distance-bottom:0pt;mso-wrap-distance-top:0pt;z-index:251658240;mso-width-relative:page;mso-height-relative:page;" coordorigin="2465,5784" coordsize="5109,4605">
            <o:lock v:ext="edit" aspectratio="f"/>
            <v:shape id="_x0000_s2069" o:spid="_x0000_s2069" o:spt="75" alt="" type="#_x0000_t75" style="position:absolute;left:2990;top:6025;height:3497;width:4511;" filled="f" o:preferrelative="t" stroked="f" coordsize="21600,21600">
              <v:path/>
              <v:fill on="f" focussize="0,0"/>
              <v:stroke on="f"/>
              <v:imagedata r:id="rId37" chromakey="#FFFFFF" o:title=""/>
              <o:lock v:ext="edit" aspectratio="t"/>
            </v:shape>
            <v:shape id="_x0000_s2070" o:spid="_x0000_s2070" o:spt="202" type="#_x0000_t202" style="position:absolute;left:7007;top:7035;height:351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071" o:spid="_x0000_s2071" o:spt="202" type="#_x0000_t202" style="position:absolute;left:5150;top:6156;height:351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72" o:spid="_x0000_s2072" o:spt="202" type="#_x0000_t202" style="position:absolute;left:5912;top:6113;height:351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073" o:spid="_x0000_s2073" o:spt="202" type="#_x0000_t202" style="position:absolute;left:4433;top:6105;height:351;width:46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074" o:spid="_x0000_s2074" o:spt="202" type="#_x0000_t202" style="position:absolute;left:3628;top:5784;height:351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75" o:spid="_x0000_s2075" o:spt="202" type="#_x0000_t202" style="position:absolute;left:3640;top:7420;height:351;width:46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2076" o:spid="_x0000_s2076" o:spt="202" type="#_x0000_t202" style="position:absolute;left:3014;top:7678;height:351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2077" o:spid="_x0000_s2077" o:spt="202" type="#_x0000_t202" style="position:absolute;left:5720;top:7756;height:351;width:475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_x0000_s2078" o:spid="_x0000_s2078" o:spt="202" type="#_x0000_t202" style="position:absolute;left:4181;top:9516;height:378;width:2064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图12-2 旋光仪装置图</w:t>
                    </w:r>
                  </w:p>
                </w:txbxContent>
              </v:textbox>
            </v:shape>
            <v:shape id="_x0000_s2079" o:spid="_x0000_s2079" o:spt="202" type="#_x0000_t202" style="position:absolute;left:2465;top:9777;height:612;width:510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A 钠灯   B 起偏镜  C 测试镜  D 检偏镜  E 读数放大镜</w:t>
                    </w:r>
                  </w:p>
                  <w:p>
                    <w:pPr>
                      <w:jc w:val="center"/>
                      <w:rPr>
                        <w:rFonts w:hint="eastAsia"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F 调焦旋钮  G 旋转手轮  H 半波片  G 观测窗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/>
        </w:rPr>
        <w:t>测量物质旋光度的装置称为旋光仪. WZX-1型和WXG-4光学度盘旋光仪如图12-2所示. 仪器包括光源（钠灯）（A）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起偏镜（B）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测试管（C）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检偏镜（D）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读数放大镜（E）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望远镜目镜（F）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旋转手轮（G）及半波片（H）等.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/>
        </w:rPr>
        <w:pict>
          <v:group id="_x0000_s2050" o:spid="_x0000_s2050" o:spt="203" style="position:absolute;left:0pt;margin-left:47.85pt;margin-top:400.3pt;height:55.45pt;width:330.9pt;mso-wrap-distance-bottom:0pt;mso-wrap-distance-top:0pt;z-index:251658240;mso-width-relative:page;mso-height-relative:page;" coordorigin="1307,3219" coordsize="6618,1109">
            <o:lock v:ext="edit"/>
            <v:group id="_x0000_s2051" o:spid="_x0000_s2051" o:spt="203" style="position:absolute;left:6770;top:3219;height:1092;width:1155;" coordorigin="5615,3533" coordsize="1155,1092">
              <o:lock v:ext="edit"/>
              <v:shape id="_x0000_s2052" o:spid="_x0000_s2052" o:spt="3" type="#_x0000_t3" style="position:absolute;left:5615;top:3533;height:1092;width:1155;" coordsize="21600,21600">
                <v:path/>
                <v:fill focussize="0,0"/>
                <v:stroke/>
                <v:imagedata o:title=""/>
                <o:lock v:ext="edit"/>
              </v:shape>
              <v:rect id="_x0000_s2053" o:spid="_x0000_s2053" o:spt="1" style="position:absolute;left:6095;top:3543;height:1066;width:210;" fillcolor="#333333" filled="t" coordsize="21600,21600">
                <v:path/>
                <v:fill on="t" focussize="0,0"/>
                <v:stroke/>
                <v:imagedata o:title=""/>
                <o:lock v:ext="edit"/>
              </v:rect>
            </v:group>
            <v:group id="_x0000_s2054" o:spid="_x0000_s2054" o:spt="203" style="position:absolute;left:4040;top:3219;height:1092;width:1155;" coordorigin="3515,3502" coordsize="1155,1092">
              <o:lock v:ext="edit"/>
              <v:shape id="_x0000_s2055" o:spid="_x0000_s2055" o:spt="3" type="#_x0000_t3" style="position:absolute;left:3515;top:3502;height:1092;width:1155;" fillcolor="#808080" filled="t" coordsize="21600,21600">
                <v:path/>
                <v:fill on="t" focussize="0,0"/>
                <v:stroke/>
                <v:imagedata o:title=""/>
                <o:lock v:ext="edit"/>
              </v:shape>
              <v:rect id="_x0000_s2056" o:spid="_x0000_s2056" o:spt="1" style="position:absolute;left:3992;top:3508;height:1077;width:210;" fillcolor="#808080" filled="t" coordsize="21600,21600">
                <v:path/>
                <v:fill on="t" focussize="0,0"/>
                <v:stroke weight="1pt"/>
                <v:imagedata o:title=""/>
                <o:lock v:ext="edit"/>
              </v:rect>
            </v:group>
            <v:group id="_x0000_s2057" o:spid="_x0000_s2057" o:spt="203" style="position:absolute;left:1307;top:3229;height:1099;width:1158;" coordorigin="1307,3529" coordsize="1158,1099">
              <o:lock v:ext="edit"/>
              <v:shape id="_x0000_s2058" o:spid="_x0000_s2058" o:spt="3" type="#_x0000_t3" style="position:absolute;left:1310;top:3529;height:1092;width:1155;" fillcolor="#333333" filled="t" coordsize="21600,21600">
                <v:path/>
                <v:fill on="t" focussize="0,0"/>
                <v:stroke/>
                <v:imagedata o:title=""/>
                <o:lock v:ext="edit"/>
              </v:shape>
              <v:rect id="_x0000_s2059" o:spid="_x0000_s2059" o:spt="1" style="position:absolute;left:1760;top:3536;height:1092;width:210;" stroked="t" coordsize="21600,21600">
                <v:path/>
                <v:fill focussize="0,0"/>
                <v:stroke color="#FFFFFF"/>
                <v:imagedata o:title=""/>
                <o:lock v:ext="edit"/>
              </v:rect>
              <v:shape id="_x0000_s2060" o:spid="_x0000_s2060" o:spt="3" type="#_x0000_t3" style="position:absolute;left:1307;top:3529;height:1092;width:1155;" fillcolor="#333333" filled="f" coordsize="21600,21600">
                <v:path/>
                <v:fill on="f" focussize="0,0"/>
                <v:stroke/>
                <v:imagedata o:title=""/>
                <o:lock v:ext="edit"/>
              </v:shape>
            </v:group>
            <w10:wrap type="topAndBottom"/>
          </v:group>
        </w:pict>
      </w:r>
      <w:r>
        <w:rPr>
          <w:rFonts w:hint="eastAsia" w:ascii="宋体"/>
        </w:rPr>
        <w:t>为便于操作，仪器的光学系统以倾斜20°安装在基座上（参看图12-2）. 光源采用20W钠光灯（波长</w:t>
      </w:r>
      <w:r>
        <w:t>λ</w:t>
      </w:r>
      <w:r>
        <w:rPr>
          <w:rFonts w:hint="eastAsia" w:ascii="宋体"/>
        </w:rPr>
        <w:t>=5893</w:t>
      </w:r>
      <w:r>
        <w:t>Å</w:t>
      </w:r>
      <w:r>
        <w:rPr>
          <w:rFonts w:hint="eastAsia" w:ascii="宋体"/>
        </w:rPr>
        <w:t>）. 钠灯限流器安装在基座底部. 仪器的偏振器为聚乙烯醇人造偏振片. 三分视场是采用劳伦特石英片（半波片）. 通过旋转手轮可转动检偏镜，调整三分视场的影阴角，如图12-3所示. 仪器采用圆游标读数装置，具有对线方便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读数准确</w:t>
      </w:r>
      <w:r>
        <w:rPr>
          <w:rFonts w:hint="eastAsia" w:ascii="宋体" w:hAnsi="Bookman Old Style"/>
        </w:rPr>
        <w:t>、</w:t>
      </w:r>
      <w:r>
        <w:rPr>
          <w:rFonts w:hint="eastAsia" w:ascii="宋体"/>
        </w:rPr>
        <w:t>测量精度高等优点. 且读数采用双游标读数法，例如图中（E）采用两个窗口读数，以消除度盘偏心差. WXG-4型度盘每格读数为1.00°,游标分20格，每格读值为0.05°，度盘和检偏镜连为一体，借助手轮转动可调节视场的亮度. 游标窗前装有观察放大镜，可以放大标尺刻度，方便读数.</w:t>
      </w:r>
    </w:p>
    <w:p>
      <w:pPr>
        <w:tabs>
          <w:tab w:val="left" w:pos="6195"/>
        </w:tabs>
        <w:adjustRightInd w:val="0"/>
        <w:snapToGrid w:val="0"/>
        <w:spacing w:beforeLines="100" w:line="240" w:lineRule="atLeast"/>
        <w:ind w:firstLine="300" w:firstLineChars="200"/>
        <w:jc w:val="center"/>
        <w:rPr>
          <w:rFonts w:hint="eastAsia" w:ascii="宋体"/>
          <w:sz w:val="15"/>
        </w:rPr>
      </w:pPr>
      <w:r>
        <w:rPr>
          <w:rFonts w:hint="eastAsia" w:ascii="宋体"/>
          <w:sz w:val="15"/>
        </w:rPr>
        <w:t>（a）大于或小于零度视场                 (b)零度视场                     (c)小于或大于零度视场</w:t>
      </w:r>
      <w:bookmarkStart w:id="0" w:name="_GoBack"/>
      <w:bookmarkEnd w:id="0"/>
    </w:p>
    <w:p>
      <w:pPr>
        <w:tabs>
          <w:tab w:val="left" w:pos="6195"/>
        </w:tabs>
        <w:adjustRightInd w:val="0"/>
        <w:snapToGrid w:val="0"/>
        <w:spacing w:beforeLines="50" w:afterLines="100" w:line="240" w:lineRule="exact"/>
        <w:ind w:firstLine="2700" w:firstLineChars="1500"/>
        <w:rPr>
          <w:rFonts w:hint="eastAsia" w:ascii="宋体"/>
          <w:sz w:val="18"/>
        </w:rPr>
      </w:pPr>
      <w:r>
        <w:rPr>
          <w:rFonts w:hint="eastAsia" w:ascii="宋体"/>
          <w:sz w:val="18"/>
        </w:rPr>
        <w:t>图12-3  三种视场</w:t>
      </w:r>
    </w:p>
    <w:p>
      <w:pPr>
        <w:tabs>
          <w:tab w:val="left" w:pos="6195"/>
        </w:tabs>
        <w:adjustRightInd w:val="0"/>
        <w:snapToGrid w:val="0"/>
        <w:spacing w:line="300" w:lineRule="exact"/>
        <w:jc w:val="distribute"/>
        <w:rPr>
          <w:rFonts w:hint="eastAsia" w:ascii="宋体"/>
        </w:rPr>
      </w:pPr>
      <w:r>
        <w:rPr>
          <w:rFonts w:hint="eastAsia" w:ascii="宋体"/>
        </w:rPr>
        <w:t xml:space="preserve">    测量时，先将旋光仪中起偏镜（B）和检偏镜（D）的偏振轴</w:t>
      </w:r>
    </w:p>
    <w:p>
      <w:pPr>
        <w:tabs>
          <w:tab w:val="left" w:pos="6195"/>
        </w:tabs>
        <w:adjustRightInd w:val="0"/>
        <w:snapToGrid w:val="0"/>
        <w:spacing w:line="280" w:lineRule="exact"/>
        <w:rPr>
          <w:rFonts w:hint="eastAsia" w:ascii="宋体"/>
        </w:rPr>
      </w:pPr>
      <w:r>
        <w:rPr>
          <w:rFonts w:hint="eastAsia" w:ascii="宋体"/>
        </w:rPr>
        <w:t>调到相互正交，这时在观测窗口（W）中看到最暗的视场；然后装上测试管（C），通过手轮（G）转动检偏镜，使目镜中重新看到最暗的视场，此时检偏镜的转动角度即表示被测溶液的旋光度</w:t>
      </w:r>
      <w:r>
        <w:rPr>
          <w:position w:val="-10"/>
        </w:rPr>
        <w:object>
          <v:shape id="_x0000_i104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 w:ascii="宋体"/>
        </w:rPr>
        <w:t>. 在实际操作中，因为人眼难以准确地判断视场是否最暗，故多采用半荫法. 用比较视场中相邻两光束的强度是否相同，来代替判断视场是否最暗. 具体是在起偏镜后加一石英半波片（H). 在一般情况下，通过目镜可观察到不同亮度的三部分视场，转动检偏镜使三部分亮度相等且较暗，此时的视场作为参考视场（称为零视场），并将此时检偏镜的偏振轴所指的位置取作刻度盘的初始值. 当放进装有被测溶液的试管后，由于溶液具有旋光性，使振动面旋转了一个角度，视场起了变化. 如果转动检偏镜，使视场再次回到参考视场状态，则检偏镜转过的角度即为被测溶液的旋光度</w:t>
      </w:r>
      <w:r>
        <w:rPr>
          <w:position w:val="-10"/>
        </w:rPr>
        <w:object>
          <v:shape id="_x0000_i104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beforeLines="50" w:afterLines="50" w:line="220" w:lineRule="exact"/>
        <w:ind w:firstLine="422" w:firstLineChars="200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实验步骤</w:t>
      </w:r>
    </w:p>
    <w:p>
      <w:pPr>
        <w:tabs>
          <w:tab w:val="left" w:pos="6195"/>
        </w:tabs>
        <w:adjustRightInd w:val="0"/>
        <w:snapToGrid w:val="0"/>
        <w:spacing w:before="50" w:after="50" w:line="22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 开启电源开关，约5分钟后钠光灯发光正常即可开始工作.</w:t>
      </w:r>
    </w:p>
    <w:p>
      <w:pPr>
        <w:tabs>
          <w:tab w:val="left" w:pos="6195"/>
        </w:tabs>
        <w:adjustRightInd w:val="0"/>
        <w:snapToGrid w:val="0"/>
        <w:spacing w:before="50" w:after="50" w:line="1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 xml:space="preserve">2. 粗调，观察视场变化情况. </w:t>
      </w:r>
    </w:p>
    <w:p>
      <w:pPr>
        <w:tabs>
          <w:tab w:val="left" w:pos="6195"/>
        </w:tabs>
        <w:autoSpaceDN w:val="0"/>
        <w:adjustRightInd w:val="0"/>
        <w:snapToGrid w:val="0"/>
        <w:spacing w:before="50" w:after="50"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调节调焦旋钮（F），使镜内三分视场清晰，慢慢转动刻度盘旋转手轮（G），观察三分视场的连续变化过程（如大于或小于零度视场、零度视场、小于或大于零度视场），同时熟悉两侧读数窗圆游标尺的读数</w:t>
      </w:r>
    </w:p>
    <w:p>
      <w:pPr>
        <w:tabs>
          <w:tab w:val="left" w:pos="6195"/>
        </w:tabs>
        <w:adjustRightInd w:val="0"/>
        <w:snapToGrid w:val="0"/>
        <w:spacing w:line="24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3.测量，首先测量仪器腔筒中未放入试管空腔时，零视场的读数</w:t>
      </w:r>
      <w:r>
        <w:rPr>
          <w:rFonts w:hint="eastAsia" w:ascii="宋体"/>
          <w:position w:val="-12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慢慢转动刻度盘旋转手轮找到零视场，即三分视场的三个部分暗亮度相等.记录读数盘左、右两侧读数窗口相应读数值</w:t>
      </w:r>
      <w:r>
        <w:rPr>
          <w:rFonts w:hint="eastAsia" w:ascii="宋体"/>
          <w:position w:val="-12"/>
        </w:rPr>
        <w:object>
          <v:shape id="_x0000_i104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 w:ascii="宋体"/>
        </w:rPr>
        <w:t>、</w:t>
      </w:r>
      <w:r>
        <w:rPr>
          <w:rFonts w:hint="eastAsia" w:ascii="宋体"/>
          <w:position w:val="-12"/>
        </w:rPr>
        <w:object>
          <v:shape id="_x0000_i1045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="宋体"/>
        </w:rPr>
        <w:t>.继续转动手轮重复找到零视场，并记录左、右窗口的相应读数共三次，将数值记入表格中.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4．测量仪器腔筒中放入装有浓度为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  <w:vertAlign w:val="subscript"/>
        </w:rPr>
        <w:t>1</w:t>
      </w:r>
      <w:r>
        <w:rPr>
          <w:rFonts w:hint="eastAsia" w:ascii="宋体"/>
        </w:rPr>
        <w:t>的溶液的试管时，零视场的读数</w:t>
      </w:r>
      <w:r>
        <w:rPr>
          <w:rFonts w:hint="eastAsia" w:ascii="宋体"/>
          <w:position w:val="-10"/>
        </w:rPr>
        <w:object>
          <v:shape id="_x0000_i1046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试管中装入已知浓度溶液，并尽量装满，两端拧紧，擦干管外液体，慢慢转动试管，观察管内气泡情况，如里边有小气泡，把气泡存入试管的凸起部分以防影响测量.</w:t>
      </w:r>
    </w:p>
    <w:p>
      <w:pPr>
        <w:tabs>
          <w:tab w:val="left" w:pos="6195"/>
        </w:tabs>
        <w:adjustRightInd w:val="0"/>
        <w:snapToGrid w:val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将试管放入腔筒中，由于溶液的旋光性，放入试管后视场清晰程度发生变化，先调节观察窗调焦旋钮，使三分视场边缘以及分界线清晰，再转动刻度盘旋转手轮，使视场恢复到零视场时，三分视场的三部分暗安度相等，记录左、右读数盘窗口的相应读数值</w:t>
      </w:r>
      <w:r>
        <w:rPr>
          <w:rFonts w:hint="eastAsia" w:ascii="宋体"/>
          <w:position w:val="-12"/>
        </w:rPr>
        <w:object>
          <v:shape id="_x0000_i1047" o:spt="75" type="#_x0000_t75" style="height:21pt;width:2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 w:ascii="宋体"/>
        </w:rPr>
        <w:t>、</w:t>
      </w:r>
      <w:r>
        <w:rPr>
          <w:rFonts w:hint="eastAsia" w:ascii="宋体"/>
          <w:position w:val="-12"/>
        </w:rPr>
        <w:object>
          <v:shape id="_x0000_i1048" o:spt="75" type="#_x0000_t75" style="height:21pt;width:2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 w:ascii="宋体"/>
        </w:rPr>
        <w:t>.继续转动刻度盘旋转手轮，重复测量相同状态共三次，将数值记入表格中.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5．仪器腔筒中放入装有其他浓度如为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  <w:vertAlign w:val="subscript"/>
        </w:rPr>
        <w:t>i</w:t>
      </w:r>
      <w:r>
        <w:rPr>
          <w:rFonts w:hint="eastAsia" w:ascii="宋体"/>
        </w:rPr>
        <w:t>的溶液的试管时，测量其零视场时的读数</w:t>
      </w:r>
      <w:r>
        <w:rPr>
          <w:rFonts w:hint="eastAsia" w:ascii="宋体"/>
          <w:position w:val="-12"/>
        </w:rPr>
        <w:object>
          <v:shape id="_x0000_i104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6195"/>
        </w:tabs>
        <w:adjustRightInd w:val="0"/>
        <w:snapToGrid w:val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取由实验室提供的已知浓度为</w:t>
      </w:r>
      <w:r>
        <w:rPr>
          <w:rFonts w:hint="eastAsia" w:ascii="宋体"/>
          <w:i/>
          <w:iCs/>
        </w:rPr>
        <w:t>C</w:t>
      </w:r>
      <w:r>
        <w:rPr>
          <w:rFonts w:hint="eastAsia" w:ascii="宋体"/>
          <w:vertAlign w:val="subscript"/>
        </w:rPr>
        <w:t>i</w:t>
      </w:r>
      <w:r>
        <w:rPr>
          <w:rFonts w:hint="eastAsia" w:ascii="宋体"/>
        </w:rPr>
        <w:t>的溶液，重复步骤4，将每只试管的浓度和与其对应的</w:t>
      </w:r>
      <w:r>
        <w:rPr>
          <w:rFonts w:hint="eastAsia" w:ascii="宋体"/>
          <w:position w:val="-12"/>
        </w:rPr>
        <w:object>
          <v:shape id="_x0000_i105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 w:ascii="宋体"/>
        </w:rPr>
        <w:t>、</w:t>
      </w:r>
      <w:r>
        <w:rPr>
          <w:rFonts w:hint="eastAsia" w:ascii="宋体"/>
          <w:position w:val="-12"/>
        </w:rPr>
        <w:object>
          <v:shape id="_x0000_i105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 w:ascii="宋体"/>
        </w:rPr>
        <w:t xml:space="preserve">值记入数据表格中，重复测量共三次. 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6.仪器腔筒中放入装未知浓度溶液的试管时，测量零视场时的读数</w:t>
      </w:r>
      <w:r>
        <w:rPr>
          <w:rFonts w:hint="eastAsia" w:ascii="宋体"/>
          <w:position w:val="-12"/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取由实验室提供的未知浓度的溶液，重复步骤4，将与其对应的</w:t>
      </w:r>
      <w:r>
        <w:rPr>
          <w:rFonts w:hint="eastAsia" w:ascii="宋体"/>
          <w:position w:val="-12"/>
        </w:rPr>
        <w:object>
          <v:shape id="_x0000_i105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2">
            <o:LockedField>false</o:LockedField>
          </o:OLEObject>
        </w:object>
      </w:r>
      <w:r>
        <w:rPr>
          <w:rFonts w:hint="eastAsia" w:ascii="宋体"/>
        </w:rPr>
        <w:t>、</w:t>
      </w:r>
      <w:r>
        <w:rPr>
          <w:rFonts w:hint="eastAsia" w:ascii="宋体"/>
          <w:position w:val="-12"/>
        </w:rPr>
        <w:object>
          <v:shape id="_x0000_i105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rFonts w:hint="eastAsia" w:ascii="宋体"/>
        </w:rPr>
        <w:t>值记入数据表格中，重复测量共三次.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2" w:firstLineChars="200"/>
        <w:rPr>
          <w:rFonts w:hint="eastAsia" w:ascii="宋体" w:hAnsi="宋体"/>
          <w:b/>
        </w:rPr>
      </w:pPr>
      <w:r>
        <w:rPr>
          <w:rFonts w:hint="eastAsia" w:ascii="黑体" w:eastAsia="黑体"/>
          <w:b/>
        </w:rPr>
        <w:t>数据处理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根据溶液的已知浓度和对应的</w:t>
      </w:r>
      <w:r>
        <w:rPr>
          <w:rFonts w:hint="eastAsia" w:ascii="宋体"/>
          <w:position w:val="-14"/>
        </w:rPr>
        <w:object>
          <v:shape id="_x0000_i1055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6">
            <o:LockedField>false</o:LockedField>
          </o:OLEObject>
        </w:object>
      </w:r>
      <w:r>
        <w:rPr>
          <w:rFonts w:hint="eastAsia" w:ascii="宋体"/>
        </w:rPr>
        <w:t>值，在直角坐标纸上作出</w:t>
      </w:r>
      <w:r>
        <w:rPr>
          <w:position w:val="-10"/>
        </w:rPr>
        <w:object>
          <v:shape id="_x0000_i105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hint="eastAsia"/>
        </w:rPr>
        <w:t>～</w:t>
      </w:r>
      <w:r>
        <w:rPr>
          <w:i/>
          <w:iCs/>
        </w:rPr>
        <w:t>C</w:t>
      </w:r>
      <w:r>
        <w:rPr>
          <w:rFonts w:hint="eastAsia"/>
        </w:rPr>
        <w:t>曲线</w:t>
      </w:r>
      <w:r>
        <w:rPr>
          <w:rFonts w:hint="eastAsia" w:ascii="宋体"/>
        </w:rPr>
        <w:t>.求出旋光率</w:t>
      </w:r>
      <w:r>
        <w:rPr>
          <w:rFonts w:hint="eastAsia" w:ascii="宋体"/>
          <w:position w:val="-6"/>
        </w:rPr>
        <w:object>
          <v:shape id="_x0000_i105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  <w:r>
        <w:rPr>
          <w:rFonts w:hint="eastAsia" w:ascii="宋体"/>
        </w:rPr>
        <w:t>.</w:t>
      </w:r>
    </w:p>
    <w:p>
      <w:pPr>
        <w:tabs>
          <w:tab w:val="left" w:pos="6195"/>
        </w:tabs>
        <w:adjustRightInd w:val="0"/>
        <w:snapToGrid w:val="0"/>
        <w:spacing w:line="28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根据未知浓度的溶液所对应的</w:t>
      </w:r>
      <w:r>
        <w:rPr>
          <w:rFonts w:hint="eastAsia" w:ascii="宋体"/>
          <w:position w:val="-12"/>
        </w:rPr>
        <w:object>
          <v:shape id="_x0000_i105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2">
            <o:LockedField>false</o:LockedField>
          </o:OLEObject>
        </w:object>
      </w:r>
      <w:r>
        <w:rPr>
          <w:rFonts w:hint="eastAsia" w:ascii="宋体"/>
        </w:rPr>
        <w:t>值，利用</w:t>
      </w:r>
      <w:r>
        <w:rPr>
          <w:position w:val="-10"/>
        </w:rPr>
        <w:object>
          <v:shape id="_x0000_i105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～</w:t>
      </w:r>
      <w:r>
        <w:rPr>
          <w:i/>
          <w:iCs/>
        </w:rPr>
        <w:t>C</w:t>
      </w:r>
      <w:r>
        <w:rPr>
          <w:rFonts w:hint="eastAsia"/>
        </w:rPr>
        <w:t>曲线</w:t>
      </w:r>
      <w:r>
        <w:rPr>
          <w:rFonts w:hint="eastAsia" w:ascii="宋体"/>
        </w:rPr>
        <w:t>.求出</w:t>
      </w:r>
      <w:r>
        <w:rPr>
          <w:rFonts w:hint="eastAsia"/>
        </w:rPr>
        <w:t>待测溶液的浓度</w:t>
      </w:r>
      <w:r>
        <w:rPr>
          <w:rFonts w:hint="eastAsia" w:ascii="宋体"/>
        </w:rPr>
        <w:t>.</w:t>
      </w:r>
    </w:p>
    <w:p>
      <w:pPr>
        <w:tabs>
          <w:tab w:val="left" w:pos="0"/>
          <w:tab w:val="left" w:pos="5565"/>
          <w:tab w:val="left" w:pos="6825"/>
        </w:tabs>
        <w:adjustRightInd w:val="0"/>
        <w:snapToGrid w:val="0"/>
        <w:spacing w:beforeLines="50" w:afterLines="50" w:line="300" w:lineRule="exact"/>
        <w:ind w:firstLine="422" w:firstLineChars="200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注意事项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 测量时，试管中如有气泡应使其停留在试管的凸出部分.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2. 试管两端是经过精密磨制的玻璃窗，实验中测试管长度不变，</w:t>
      </w:r>
      <w:r>
        <w:rPr>
          <w:rFonts w:hint="eastAsia" w:ascii="宋体"/>
          <w:i/>
          <w:iCs/>
        </w:rPr>
        <w:t>L</w:t>
      </w:r>
      <w:r>
        <w:rPr>
          <w:rFonts w:hint="eastAsia" w:ascii="宋体"/>
        </w:rPr>
        <w:t>引起的误差可忽略.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340"/>
        <w:jc w:val="center"/>
        <w:rPr>
          <w:rFonts w:hint="eastAsia" w:ascii="宋体" w:eastAsia="黑体"/>
          <w:b/>
          <w:bCs/>
        </w:rPr>
      </w:pPr>
      <w:r>
        <w:rPr>
          <w:rFonts w:hint="eastAsia" w:ascii="宋体" w:eastAsia="黑体"/>
          <w:b/>
          <w:bCs/>
        </w:rPr>
        <w:t>思   考   题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2520" w:firstLineChars="1200"/>
        <w:rPr>
          <w:rFonts w:hint="eastAsia" w:ascii="宋体"/>
        </w:rPr>
      </w:pP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hint="eastAsia"/>
        </w:rPr>
      </w:pPr>
      <w:r>
        <w:rPr>
          <w:rFonts w:hint="eastAsia" w:ascii="宋体"/>
        </w:rPr>
        <w:t>1. 为什么采用半荫法（三分视场法）测定旋转角</w:t>
      </w:r>
      <w:r>
        <w:rPr>
          <w:position w:val="-10"/>
        </w:rPr>
        <w:object>
          <v:shape id="_x0000_i106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6">
            <o:LockedField>false</o:LockedField>
          </o:OLEObject>
        </w:object>
      </w:r>
      <w:r>
        <w:rPr>
          <w:rFonts w:hint="eastAsia"/>
        </w:rPr>
        <w:t>？</w:t>
      </w:r>
    </w:p>
    <w:p>
      <w:pPr>
        <w:tabs>
          <w:tab w:val="left" w:pos="6195"/>
        </w:tabs>
        <w:adjustRightInd w:val="0"/>
        <w:snapToGrid w:val="0"/>
        <w:spacing w:line="300" w:lineRule="exact"/>
        <w:ind w:firstLine="420" w:firstLineChars="200"/>
        <w:rPr>
          <w:rFonts w:ascii="宋体"/>
        </w:rPr>
      </w:pPr>
      <w:r>
        <w:rPr>
          <w:rFonts w:hint="eastAsia" w:ascii="宋体"/>
        </w:rPr>
        <w:t>2. 为什么要有两个读数窗？只读一个窗口的读数是否可以？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748"/>
    <w:rsid w:val="0077142D"/>
    <w:rsid w:val="007A5748"/>
    <w:rsid w:val="3EB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9" Type="http://schemas.openxmlformats.org/officeDocument/2006/relationships/fontTable" Target="fontTable.xml"/><Relationship Id="rId78" Type="http://schemas.openxmlformats.org/officeDocument/2006/relationships/customXml" Target="../customXml/item1.xml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png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1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68"/>
    <customShpInfo spid="_x0000_s2052"/>
    <customShpInfo spid="_x0000_s2053"/>
    <customShpInfo spid="_x0000_s2051"/>
    <customShpInfo spid="_x0000_s2055"/>
    <customShpInfo spid="_x0000_s2056"/>
    <customShpInfo spid="_x0000_s2054"/>
    <customShpInfo spid="_x0000_s2058"/>
    <customShpInfo spid="_x0000_s2059"/>
    <customShpInfo spid="_x0000_s2060"/>
    <customShpInfo spid="_x0000_s2057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512</Words>
  <Characters>2922</Characters>
  <Lines>24</Lines>
  <Paragraphs>6</Paragraphs>
  <TotalTime>2</TotalTime>
  <ScaleCrop>false</ScaleCrop>
  <LinksUpToDate>false</LinksUpToDate>
  <CharactersWithSpaces>3428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2020-09-24T00:50:00Z</dcterms:created>
  <dc:creator>zyg</dc:creator>
  <cp:lastModifiedBy>lenovo</cp:lastModifiedBy>
  <dcterms:modified xsi:type="dcterms:W3CDTF">2021-02-27T06:22:22Z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