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B1083">
      <w:pPr>
        <w:pStyle w:val="5"/>
        <w:snapToGrid w:val="0"/>
        <w:spacing w:line="300" w:lineRule="auto"/>
        <w:ind w:left="1701" w:firstLine="480"/>
        <w:jc w:val="center"/>
      </w:pPr>
      <w:r>
        <w:rPr>
          <w:rFonts w:hint="eastAsia" w:ascii="宋体" w:hAnsi="宋体" w:eastAsia="宋体"/>
          <w:b/>
          <w:sz w:val="21"/>
          <w:szCs w:val="32"/>
        </w:rPr>
        <w:t xml:space="preserve">题目  </w:t>
      </w:r>
      <w:r>
        <w:rPr>
          <w:rFonts w:hint="eastAsia" w:ascii="宋体" w:hAnsi="宋体" w:eastAsia="宋体"/>
          <w:b/>
          <w:bCs/>
          <w:sz w:val="21"/>
          <w:szCs w:val="32"/>
        </w:rPr>
        <w:t>应用探索生物医药分子机制的人工智能技术设计</w:t>
      </w:r>
    </w:p>
    <w:p w14:paraId="134B25AD">
      <w:pPr>
        <w:ind w:firstLine="480"/>
        <w:jc w:val="center"/>
        <w:rPr>
          <w:b/>
          <w:sz w:val="28"/>
          <w:szCs w:val="28"/>
        </w:rPr>
      </w:pPr>
      <w:r>
        <w:rPr>
          <w:rFonts w:hint="eastAsia" w:ascii="宋体" w:hAnsi="宋体" w:eastAsia="宋体"/>
          <w:b/>
          <w:sz w:val="21"/>
          <w:szCs w:val="28"/>
        </w:rPr>
        <w:t>学院：</w:t>
      </w:r>
      <w:r>
        <w:rPr>
          <w:rFonts w:hint="eastAsia" w:ascii="宋体" w:hAnsi="宋体" w:eastAsia="宋体"/>
          <w:b/>
          <w:sz w:val="21"/>
          <w:szCs w:val="28"/>
          <w:lang w:val="en-US" w:eastAsia="zh-CN"/>
        </w:rPr>
        <w:t>自动化学院</w:t>
      </w:r>
      <w:r>
        <w:rPr>
          <w:rFonts w:hint="eastAsia" w:ascii="宋体" w:hAnsi="宋体" w:eastAsia="宋体"/>
          <w:b/>
          <w:sz w:val="21"/>
          <w:szCs w:val="28"/>
        </w:rPr>
        <w:t xml:space="preserve">      专业： </w:t>
      </w:r>
      <w:r>
        <w:rPr>
          <w:rFonts w:hint="eastAsia" w:ascii="宋体" w:hAnsi="宋体" w:eastAsia="宋体"/>
          <w:b/>
          <w:sz w:val="21"/>
          <w:szCs w:val="28"/>
          <w:lang w:val="en-US" w:eastAsia="zh-CN"/>
        </w:rPr>
        <w:t>智能科学与技术</w:t>
      </w:r>
    </w:p>
    <w:p w14:paraId="39301827">
      <w:pPr>
        <w:ind w:firstLine="738" w:firstLineChars="350"/>
        <w:jc w:val="center"/>
        <w:rPr>
          <w:b/>
          <w:sz w:val="28"/>
        </w:rPr>
      </w:pPr>
      <w:r>
        <w:rPr>
          <w:rFonts w:hint="eastAsia" w:ascii="宋体" w:hAnsi="宋体" w:eastAsia="宋体"/>
          <w:b/>
          <w:sz w:val="21"/>
          <w:szCs w:val="28"/>
        </w:rPr>
        <w:t>学生姓名：</w:t>
      </w:r>
      <w:r>
        <w:rPr>
          <w:rFonts w:hint="eastAsia" w:ascii="宋体" w:hAnsi="宋体" w:eastAsia="宋体"/>
          <w:b/>
          <w:sz w:val="21"/>
          <w:szCs w:val="28"/>
          <w:lang w:val="en-US" w:eastAsia="zh-CN"/>
        </w:rPr>
        <w:t>张问毅</w:t>
      </w:r>
      <w:r>
        <w:rPr>
          <w:rFonts w:hint="eastAsia" w:ascii="宋体" w:hAnsi="宋体" w:eastAsia="宋体"/>
          <w:b/>
          <w:sz w:val="21"/>
          <w:szCs w:val="28"/>
        </w:rPr>
        <w:t xml:space="preserve">      指导老师：</w:t>
      </w:r>
      <w:r>
        <w:rPr>
          <w:rFonts w:hint="eastAsia" w:ascii="宋体" w:hAnsi="宋体" w:eastAsia="宋体"/>
          <w:b/>
          <w:sz w:val="21"/>
          <w:szCs w:val="28"/>
          <w:lang w:val="en-US" w:eastAsia="zh-CN"/>
        </w:rPr>
        <w:t>许晓飞</w:t>
      </w:r>
    </w:p>
    <w:p w14:paraId="5BC2CE84">
      <w:pPr>
        <w:ind w:firstLine="735" w:firstLineChars="350"/>
        <w:rPr>
          <w:b/>
          <w:sz w:val="32"/>
        </w:rPr>
      </w:pPr>
      <w:r>
        <w:rPr>
          <w:rFonts w:hint="eastAsia" w:ascii="宋体" w:hAnsi="宋体" w:eastAsia="宋体"/>
          <w:sz w:val="21"/>
        </w:rPr>
        <w:t xml:space="preserve">  </w:t>
      </w:r>
    </w:p>
    <w:p w14:paraId="61816448">
      <w:pPr>
        <w:rPr>
          <w:b/>
          <w:sz w:val="30"/>
        </w:rPr>
      </w:pPr>
      <w:r>
        <w:rPr>
          <w:rFonts w:hint="eastAsia" w:ascii="宋体" w:hAnsi="宋体" w:eastAsia="宋体"/>
          <w:b/>
          <w:sz w:val="21"/>
          <w:szCs w:val="21"/>
        </w:rPr>
        <w:t>【摘  要】</w:t>
      </w:r>
    </w:p>
    <w:p w14:paraId="1FDE3105">
      <w:pPr>
        <w:pStyle w:val="4"/>
        <w:spacing w:line="360" w:lineRule="atLeast"/>
        <w:ind w:firstLine="480"/>
        <w:rPr>
          <w:rFonts w:ascii="宋体"/>
        </w:rPr>
      </w:pPr>
      <w:r>
        <w:rPr>
          <w:rFonts w:hint="eastAsia" w:ascii="宋体" w:hAnsi="宋体" w:eastAsia="宋体" w:cs="宋体"/>
          <w:sz w:val="21"/>
        </w:rPr>
        <w:t>流感病毒的持续变异对全球公共卫生构成了长期威胁，而传统药物研发的长周期与高成本使其难以跟上病毒抗原漂移的步伐。虚拟筛选技术为这一问题提供了颇具吸引力的替代方案——它能够在计算层面上对大规模化合物库进行活性评估，从而显著压缩先导化合物发现的时间窗口。沿着这一思路，本文开发了一套面向流感靶标的在线虚拟筛选系统。后端整合了三个核心功能模块：基于BioLiP数据训练的蛋白质结合位点预测器、由Lipinski规则/ADMET评估/PAINS检测构成的三级配体过滤器、以及封装了AutoDock Vina的分子对接引擎。筛选流程被设计为三个递进层级——RDKit描述符快速粗筛、Vina标准精度对接、Vina高精度精细对接——以在筛选速度与结果精度之间取得平衡。前端基于Flask框架配合SSE协议实现了筛选进度的实时推送。</w:t>
      </w:r>
    </w:p>
    <w:p w14:paraId="55743533">
      <w:pPr>
        <w:spacing w:line="360" w:lineRule="auto"/>
        <w:ind w:firstLine="480"/>
      </w:pPr>
      <w:r>
        <w:rPr>
          <w:rFonts w:ascii="宋体" w:hAnsi="宋体" w:eastAsia="宋体"/>
          <w:sz w:val="21"/>
        </w:rPr>
        <w:t>【关键词】：流感病毒；虚拟筛选；分子对接；AutoDock Vina；机器学习；结合位点预测</w:t>
      </w:r>
    </w:p>
    <w:p w14:paraId="4D64A9D7">
      <w:pPr>
        <w:pStyle w:val="2"/>
        <w:bidi w:val="0"/>
      </w:pPr>
      <w:r>
        <w:rPr>
          <w:rFonts w:hint="eastAsia" w:ascii="宋体" w:hAnsi="宋体" w:eastAsia="宋体"/>
          <w:sz w:val="32"/>
        </w:rPr>
        <w:t>第一章</w:t>
      </w:r>
      <w:r>
        <w:rPr>
          <w:rFonts w:hint="eastAsia" w:ascii="宋体" w:hAnsi="宋体" w:eastAsia="宋体"/>
          <w:sz w:val="32"/>
          <w:lang w:val="en-US" w:eastAsia="zh-CN"/>
        </w:rPr>
        <w:tab/>
      </w:r>
      <w:r>
        <w:rPr>
          <w:rFonts w:hint="eastAsia" w:ascii="宋体" w:hAnsi="宋体" w:eastAsia="宋体"/>
          <w:sz w:val="32"/>
        </w:rPr>
        <w:t>概述</w:t>
      </w:r>
    </w:p>
    <w:p w14:paraId="3E11DE29">
      <w:pPr>
        <w:pStyle w:val="5"/>
        <w:snapToGrid w:val="0"/>
        <w:spacing w:line="300" w:lineRule="auto"/>
        <w:ind w:firstLine="480"/>
        <w:rPr>
          <w:rFonts w:ascii="宋体" w:hAnsi="宋体" w:eastAsia="宋体"/>
          <w:sz w:val="21"/>
        </w:rPr>
      </w:pPr>
      <w:r>
        <w:rPr>
          <w:rFonts w:ascii="宋体" w:hAnsi="宋体" w:eastAsia="宋体"/>
          <w:sz w:val="21"/>
        </w:rPr>
        <w:t>流感病毒属于正黏病毒科，按其核心蛋白的抗原特性可分为甲、乙、丙三型。其中甲型流感因表面蛋白容易发生抗原漂移和抗原转变，历史上曾引发多次全球性大流行。1918年的"西班牙流感"（H1N1亚型）造成了数千万人的死亡；即便到了医学相对发达的2009年，甲型H1N1流感仍在短时间内波及全球200余个国家和地区。流感病毒基因组编码的十余种蛋白质中，神经氨酸酶（NA）、血凝素（HA）、核蛋白（NP）和RNA聚合酶PB2亚基等均已被证实是潜在的抗病毒靶点。目前临床上使用最广泛的抗流感药物奥司他韦靶向NA蛋白，但耐药毒株的不断出现使得寻找新靶点、新机制的活性分子变得尤为迫切。</w:t>
      </w:r>
    </w:p>
    <w:p w14:paraId="48EDC7F5">
      <w:pPr>
        <w:pStyle w:val="5"/>
        <w:snapToGrid w:val="0"/>
        <w:spacing w:line="300" w:lineRule="auto"/>
        <w:ind w:firstLine="480"/>
      </w:pPr>
      <w:r>
        <w:rPr>
          <w:rFonts w:ascii="宋体" w:hAnsi="宋体" w:eastAsia="宋体"/>
          <w:sz w:val="21"/>
        </w:rPr>
        <w:t>虚拟筛选技术的出现为这一难题提供了新的解题思路。与传统的实验高通量筛选不同，虚拟筛选不需要实际合成化合物，而是在计算机上模拟小分子与靶标蛋白的结合过程并给出评分，将有限的实验资源集中到最有潜力的少数候选分子上，在时间和经济成本上都具有显著优势。</w:t>
      </w:r>
    </w:p>
    <w:p w14:paraId="4B60BBC2">
      <w:pPr>
        <w:pStyle w:val="3"/>
        <w:bidi w:val="0"/>
      </w:pPr>
      <w:r>
        <w:rPr>
          <w:rFonts w:hint="eastAsia"/>
        </w:rPr>
        <w:t>1.1</w:t>
      </w:r>
      <w:r>
        <w:rPr>
          <w:rFonts w:hint="eastAsia"/>
          <w:lang w:val="en-US" w:eastAsia="zh-CN"/>
        </w:rPr>
        <w:t>研究背景</w:t>
      </w:r>
    </w:p>
    <w:p w14:paraId="3D0500C4">
      <w:pPr>
        <w:pStyle w:val="5"/>
        <w:snapToGrid w:val="0"/>
        <w:spacing w:line="300" w:lineRule="auto"/>
        <w:ind w:firstLine="480"/>
        <w:rPr>
          <w:rFonts w:hint="eastAsia" w:ascii="宋体" w:hAnsi="宋体" w:eastAsia="宋体"/>
          <w:sz w:val="21"/>
        </w:rPr>
      </w:pPr>
      <w:r>
        <w:rPr>
          <w:rFonts w:hint="eastAsia" w:ascii="宋体" w:hAnsi="宋体" w:eastAsia="宋体"/>
          <w:sz w:val="21"/>
        </w:rPr>
        <w:t>现有的虚拟筛选工具在实际使用中存在几个值得关注的痛点。其一，多数开源对接软件只提供命令行接口，对于不具备编程背景的生物学研究人员而言上手门槛偏高。其二，从结合位点预测到分子对接的完整流程往往需要串联使用多个独立工具，中间涉及的格式转换和参数配置环节繁琐且容易出错。其三，市面上部分在线平台虽声称提供对接服务，但实际上仅采用分子描述符的加权打分来近似对接结果，输出的并非真正的三维结合自由能。</w:t>
      </w:r>
    </w:p>
    <w:p w14:paraId="19A09B53">
      <w:pPr>
        <w:pStyle w:val="5"/>
        <w:snapToGrid w:val="0"/>
        <w:spacing w:line="300" w:lineRule="auto"/>
        <w:ind w:firstLine="480"/>
      </w:pPr>
      <w:r>
        <w:rPr>
          <w:rFonts w:hint="eastAsia" w:ascii="宋体" w:hAnsi="宋体" w:eastAsia="宋体"/>
          <w:sz w:val="21"/>
        </w:rPr>
        <w:t>针对上述问题，本系统尝试在以下几个方面做出改进：将结合位点预测与分子对接整合到同一Web平台上，消除工具切换的效率损耗；底层确实调用了AutoDock Vina执行三维分子对接，输出的结合自由能具有明确的物理含义；设计了三级递进筛选策略——先用RDKit描述符快速淘汰药性不达标的分子，再将计算资源集中用于少数高潜力候选的精细对接；系统还原生支持从AlphaFold的ZIP压缩包中提取预测模型并自动完成格式转换，使可用的靶标蛋白数量从几个扩展到上百个；整个操作界面基于浏览器实现，筛选进度通过SSE实时推送，无需安装任何额外软件。</w:t>
      </w:r>
    </w:p>
    <w:p w14:paraId="2772FE07">
      <w:pPr>
        <w:pStyle w:val="3"/>
        <w:bidi w:val="0"/>
      </w:pPr>
      <w:r>
        <w:rPr>
          <w:rFonts w:hint="eastAsia"/>
        </w:rPr>
        <w:t>1.2</w:t>
      </w:r>
      <w:r>
        <w:rPr>
          <w:rFonts w:hint="eastAsia"/>
          <w:lang w:val="en-US" w:eastAsia="zh-CN"/>
        </w:rPr>
        <w:t>研究现状</w:t>
      </w:r>
    </w:p>
    <w:p w14:paraId="71913AF6">
      <w:pPr>
        <w:pStyle w:val="5"/>
        <w:snapToGrid w:val="0"/>
        <w:spacing w:line="300" w:lineRule="auto"/>
      </w:pPr>
      <w:r>
        <w:rPr>
          <w:rFonts w:hint="eastAsia" w:ascii="宋体" w:hAnsi="宋体" w:eastAsia="宋体"/>
          <w:sz w:val="21"/>
        </w:rPr>
        <w:t xml:space="preserve">   </w:t>
      </w:r>
    </w:p>
    <w:p w14:paraId="282D096D">
      <w:pPr>
        <w:pStyle w:val="5"/>
        <w:snapToGrid w:val="0"/>
        <w:spacing w:line="300" w:lineRule="auto"/>
        <w:rPr>
          <w:color w:val="000000"/>
          <w:sz w:val="24"/>
        </w:rPr>
      </w:pPr>
      <w:r>
        <w:rPr>
          <w:rFonts w:hint="eastAsia" w:ascii="宋体" w:hAnsi="宋体" w:eastAsia="宋体"/>
          <w:sz w:val="21"/>
        </w:rPr>
        <w:t>1.2.1 虚拟筛选与分子对接技术现状</w:t>
      </w:r>
    </w:p>
    <w:p w14:paraId="010E0F09">
      <w:pPr>
        <w:pStyle w:val="5"/>
        <w:snapToGrid w:val="0"/>
        <w:spacing w:line="300" w:lineRule="auto"/>
        <w:ind w:firstLine="420" w:firstLineChars="200"/>
      </w:pPr>
      <w:r>
        <w:rPr>
          <w:rFonts w:hint="eastAsia" w:ascii="宋体" w:hAnsi="宋体" w:eastAsia="宋体"/>
          <w:sz w:val="21"/>
        </w:rPr>
        <w:t>虚拟筛选的概念由来已久，其早期实践可追溯至上世纪90年代。最初的做法主要基于配体相似性搜索——以一个已知活性的分子为模板，在化合物库中检索结构相近的化合物。然而，结构相似并不必然意味着活性相似，这种方法容易遗漏那些骨架不同但作用机制相同的新化学实体。</w:t>
      </w:r>
      <w:r>
        <w:rPr>
          <w:rFonts w:hint="eastAsia" w:ascii="宋体" w:hAnsi="宋体" w:eastAsia="宋体"/>
          <w:sz w:val="21"/>
        </w:rPr>
        <w:br w:type="textWrapping"/>
      </w:r>
      <w:r>
        <w:rPr>
          <w:rFonts w:hint="eastAsia" w:ascii="宋体" w:hAnsi="宋体" w:eastAsia="宋体"/>
          <w:sz w:val="21"/>
        </w:rPr>
        <w:t>随着蛋白质三维结构数据的快速积累（PDB数据库在2023年已收录超过20万个结构），基于结构的对接筛选逐渐占据了主导地位。AutoDock 4是最早一批实现这一思路的工具，但其运行速度在处理大规模化合物库时成为瓶颈。2010年发布的AutoDock Vina在搜索效率和打分精度之间取得了更好的平衡，迅速成为该领域使用频率最高的对接软件。值得注意的是，Vina还提供了Python编程接口，这为其嵌入自动化筛选流水线提供了极大的便利。</w:t>
      </w:r>
      <w:r>
        <w:rPr>
          <w:rFonts w:hint="eastAsia" w:ascii="宋体" w:hAnsi="宋体" w:eastAsia="宋体"/>
          <w:sz w:val="21"/>
        </w:rPr>
        <w:br w:type="textWrapping"/>
      </w:r>
      <w:r>
        <w:rPr>
          <w:rFonts w:hint="eastAsia" w:ascii="宋体" w:hAnsi="宋体" w:eastAsia="宋体"/>
          <w:sz w:val="21"/>
        </w:rPr>
        <w:t>在国内，中科院上海药物研究所、北京大学等机构也开发了各自的药物设计平台，但多数以桌面软件或命令行工具的形式存在，真正以Web应用形式面向非专业用户的虚拟筛选平台目前仍较为少见。</w:t>
      </w:r>
    </w:p>
    <w:p w14:paraId="3B432ED3">
      <w:pPr>
        <w:pStyle w:val="5"/>
        <w:snapToGrid w:val="0"/>
        <w:spacing w:line="300" w:lineRule="auto"/>
      </w:pPr>
      <w:r>
        <w:rPr>
          <w:rFonts w:hint="eastAsia" w:ascii="宋体" w:hAnsi="宋体" w:eastAsia="宋体"/>
          <w:sz w:val="21"/>
        </w:rPr>
        <w:t>1.2.2 机器学习在结合位点预测中的应用现状</w:t>
      </w:r>
    </w:p>
    <w:p w14:paraId="07B8165F">
      <w:pPr>
        <w:pStyle w:val="5"/>
        <w:snapToGrid w:val="0"/>
        <w:spacing w:line="300" w:lineRule="auto"/>
        <w:ind w:firstLine="480"/>
        <w:rPr>
          <w:rFonts w:hint="eastAsia" w:ascii="宋体" w:hAnsi="宋体" w:eastAsia="宋体"/>
          <w:sz w:val="21"/>
        </w:rPr>
      </w:pPr>
      <w:r>
        <w:rPr>
          <w:rFonts w:hint="eastAsia" w:ascii="宋体" w:hAnsi="宋体" w:eastAsia="宋体"/>
          <w:sz w:val="21"/>
        </w:rPr>
        <w:t>蛋白质结合位点预测的早期方法主要依赖几何分析——在蛋白质表面搜索凹陷区域，凹陷越深越有可能构成结合口袋。LIGSITE和PASS是这一思路的典型代表，方法虽简单但在不少场景下表现尚可。随后出现的能量探针方法（如Q-SiteFinder）通过在蛋白表面布撒探针来评估不同位置的结合潜力，精度有所提升。</w:t>
      </w:r>
    </w:p>
    <w:p w14:paraId="64B8E240">
      <w:pPr>
        <w:pStyle w:val="5"/>
        <w:snapToGrid w:val="0"/>
        <w:spacing w:line="300" w:lineRule="auto"/>
        <w:ind w:firstLine="480"/>
        <w:rPr>
          <w:rFonts w:hint="eastAsia" w:ascii="宋体" w:hAnsi="宋体" w:eastAsia="宋体"/>
          <w:sz w:val="21"/>
        </w:rPr>
      </w:pPr>
      <w:r>
        <w:rPr>
          <w:rFonts w:hint="eastAsia" w:ascii="宋体" w:hAnsi="宋体" w:eastAsia="宋体"/>
          <w:sz w:val="21"/>
        </w:rPr>
        <w:t>机器学习介入这一领域大约始于2010年前后。早期的方案较为朴素：从每个氨基酸残基中提取若干特征（氨基酸类型、序列位置、保守性得分等），然后交给SVM或随机森林做二分类。虽然效果优于纯几何方法，但仅依赖序列层面的信息终究有其局限性。</w:t>
      </w:r>
    </w:p>
    <w:p w14:paraId="4EF8BA3F">
      <w:pPr>
        <w:pStyle w:val="5"/>
        <w:snapToGrid w:val="0"/>
        <w:spacing w:line="300" w:lineRule="auto"/>
        <w:ind w:firstLine="480"/>
        <w:rPr>
          <w:color w:val="000000"/>
          <w:sz w:val="24"/>
        </w:rPr>
      </w:pPr>
      <w:r>
        <w:rPr>
          <w:rFonts w:hint="eastAsia" w:ascii="宋体" w:hAnsi="宋体" w:eastAsia="宋体"/>
          <w:sz w:val="21"/>
        </w:rPr>
        <w:t>近几年来，深度学习方法开始在这一方向上展现出明显优势。有研究者利用卷积神经网络直接处理蛋白质的三维网格表示，也有工作采用图神经网络在残基邻接图上进行消息传递，还有学者将AlphaFold2中产生的注意力矩阵作为特征加以利用。这些方法在公开基准测试上的表现确实优于传统方法，但其对训练数据量和计算资源的要求也相应高出不少。综合考虑本系统的数据规模和部署条件，当前版本仍采用随机森林作为基础分类器，深度学习模型的引入将作为后续版本的升级方向。</w:t>
      </w:r>
    </w:p>
    <w:p w14:paraId="21E3250E">
      <w:pPr>
        <w:pStyle w:val="3"/>
        <w:bidi w:val="0"/>
      </w:pPr>
      <w:r>
        <w:rPr>
          <w:rFonts w:hint="eastAsia"/>
        </w:rPr>
        <w:t>1.</w:t>
      </w:r>
      <w:r>
        <w:rPr>
          <w:rFonts w:hint="eastAsia"/>
          <w:lang w:val="en-US" w:eastAsia="zh-CN"/>
        </w:rPr>
        <w:t>3研究目标与内容</w:t>
      </w:r>
    </w:p>
    <w:p w14:paraId="25B01DEC">
      <w:pPr>
        <w:pStyle w:val="5"/>
        <w:snapToGrid w:val="0"/>
        <w:spacing w:line="300" w:lineRule="auto"/>
        <w:rPr>
          <w:color w:val="000000"/>
          <w:sz w:val="24"/>
        </w:rPr>
      </w:pPr>
      <w:r>
        <w:rPr>
          <w:rFonts w:hint="eastAsia" w:ascii="宋体" w:hAnsi="宋体" w:eastAsia="宋体"/>
          <w:sz w:val="21"/>
        </w:rPr>
        <w:t>1.3.1 研究目标</w:t>
      </w:r>
    </w:p>
    <w:p w14:paraId="4B8E4EA7">
      <w:pPr>
        <w:pStyle w:val="5"/>
        <w:snapToGrid w:val="0"/>
        <w:spacing w:line="300" w:lineRule="auto"/>
        <w:ind w:firstLine="420" w:firstLineChars="200"/>
      </w:pPr>
      <w:r>
        <w:rPr>
          <w:rFonts w:hint="eastAsia" w:ascii="宋体" w:hAnsi="宋体" w:eastAsia="宋体"/>
          <w:sz w:val="21"/>
        </w:rPr>
        <w:t>本课题的核心目标是构建一个面向流感病毒靶标的虚拟筛选在线平台，使其能够自动完成从结合位点预测到候选分子对接评估的完整流程。具体而言，需要达成以下五项子目标：训练一个能够自动预测靶标蛋白结合位点的机器学习模型，使对接搜索区域无需手动设定；将AutoDock Vina从格式转换到对接打分的完整流程封装为可复用的Python接口；设计并实现三级递进筛选策略，在筛选速度与结果精度之间取得合理平衡；建立Lipinski规则、ADMET评估和PAINS检测三级配体过滤机制；搭建一个操作简便、支持实时进度展示的Web交互界面。</w:t>
      </w:r>
    </w:p>
    <w:p w14:paraId="16048ED5">
      <w:pPr>
        <w:pStyle w:val="5"/>
        <w:snapToGrid w:val="0"/>
        <w:spacing w:line="300" w:lineRule="auto"/>
        <w:rPr>
          <w:color w:val="000000"/>
          <w:sz w:val="24"/>
        </w:rPr>
      </w:pPr>
      <w:r>
        <w:rPr>
          <w:rFonts w:ascii="宋体" w:hAnsi="宋体" w:eastAsia="宋体"/>
          <w:sz w:val="21"/>
        </w:rPr>
        <w:t>1.3.2 研究内容</w:t>
      </w:r>
    </w:p>
    <w:p w14:paraId="22A7B5A1">
      <w:pPr>
        <w:ind w:firstLine="480"/>
        <w:jc w:val="left"/>
        <w:rPr>
          <w:rFonts w:ascii="宋体" w:hAnsi="宋体" w:eastAsia="宋体"/>
          <w:sz w:val="21"/>
        </w:rPr>
      </w:pPr>
      <w:r>
        <w:rPr>
          <w:rFonts w:ascii="宋体" w:hAnsi="宋体" w:eastAsia="宋体"/>
          <w:sz w:val="21"/>
        </w:rPr>
        <w:t>围绕上述目标，本文的研究工作可归纳为五个板块。</w:t>
      </w:r>
    </w:p>
    <w:p w14:paraId="30FA1958">
      <w:pPr>
        <w:ind w:firstLine="480"/>
        <w:jc w:val="left"/>
        <w:rPr>
          <w:rFonts w:ascii="宋体" w:hAnsi="宋体" w:eastAsia="宋体"/>
          <w:sz w:val="21"/>
        </w:rPr>
      </w:pPr>
      <w:r>
        <w:rPr>
          <w:rFonts w:ascii="宋体" w:hAnsi="宋体" w:eastAsia="宋体"/>
          <w:sz w:val="21"/>
        </w:rPr>
        <w:t>第一个板块是结合位点预测模块的开发。从BioLiP数据库中提取标注了结合位点的蛋白质结构，为每个残基构建由20维氨基酸独热编码、4维物化性质参数和8维序列窗口统计量组成的32维特征向量。分类器选用随机森林，针对正负样本严重失衡（约1:20）的问题引入SMOTE过采样技术。此外，设计了百分位回退机制以应对模型在新蛋白上预测概率整体偏低的情况。</w:t>
      </w:r>
    </w:p>
    <w:p w14:paraId="4F416CE0">
      <w:pPr>
        <w:ind w:firstLine="480"/>
        <w:jc w:val="left"/>
        <w:rPr>
          <w:rFonts w:ascii="宋体" w:hAnsi="宋体" w:eastAsia="宋体"/>
          <w:sz w:val="21"/>
        </w:rPr>
      </w:pPr>
      <w:r>
        <w:rPr>
          <w:rFonts w:ascii="宋体" w:hAnsi="宋体" w:eastAsia="宋体"/>
          <w:sz w:val="21"/>
        </w:rPr>
        <w:t>第二个板块是虚拟筛选流水线的开发。三级筛选流程的设计思路是逐级收窄：Tier1使用RDKit描述符做毫秒级快速粗筛，Tier2调用Vina执行标准精度对接（exhaustiveness=8），Tier3以更高搜索强度执行精细对接（exhaustiveness=32）。当Vina环境不可用时，系统自动退化为RDKit评分模式以保证基本功能不受影响。</w:t>
      </w:r>
    </w:p>
    <w:p w14:paraId="12CE543F">
      <w:pPr>
        <w:ind w:firstLine="480"/>
        <w:jc w:val="left"/>
        <w:rPr>
          <w:rFonts w:ascii="宋体" w:hAnsi="宋体" w:eastAsia="宋体"/>
          <w:sz w:val="21"/>
        </w:rPr>
      </w:pPr>
      <w:r>
        <w:rPr>
          <w:rFonts w:ascii="宋体" w:hAnsi="宋体" w:eastAsia="宋体"/>
          <w:sz w:val="21"/>
        </w:rPr>
        <w:t>第三个板块是分子对接引擎的开发。涵盖PDB到PDBQT的受体格式转换、SMILES到PDBQT的配体格式转换、基于结合位点坐标的对接盒子自动计算，以及从AlphaFold ZIP压缩包中提取CIF模型并转换格式的功能。</w:t>
      </w:r>
    </w:p>
    <w:p w14:paraId="0FFF2869">
      <w:pPr>
        <w:ind w:firstLine="480"/>
        <w:jc w:val="left"/>
        <w:rPr>
          <w:rFonts w:ascii="宋体" w:hAnsi="宋体" w:eastAsia="宋体"/>
          <w:sz w:val="21"/>
        </w:rPr>
      </w:pPr>
      <w:r>
        <w:rPr>
          <w:rFonts w:ascii="宋体" w:hAnsi="宋体" w:eastAsia="宋体"/>
          <w:sz w:val="21"/>
        </w:rPr>
        <w:t>第四个板块是配体预处理模块的开发，依次执行Lipinski五规则检查、ADMET性质预测和PAINS泛干扰结构过滤。</w:t>
      </w:r>
    </w:p>
    <w:p w14:paraId="06D71F6E">
      <w:pPr>
        <w:ind w:firstLine="480"/>
        <w:jc w:val="left"/>
        <w:rPr>
          <w:rFonts w:ascii="宋体" w:hAnsi="宋体" w:eastAsia="宋体"/>
          <w:sz w:val="21"/>
        </w:rPr>
      </w:pPr>
      <w:r>
        <w:rPr>
          <w:rFonts w:ascii="宋体" w:hAnsi="宋体" w:eastAsia="宋体"/>
          <w:sz w:val="21"/>
        </w:rPr>
        <w:t>第五个板块是Web可视化系统的开发，后端以Flask提供RESTful API和SSE流式推送，前端实现了靶标蛋白选择器、对接盒子参数面板和候选分子结果表格等交互组件。</w:t>
      </w:r>
    </w:p>
    <w:p w14:paraId="503804E4">
      <w:pPr>
        <w:pStyle w:val="3"/>
        <w:bidi w:val="0"/>
        <w:rPr>
          <w:rFonts w:hint="default"/>
          <w:lang w:val="en-US" w:eastAsia="zh-CN"/>
        </w:rPr>
      </w:pPr>
      <w:r>
        <w:rPr>
          <w:rFonts w:hint="eastAsia"/>
        </w:rPr>
        <w:t>1.</w:t>
      </w:r>
      <w:r>
        <w:rPr>
          <w:rFonts w:hint="eastAsia"/>
          <w:lang w:val="en-US" w:eastAsia="zh-CN"/>
        </w:rPr>
        <w:t>4 本章小结</w:t>
      </w:r>
    </w:p>
    <w:p w14:paraId="5A212969">
      <w:pPr>
        <w:ind w:firstLine="480"/>
        <w:jc w:val="left"/>
        <w:rPr>
          <w:rFonts w:hint="default" w:ascii="宋体" w:hAnsi="宋体" w:eastAsia="宋体"/>
          <w:sz w:val="21"/>
          <w:highlight w:val="red"/>
          <w:lang w:val="en-US" w:eastAsia="zh-CN"/>
        </w:rPr>
      </w:pPr>
      <w:r>
        <w:rPr>
          <w:rFonts w:hint="eastAsia" w:ascii="宋体" w:hAnsi="宋体"/>
          <w:sz w:val="21"/>
          <w:highlight w:val="red"/>
          <w:lang w:eastAsia="zh-CN"/>
        </w:rPr>
        <w:t>（</w:t>
      </w:r>
      <w:r>
        <w:rPr>
          <w:rFonts w:hint="eastAsia" w:ascii="宋体" w:hAnsi="宋体"/>
          <w:sz w:val="21"/>
          <w:highlight w:val="red"/>
          <w:lang w:val="en-US" w:eastAsia="zh-CN"/>
        </w:rPr>
        <w:t>至少三句话，利用总分总结构，后续每一章节中最后一节都放入本章小结</w:t>
      </w:r>
      <w:r>
        <w:rPr>
          <w:rFonts w:hint="eastAsia" w:ascii="宋体" w:hAnsi="宋体"/>
          <w:sz w:val="21"/>
          <w:highlight w:val="red"/>
          <w:lang w:eastAsia="zh-CN"/>
        </w:rPr>
        <w:t>）</w:t>
      </w:r>
    </w:p>
    <w:p w14:paraId="7720B45B">
      <w:pPr>
        <w:pStyle w:val="2"/>
        <w:bidi w:val="0"/>
        <w:rPr>
          <w:rFonts w:hint="eastAsia" w:eastAsia="宋体"/>
          <w:lang w:eastAsia="zh-CN"/>
        </w:rPr>
      </w:pPr>
      <w:r>
        <w:rPr>
          <w:rFonts w:hint="eastAsia" w:ascii="宋体" w:hAnsi="宋体" w:eastAsia="宋体"/>
          <w:sz w:val="32"/>
        </w:rPr>
        <w:t>第二章 相关工作与文献综述</w:t>
      </w:r>
      <w:r>
        <w:rPr>
          <w:rFonts w:hint="eastAsia" w:ascii="宋体" w:hAnsi="宋体"/>
          <w:sz w:val="32"/>
          <w:lang w:eastAsia="zh-CN"/>
        </w:rPr>
        <w:t>（</w:t>
      </w:r>
      <w:r>
        <w:rPr>
          <w:rFonts w:hint="eastAsia" w:ascii="宋体" w:hAnsi="宋体"/>
          <w:sz w:val="32"/>
          <w:lang w:val="en-US" w:eastAsia="zh-CN"/>
        </w:rPr>
        <w:t>二三章合并</w:t>
      </w:r>
      <w:r>
        <w:rPr>
          <w:rFonts w:hint="eastAsia" w:ascii="宋体" w:hAnsi="宋体"/>
          <w:sz w:val="32"/>
          <w:lang w:eastAsia="zh-CN"/>
        </w:rPr>
        <w:t>）</w:t>
      </w:r>
    </w:p>
    <w:p w14:paraId="5D2D1FDB">
      <w:pPr>
        <w:pStyle w:val="5"/>
        <w:snapToGrid w:val="0"/>
        <w:spacing w:line="300" w:lineRule="auto"/>
      </w:pPr>
      <w:r>
        <w:rPr>
          <w:rFonts w:hint="eastAsia" w:ascii="宋体" w:hAnsi="宋体" w:eastAsia="宋体"/>
          <w:sz w:val="28"/>
        </w:rPr>
        <w:t>2.1 计算机辅助药物设计概述</w:t>
      </w:r>
    </w:p>
    <w:p w14:paraId="7A0FA075">
      <w:pPr>
        <w:pStyle w:val="5"/>
        <w:snapToGrid w:val="0"/>
        <w:spacing w:line="300" w:lineRule="auto"/>
        <w:rPr>
          <w:rFonts w:hint="eastAsia"/>
        </w:rPr>
      </w:pPr>
      <w:r>
        <w:rPr>
          <w:rFonts w:hint="eastAsia" w:ascii="宋体" w:hAnsi="宋体" w:eastAsia="宋体"/>
          <w:sz w:val="21"/>
          <w:lang w:val="en-US" w:eastAsia="zh-CN"/>
        </w:rPr>
        <w:t>2.1.1 虚拟筛选技术</w:t>
      </w:r>
    </w:p>
    <w:p w14:paraId="1D817E9A">
      <w:pPr>
        <w:pStyle w:val="5"/>
        <w:snapToGrid w:val="0"/>
        <w:spacing w:line="300" w:lineRule="auto"/>
        <w:ind w:firstLine="480"/>
        <w:rPr>
          <w:rFonts w:ascii="宋体" w:hAnsi="宋体" w:eastAsia="宋体"/>
          <w:sz w:val="21"/>
        </w:rPr>
      </w:pPr>
      <w:r>
        <w:rPr>
          <w:rFonts w:ascii="宋体" w:hAnsi="宋体" w:eastAsia="宋体"/>
          <w:sz w:val="21"/>
        </w:rPr>
        <w:t>计算机辅助药物设计（CADD）的核心思路是利用计算化学方法来加速药物发现过程。根据靶标三维结构信息的可获得性，CADD方法可分为基于结构的药物设计（SBDD）和基于配体的药物设计（LBDD）两个方向。虚拟筛选在两个分支中均有应用，但其最具价值的场景还是在SBDD中——将大量小分子逐一对接到靶标蛋白的结合口袋中，评估各自的结合亲和力并排序。</w:t>
      </w:r>
    </w:p>
    <w:p w14:paraId="71DF2B25">
      <w:pPr>
        <w:pStyle w:val="5"/>
        <w:snapToGrid w:val="0"/>
        <w:spacing w:line="300" w:lineRule="auto"/>
        <w:ind w:firstLine="480"/>
        <w:rPr>
          <w:rFonts w:hint="eastAsia"/>
        </w:rPr>
      </w:pPr>
      <w:r>
        <w:rPr>
          <w:rFonts w:ascii="宋体" w:hAnsi="宋体" w:eastAsia="宋体"/>
          <w:sz w:val="21"/>
        </w:rPr>
        <w:t>与实验高通量筛选相比，虚拟筛选免去了实际合成化合物的环节，一台服务器即可完成对数千乃至数万分子的评估，时间和经济成本大为降低。尤其值得一提的是，AlphaFold等蛋白质结构预测工具的突破性进展使大量过去没有实验解析结构的靶标蛋白获得了高质量的预测模型，基于结构的虚拟筛选方法也因此获得了更广阔的应用空间。</w:t>
      </w:r>
    </w:p>
    <w:p w14:paraId="067B6F08">
      <w:pPr>
        <w:pStyle w:val="5"/>
        <w:snapToGrid w:val="0"/>
        <w:spacing w:line="300" w:lineRule="auto"/>
        <w:rPr>
          <w:rFonts w:hint="eastAsia"/>
          <w:b/>
          <w:bCs/>
          <w:sz w:val="24"/>
          <w:lang w:val="en-US" w:eastAsia="zh-CN"/>
        </w:rPr>
      </w:pPr>
      <w:r>
        <w:rPr>
          <w:rFonts w:hint="eastAsia" w:ascii="宋体" w:hAnsi="宋体" w:eastAsia="宋体"/>
          <w:sz w:val="28"/>
        </w:rPr>
        <w:t>2.2 分子对接方法</w:t>
      </w:r>
    </w:p>
    <w:p w14:paraId="1A10D50C">
      <w:pPr>
        <w:pStyle w:val="5"/>
        <w:snapToGrid w:val="0"/>
        <w:spacing w:line="300" w:lineRule="auto"/>
        <w:rPr>
          <w:rFonts w:hint="eastAsia"/>
        </w:rPr>
      </w:pPr>
      <w:r>
        <w:rPr>
          <w:rFonts w:hint="eastAsia" w:ascii="宋体" w:hAnsi="宋体" w:eastAsia="宋体"/>
          <w:sz w:val="21"/>
          <w:lang w:val="en-US" w:eastAsia="zh-CN"/>
        </w:rPr>
        <w:t>2.2.1 AutoDock Vina对接算法</w:t>
      </w:r>
    </w:p>
    <w:p w14:paraId="2D459465">
      <w:pPr>
        <w:pStyle w:val="5"/>
        <w:snapToGrid w:val="0"/>
        <w:spacing w:line="300" w:lineRule="auto"/>
        <w:ind w:firstLine="480"/>
        <w:rPr>
          <w:rFonts w:ascii="宋体" w:hAnsi="宋体" w:eastAsia="宋体"/>
          <w:sz w:val="21"/>
        </w:rPr>
      </w:pPr>
      <w:r>
        <w:rPr>
          <w:rFonts w:ascii="宋体" w:hAnsi="宋体" w:eastAsia="宋体"/>
          <w:sz w:val="21"/>
        </w:rPr>
        <w:t>分子对接要解决的核心问题可以拆分为两个部分：构象搜索策略和打分函数。前者负责在小分子所有可能的朝向和构象中系统地搜索最优结合姿态，后者则依据物理化学原理对每个候选姿态给出能量评分。搜索策略的充分性决定了能否找到真正的最优解，打分函数的准确性则决定了找到之后能否正确地识别出它。</w:t>
      </w:r>
    </w:p>
    <w:p w14:paraId="0F95CE8C">
      <w:pPr>
        <w:pStyle w:val="5"/>
        <w:snapToGrid w:val="0"/>
        <w:spacing w:line="300" w:lineRule="auto"/>
        <w:ind w:firstLine="480"/>
        <w:rPr>
          <w:rFonts w:hint="eastAsia"/>
          <w:lang w:val="en-US" w:eastAsia="zh-CN"/>
        </w:rPr>
      </w:pPr>
      <w:r>
        <w:rPr>
          <w:rFonts w:ascii="宋体" w:hAnsi="宋体" w:eastAsia="宋体"/>
          <w:sz w:val="21"/>
        </w:rPr>
        <w:t>AutoDock Vina由Trott和Olson于2010年发布，其搜索算法采用改进的BFGS准牛顿优化，配合多尺度聚类策略以避免陷入局部最优。打分函数融合了高斯势、空间排斥、氢键贡献和疏水效应等多个经验能量项。与前辈AutoDock 4相比，Vina在精度基本持平的前提下将运行速度提升了数倍至数十倍，加之其提供了简洁的Python编程接口，使其成为当前使用最为广泛的对接工具之一。</w:t>
      </w:r>
    </w:p>
    <w:p w14:paraId="6DB071C9">
      <w:pPr>
        <w:pStyle w:val="5"/>
        <w:snapToGrid w:val="0"/>
        <w:spacing w:line="300" w:lineRule="auto"/>
        <w:rPr>
          <w:rFonts w:hint="default"/>
          <w:b/>
          <w:bCs/>
          <w:lang w:val="en-US"/>
        </w:rPr>
      </w:pPr>
      <w:r>
        <w:rPr>
          <w:rFonts w:hint="eastAsia" w:ascii="宋体" w:hAnsi="宋体" w:eastAsia="宋体"/>
          <w:sz w:val="28"/>
        </w:rPr>
        <w:t>2.3 蛋白质结合位点预测</w:t>
      </w:r>
    </w:p>
    <w:p w14:paraId="4E97BF61">
      <w:pPr>
        <w:pStyle w:val="5"/>
        <w:snapToGrid w:val="0"/>
        <w:spacing w:line="300" w:lineRule="auto"/>
        <w:rPr>
          <w:rFonts w:hint="eastAsia"/>
        </w:rPr>
      </w:pPr>
      <w:r>
        <w:rPr>
          <w:rFonts w:hint="eastAsia" w:ascii="宋体" w:hAnsi="宋体" w:eastAsia="宋体"/>
          <w:sz w:val="21"/>
          <w:lang w:val="en-US" w:eastAsia="zh-CN"/>
        </w:rPr>
        <w:t>2.3.1 基于机器学习的结合位点预测</w:t>
      </w:r>
    </w:p>
    <w:p w14:paraId="3B753B24">
      <w:pPr>
        <w:pStyle w:val="5"/>
        <w:snapToGrid w:val="0"/>
        <w:spacing w:line="300" w:lineRule="auto"/>
        <w:ind w:firstLine="480"/>
        <w:rPr>
          <w:rFonts w:ascii="宋体" w:hAnsi="宋体" w:eastAsia="宋体"/>
          <w:sz w:val="21"/>
        </w:rPr>
      </w:pPr>
      <w:r>
        <w:rPr>
          <w:rFonts w:ascii="宋体" w:hAnsi="宋体" w:eastAsia="宋体"/>
          <w:sz w:val="21"/>
        </w:rPr>
        <w:t>在分子对接之前，必须先确定靶标蛋白上哪些区域构成潜在的结合位点。这一步骤的准确性直接影响对接搜索空间的划定，进而关系到最终对接结果的质量。传统的结合位点预测方法大致分为三类：基于几何特征的方法（如LIGSITE）在蛋白质表面搜索凹陷区域，基于能量特征的方法（如Q-SiteFinder）利用探针评估不同位置的结合潜力，基于序列保守性的方法则利用进化信息来推断功能重要区域。</w:t>
      </w:r>
    </w:p>
    <w:p w14:paraId="598B96DF">
      <w:pPr>
        <w:pStyle w:val="5"/>
        <w:snapToGrid w:val="0"/>
        <w:spacing w:line="300" w:lineRule="auto"/>
        <w:ind w:firstLine="480"/>
        <w:rPr>
          <w:rFonts w:hint="eastAsia"/>
        </w:rPr>
      </w:pPr>
      <w:r>
        <w:rPr>
          <w:rFonts w:ascii="宋体" w:hAnsi="宋体" w:eastAsia="宋体"/>
          <w:sz w:val="21"/>
        </w:rPr>
        <w:t>近年来，利用机器学习方法从已知复合物结构中学习结合位点的共性特征已成为该领域的主流研究方向。在众多分类算法中，随机森林因其对高维特征的良好适应性、较快的训练速度以及天然的特征重要性评估能力而被广泛采用。BioLiP数据库为此类研究提供了高质量的大规模训练数据，其中的结合位点注释经过了人工审核，数据可靠性较高。</w:t>
      </w:r>
    </w:p>
    <w:p w14:paraId="41E7EF9F">
      <w:pPr>
        <w:pStyle w:val="5"/>
        <w:snapToGrid w:val="0"/>
        <w:spacing w:line="300" w:lineRule="auto"/>
        <w:rPr>
          <w:rFonts w:hint="default"/>
          <w:b/>
          <w:bCs/>
          <w:sz w:val="24"/>
          <w:lang w:val="en-US" w:eastAsia="zh-CN"/>
        </w:rPr>
      </w:pPr>
      <w:r>
        <w:rPr>
          <w:rFonts w:hint="eastAsia" w:ascii="宋体" w:hAnsi="宋体" w:eastAsia="宋体"/>
          <w:sz w:val="28"/>
        </w:rPr>
        <w:t>2.4 流感病毒药物靶标</w:t>
      </w:r>
    </w:p>
    <w:p w14:paraId="54B2ED56">
      <w:pPr>
        <w:pStyle w:val="5"/>
        <w:snapToGrid w:val="0"/>
        <w:spacing w:line="300" w:lineRule="auto"/>
        <w:rPr>
          <w:rFonts w:hint="eastAsia"/>
        </w:rPr>
      </w:pPr>
      <w:r>
        <w:rPr>
          <w:rFonts w:hint="eastAsia" w:ascii="宋体" w:hAnsi="宋体" w:eastAsia="宋体"/>
          <w:sz w:val="21"/>
          <w:lang w:val="en-US" w:eastAsia="zh-CN"/>
        </w:rPr>
        <w:t>2.4.1 流感病毒主要药物靶标蛋白</w:t>
      </w:r>
    </w:p>
    <w:p w14:paraId="00E66B9C">
      <w:pPr>
        <w:pStyle w:val="5"/>
        <w:snapToGrid w:val="0"/>
        <w:spacing w:line="300" w:lineRule="auto"/>
        <w:ind w:firstLine="480"/>
        <w:rPr>
          <w:rFonts w:ascii="宋体" w:hAnsi="宋体" w:eastAsia="宋体"/>
          <w:sz w:val="21"/>
        </w:rPr>
      </w:pPr>
      <w:r>
        <w:rPr>
          <w:rFonts w:ascii="宋体" w:hAnsi="宋体" w:eastAsia="宋体"/>
          <w:sz w:val="21"/>
        </w:rPr>
        <w:t>流感病毒基因组虽小，但其编码的蛋白质中有多个已被确认为药物靶标。</w:t>
      </w:r>
    </w:p>
    <w:p w14:paraId="66E643B3">
      <w:pPr>
        <w:pStyle w:val="5"/>
        <w:snapToGrid w:val="0"/>
        <w:spacing w:line="300" w:lineRule="auto"/>
        <w:ind w:firstLine="480"/>
        <w:rPr>
          <w:rFonts w:ascii="宋体" w:hAnsi="宋体" w:eastAsia="宋体"/>
          <w:sz w:val="21"/>
        </w:rPr>
      </w:pPr>
      <w:r>
        <w:rPr>
          <w:rFonts w:ascii="宋体" w:hAnsi="宋体" w:eastAsia="宋体"/>
          <w:sz w:val="21"/>
        </w:rPr>
        <w:t>神经氨酸酶（NA）位于病毒包膜表面，负责切断新生病毒颗粒与宿主细胞之间的唾液酸连接，使病毒得以释放并感染新的细胞。以奥司他韦、扎那米韦为代表的NA抑制剂是目前临床使用最广泛的抗流感药物。由于NA活性口袋在不同亚型间高度保守，它也是设计广谱抗流感药物的理想靶点。</w:t>
      </w:r>
    </w:p>
    <w:p w14:paraId="3064F766">
      <w:pPr>
        <w:pStyle w:val="5"/>
        <w:snapToGrid w:val="0"/>
        <w:spacing w:line="300" w:lineRule="auto"/>
        <w:ind w:firstLine="480"/>
        <w:rPr>
          <w:rFonts w:ascii="宋体" w:hAnsi="宋体" w:eastAsia="宋体"/>
          <w:sz w:val="21"/>
        </w:rPr>
      </w:pPr>
      <w:r>
        <w:rPr>
          <w:rFonts w:ascii="宋体" w:hAnsi="宋体" w:eastAsia="宋体"/>
          <w:sz w:val="21"/>
        </w:rPr>
        <w:t>血凝素（HA）同样位于病毒表面，介导病毒与宿主细胞唾液酸受体的结合——这是感染过程的第一步。HA的受体结合位点既是中和抗体的主要识别区域，也是小分子抑制剂设计的关注焦点。</w:t>
      </w:r>
    </w:p>
    <w:p w14:paraId="577A3733">
      <w:pPr>
        <w:pStyle w:val="5"/>
        <w:snapToGrid w:val="0"/>
        <w:spacing w:line="300" w:lineRule="auto"/>
        <w:ind w:firstLine="480"/>
        <w:rPr>
          <w:rFonts w:ascii="宋体" w:hAnsi="宋体" w:eastAsia="宋体"/>
          <w:sz w:val="21"/>
        </w:rPr>
      </w:pPr>
      <w:r>
        <w:rPr>
          <w:rFonts w:ascii="宋体" w:hAnsi="宋体" w:eastAsia="宋体"/>
          <w:sz w:val="21"/>
        </w:rPr>
        <w:t>流感病毒RNA聚合酶由PB1、PB2和PA三个亚基组成。其中PB2亚基含有一个帽状结构结合域，在病毒的"帽状夺取"转录启动机制中扮演关键角色。巴洛沙韦正是靶向PB2这一位点的新型抗流感药物，其复合物结构可在PDB数据库中以编号5E7T查询。</w:t>
      </w:r>
    </w:p>
    <w:p w14:paraId="105F503F">
      <w:pPr>
        <w:pStyle w:val="5"/>
        <w:snapToGrid w:val="0"/>
        <w:spacing w:line="300" w:lineRule="auto"/>
        <w:ind w:firstLine="480"/>
        <w:rPr>
          <w:rFonts w:hint="default"/>
          <w:lang w:val="en-US" w:eastAsia="zh-CN"/>
        </w:rPr>
      </w:pPr>
      <w:r>
        <w:rPr>
          <w:rFonts w:ascii="宋体" w:hAnsi="宋体" w:eastAsia="宋体"/>
          <w:sz w:val="21"/>
        </w:rPr>
        <w:t>核蛋白（NP）负责将病毒RNA基因组打包成核糖核蛋白复合体。NP分子上的RNA结合沟槽和尾环口袋（PDB编号4IDJ）为小分子抑制剂的结合提供了结构基础。</w:t>
      </w:r>
    </w:p>
    <w:p w14:paraId="3FA7F0A7">
      <w:pPr>
        <w:pStyle w:val="5"/>
        <w:snapToGrid w:val="0"/>
        <w:spacing w:line="300" w:lineRule="auto"/>
        <w:rPr>
          <w:rFonts w:hint="default"/>
          <w:lang w:val="en-US"/>
        </w:rPr>
      </w:pPr>
      <w:r>
        <w:rPr>
          <w:rFonts w:hint="eastAsia" w:ascii="宋体" w:hAnsi="宋体" w:eastAsia="宋体"/>
          <w:sz w:val="28"/>
        </w:rPr>
        <w:t>2.5 Web药物筛选平台技术</w:t>
      </w:r>
    </w:p>
    <w:p w14:paraId="5C8A4E89">
      <w:pPr>
        <w:pStyle w:val="5"/>
        <w:snapToGrid w:val="0"/>
        <w:spacing w:line="300" w:lineRule="auto"/>
        <w:rPr>
          <w:rFonts w:hint="eastAsia"/>
        </w:rPr>
      </w:pPr>
      <w:r>
        <w:rPr>
          <w:rFonts w:hint="eastAsia" w:ascii="宋体" w:hAnsi="宋体" w:eastAsia="宋体"/>
          <w:sz w:val="21"/>
          <w:lang w:val="en-US" w:eastAsia="zh-CN"/>
        </w:rPr>
        <w:t>2.5.1 Flask Web框架与前端技术</w:t>
      </w:r>
    </w:p>
    <w:p w14:paraId="2556C15D">
      <w:pPr>
        <w:pStyle w:val="5"/>
        <w:snapToGrid w:val="0"/>
        <w:spacing w:line="300" w:lineRule="auto"/>
        <w:ind w:firstLine="480"/>
        <w:rPr>
          <w:rFonts w:ascii="宋体" w:hAnsi="宋体" w:eastAsia="宋体"/>
          <w:sz w:val="21"/>
        </w:rPr>
      </w:pPr>
      <w:r>
        <w:rPr>
          <w:rFonts w:ascii="宋体" w:hAnsi="宋体" w:eastAsia="宋体"/>
          <w:sz w:val="21"/>
        </w:rPr>
        <w:t>科学计算软件向Web平台迁移是近年来一个明显的趋势。Web平台无需本地安装、天然支持跨平台访问，对于药物筛选这类需要反复调参和观察中间结果的应用场景尤为合适。</w:t>
      </w:r>
    </w:p>
    <w:p w14:paraId="301331DA">
      <w:pPr>
        <w:pStyle w:val="5"/>
        <w:snapToGrid w:val="0"/>
        <w:spacing w:line="300" w:lineRule="auto"/>
        <w:ind w:firstLine="480"/>
        <w:rPr>
          <w:rFonts w:ascii="宋体" w:hAnsi="宋体" w:eastAsia="宋体"/>
          <w:sz w:val="21"/>
        </w:rPr>
      </w:pPr>
      <w:r>
        <w:rPr>
          <w:rFonts w:ascii="宋体" w:hAnsi="宋体" w:eastAsia="宋体"/>
          <w:sz w:val="21"/>
        </w:rPr>
        <w:t>在后端框架的选择上，Flask相较于Django更为轻量——它不强制要求使用特定的ORM或模板引擎，开发者可以根据项目需求灵活选配组件。在本系统中，Flask主要负责接收前端的HTTP请求、调度后端计算流程并返回结果数据。</w:t>
      </w:r>
    </w:p>
    <w:p w14:paraId="06428D41">
      <w:pPr>
        <w:pStyle w:val="5"/>
        <w:snapToGrid w:val="0"/>
        <w:spacing w:line="300" w:lineRule="auto"/>
        <w:ind w:firstLine="480"/>
        <w:rPr>
          <w:rFonts w:ascii="宋体" w:hAnsi="宋体" w:eastAsia="宋体"/>
          <w:sz w:val="21"/>
        </w:rPr>
      </w:pPr>
      <w:r>
        <w:rPr>
          <w:rFonts w:ascii="宋体" w:hAnsi="宋体" w:eastAsia="宋体"/>
          <w:sz w:val="21"/>
        </w:rPr>
        <w:t>关于筛选进度的实时推送，系统选择了SSE而非WebSocket。这一决策基于一个简单的事实：筛选场景中的数据流是单向的（服务器向浏览器推送），而SSE恰好适用于这种单向推送场景，且实现复杂度远低于WebSocket。</w:t>
      </w:r>
    </w:p>
    <w:p w14:paraId="393F3319">
      <w:pPr>
        <w:pStyle w:val="5"/>
        <w:snapToGrid w:val="0"/>
        <w:spacing w:line="300" w:lineRule="auto"/>
        <w:ind w:firstLine="480"/>
        <w:rPr>
          <w:rFonts w:hint="default"/>
          <w:lang w:val="en-US" w:eastAsia="zh-CN"/>
        </w:rPr>
      </w:pPr>
      <w:r>
        <w:rPr>
          <w:rFonts w:ascii="宋体" w:hAnsi="宋体" w:eastAsia="宋体"/>
          <w:sz w:val="21"/>
        </w:rPr>
        <w:t>前端交互层完全基于浏览器原生的HTML5、CSS3和JavaScript能力构建，未引入任何第三方前端框架，以降低部署依赖的复杂度。</w:t>
      </w:r>
    </w:p>
    <w:p w14:paraId="0FC90E3C">
      <w:pPr>
        <w:pStyle w:val="2"/>
        <w:numPr>
          <w:ilvl w:val="0"/>
          <w:numId w:val="0"/>
        </w:numPr>
        <w:bidi w:val="0"/>
        <w:rPr>
          <w:rFonts w:hint="default"/>
          <w:lang w:val="en-US" w:eastAsia="zh-CN"/>
        </w:rPr>
      </w:pPr>
      <w:r>
        <w:rPr>
          <w:rFonts w:hint="eastAsia" w:ascii="宋体" w:hAnsi="宋体" w:eastAsia="宋体" w:cs="Times New Roman"/>
          <w:b/>
          <w:kern w:val="44"/>
          <w:sz w:val="32"/>
          <w:szCs w:val="24"/>
          <w:lang w:val="en-US" w:eastAsia="zh-CN" w:bidi="ar-SA"/>
        </w:rPr>
        <w:t>第三章</w:t>
      </w:r>
      <w:r>
        <w:rPr>
          <w:rFonts w:hint="eastAsia" w:ascii="宋体" w:hAnsi="宋体" w:eastAsia="宋体" w:cs="Times New Roman"/>
          <w:b/>
          <w:kern w:val="44"/>
          <w:sz w:val="32"/>
          <w:szCs w:val="24"/>
          <w:lang w:val="en-US" w:eastAsia="zh-CN" w:bidi="ar-SA"/>
        </w:rPr>
        <w:tab/>
      </w:r>
      <w:r>
        <w:rPr>
          <w:rFonts w:hint="eastAsia" w:ascii="宋体" w:hAnsi="宋体" w:cs="Times New Roman"/>
          <w:b/>
          <w:kern w:val="44"/>
          <w:sz w:val="32"/>
          <w:szCs w:val="24"/>
          <w:lang w:val="en-US" w:eastAsia="zh-CN" w:bidi="ar-SA"/>
        </w:rPr>
        <w:t>关键技术</w:t>
      </w:r>
    </w:p>
    <w:p w14:paraId="36C1859E">
      <w:pPr>
        <w:pStyle w:val="5"/>
        <w:snapToGrid w:val="0"/>
        <w:spacing w:line="300" w:lineRule="auto"/>
        <w:rPr>
          <w:rFonts w:hint="eastAsia"/>
          <w:sz w:val="24"/>
          <w:lang w:val="en-US" w:eastAsia="zh-CN"/>
        </w:rPr>
      </w:pPr>
      <w:r>
        <w:rPr>
          <w:rFonts w:hint="eastAsia" w:ascii="宋体" w:hAnsi="宋体" w:eastAsia="宋体"/>
          <w:sz w:val="28"/>
          <w:lang w:val="en-US" w:eastAsia="zh-CN"/>
        </w:rPr>
        <w:t>3</w:t>
      </w:r>
      <w:r>
        <w:rPr>
          <w:rFonts w:hint="eastAsia" w:ascii="宋体" w:hAnsi="宋体" w:eastAsia="宋体"/>
          <w:sz w:val="28"/>
        </w:rPr>
        <w:t>.</w:t>
      </w:r>
      <w:r>
        <w:rPr>
          <w:rFonts w:hint="eastAsia" w:ascii="宋体" w:hAnsi="宋体" w:eastAsia="宋体"/>
          <w:sz w:val="28"/>
          <w:lang w:val="en-US" w:eastAsia="zh-CN"/>
        </w:rPr>
        <w:t xml:space="preserve">1 </w:t>
      </w:r>
      <w:r>
        <w:rPr>
          <w:rFonts w:hint="eastAsia" w:ascii="宋体" w:hAnsi="宋体" w:eastAsia="宋体" w:cs="Times New Roman"/>
          <w:b/>
          <w:bCs/>
          <w:sz w:val="28"/>
          <w:lang w:val="en-US" w:eastAsia="zh-CN"/>
        </w:rPr>
        <w:t>系统总体架构</w:t>
      </w:r>
    </w:p>
    <w:p w14:paraId="5035F11C">
      <w:pPr>
        <w:pStyle w:val="5"/>
        <w:snapToGrid w:val="0"/>
        <w:spacing w:line="300" w:lineRule="auto"/>
        <w:rPr>
          <w:rFonts w:hint="eastAsia"/>
        </w:rPr>
      </w:pPr>
      <w:r>
        <w:rPr>
          <w:rFonts w:hint="eastAsia" w:ascii="宋体" w:hAnsi="宋体" w:eastAsia="宋体"/>
          <w:sz w:val="21"/>
          <w:lang w:val="en-US" w:eastAsia="zh-CN"/>
        </w:rPr>
        <w:t>3.1.1 系统架构设计</w:t>
      </w:r>
    </w:p>
    <w:p w14:paraId="75868C99">
      <w:pPr>
        <w:pStyle w:val="5"/>
        <w:snapToGrid w:val="0"/>
        <w:spacing w:line="300" w:lineRule="auto"/>
        <w:ind w:firstLine="480"/>
        <w:rPr>
          <w:rFonts w:ascii="宋体" w:hAnsi="宋体" w:eastAsia="宋体"/>
          <w:sz w:val="21"/>
        </w:rPr>
      </w:pPr>
      <w:r>
        <w:rPr>
          <w:rFonts w:ascii="宋体" w:hAnsi="宋体" w:eastAsia="宋体"/>
          <w:sz w:val="21"/>
        </w:rPr>
        <w:t>系统整体采用经典的B/S架构，后端基于Flask框架搭建RESTful风格的API服务。从上到下可以划分为四个层次：表示层承载所有用户交互逻辑，使用HTML5、CSS3和原生JavaScript实现分子展示、参数配置和结果渲染；业务逻辑层由一组Flask蓝图模块构成，负责请求的路由分发和流程编排；服务层是计算密集型工作的核心所在，包含分级筛选编排（enhanced_docking）、Vina对接封装（vina_docking）、配体过滤（ligand_preprocessor）、结合位点预测（ml_binding_predictor）和残基特征提取（residue_feature_extractor）等模块；数据层以文件系统为主（PDB结构文件、训练数据和模型权重文件均以目录结构组织），辅以SQLite数据库管理筛选任务和模型训练的元信息。</w:t>
      </w:r>
    </w:p>
    <w:p w14:paraId="337467BA">
      <w:pPr>
        <w:pStyle w:val="5"/>
        <w:snapToGrid w:val="0"/>
        <w:spacing w:line="300" w:lineRule="auto"/>
        <w:ind w:firstLine="480"/>
        <w:rPr>
          <w:rFonts w:hint="eastAsia"/>
          <w:lang w:val="en-US" w:eastAsia="zh-CN"/>
        </w:rPr>
      </w:pPr>
      <w:r>
        <w:rPr>
          <w:rFonts w:ascii="宋体" w:hAnsi="宋体" w:eastAsia="宋体"/>
          <w:sz w:val="21"/>
        </w:rPr>
        <w:t>筛选过程中，后端通过SSE通道将预处理、粗筛、标准对接和精细对接各阶段的执行状态持续推送至浏览器端，用户无需刷新页面即可获取最新的进度信息。</w:t>
      </w:r>
    </w:p>
    <w:p w14:paraId="6BDECDD1">
      <w:pPr>
        <w:pStyle w:val="5"/>
        <w:snapToGrid w:val="0"/>
        <w:spacing w:line="300" w:lineRule="auto"/>
        <w:rPr>
          <w:rFonts w:hint="eastAsia"/>
          <w:sz w:val="24"/>
          <w:lang w:val="en-US" w:eastAsia="zh-CN"/>
        </w:rPr>
      </w:pPr>
      <w:r>
        <w:rPr>
          <w:rFonts w:hint="eastAsia" w:ascii="宋体" w:hAnsi="宋体" w:eastAsia="宋体"/>
          <w:sz w:val="28"/>
          <w:lang w:val="en-US" w:eastAsia="zh-CN"/>
        </w:rPr>
        <w:t>3.2 虚拟筛选模块设计</w:t>
      </w:r>
    </w:p>
    <w:p w14:paraId="18460631">
      <w:pPr>
        <w:pStyle w:val="5"/>
        <w:snapToGrid w:val="0"/>
        <w:spacing w:line="300" w:lineRule="auto"/>
        <w:rPr>
          <w:rFonts w:hint="eastAsia"/>
        </w:rPr>
      </w:pPr>
      <w:r>
        <w:rPr>
          <w:rFonts w:hint="eastAsia" w:ascii="宋体" w:hAnsi="宋体" w:eastAsia="宋体"/>
          <w:sz w:val="21"/>
          <w:lang w:val="en-US" w:eastAsia="zh-CN"/>
        </w:rPr>
        <w:t>3.2.1 分级筛选策略设计</w:t>
      </w:r>
    </w:p>
    <w:p w14:paraId="0D4CEF7C">
      <w:pPr>
        <w:pStyle w:val="5"/>
        <w:snapToGrid w:val="0"/>
        <w:spacing w:line="300" w:lineRule="auto"/>
        <w:ind w:firstLine="480"/>
        <w:rPr>
          <w:rFonts w:ascii="宋体" w:hAnsi="宋体" w:eastAsia="宋体"/>
          <w:sz w:val="21"/>
        </w:rPr>
      </w:pPr>
      <w:r>
        <w:rPr>
          <w:rFonts w:ascii="宋体" w:hAnsi="宋体" w:eastAsia="宋体"/>
          <w:sz w:val="21"/>
        </w:rPr>
        <w:t>虚拟筛选模块的设计遵循"逐级收窄、层层精化"的原则。用户提交一批SMILES分子后，经配体预处理模块的合规性检查，通过的分子进入三级筛选流水线。</w:t>
      </w:r>
    </w:p>
    <w:p w14:paraId="7BA51103">
      <w:pPr>
        <w:pStyle w:val="5"/>
        <w:snapToGrid w:val="0"/>
        <w:spacing w:line="300" w:lineRule="auto"/>
        <w:ind w:firstLine="480"/>
        <w:rPr>
          <w:rFonts w:ascii="宋体" w:hAnsi="宋体" w:eastAsia="宋体"/>
          <w:sz w:val="21"/>
        </w:rPr>
      </w:pPr>
      <w:r>
        <w:rPr>
          <w:rFonts w:ascii="宋体" w:hAnsi="宋体" w:eastAsia="宋体"/>
          <w:sz w:val="21"/>
        </w:rPr>
        <w:t>第一级（Tier1）使用RDKit计算每个分子的分子量、脂水分配系数、极性表面积等描述符，并基于Lipinski规则给出综合得分。这一步的计算量很小（单分子仅需毫秒级），可以快速将数千条分子缩减至数百条。</w:t>
      </w:r>
    </w:p>
    <w:p w14:paraId="458953DB">
      <w:pPr>
        <w:pStyle w:val="5"/>
        <w:snapToGrid w:val="0"/>
        <w:spacing w:line="300" w:lineRule="auto"/>
        <w:ind w:firstLine="480"/>
        <w:rPr>
          <w:rFonts w:ascii="宋体" w:hAnsi="宋体" w:eastAsia="宋体"/>
          <w:sz w:val="21"/>
        </w:rPr>
      </w:pPr>
      <w:r>
        <w:rPr>
          <w:rFonts w:ascii="宋体" w:hAnsi="宋体" w:eastAsia="宋体"/>
          <w:sz w:val="21"/>
        </w:rPr>
        <w:t>第二级（Tier2）在Vina可用时对Tier1输出的分子逐一执行标准精度对接（exhaustiveness=8），获取真实的结合自由能；在Vina不可用时则退化为基于QED评分和分子描述符的综合打分模式。</w:t>
      </w:r>
    </w:p>
    <w:p w14:paraId="53F6B721">
      <w:pPr>
        <w:pStyle w:val="5"/>
        <w:snapToGrid w:val="0"/>
        <w:spacing w:line="300" w:lineRule="auto"/>
        <w:ind w:firstLine="480"/>
        <w:rPr>
          <w:rFonts w:hint="default"/>
          <w:lang w:val="en-US" w:eastAsia="zh-CN"/>
        </w:rPr>
      </w:pPr>
      <w:r>
        <w:rPr>
          <w:rFonts w:ascii="宋体" w:hAnsi="宋体" w:eastAsia="宋体"/>
          <w:sz w:val="21"/>
        </w:rPr>
        <w:t>第三级（Tier3）以更高的搜索强度（exhaustiveness=32）对Tier2输出的分子执行精细对接，输出每个候选分子的最佳对接分数、MM-GBSA能量估计、Kd估计值以及置信度评级。</w:t>
      </w:r>
    </w:p>
    <w:p w14:paraId="2175F648">
      <w:pPr>
        <w:pStyle w:val="5"/>
        <w:snapToGrid w:val="0"/>
        <w:spacing w:line="300" w:lineRule="auto"/>
        <w:rPr>
          <w:rFonts w:hint="eastAsia"/>
          <w:sz w:val="24"/>
          <w:lang w:val="en-US" w:eastAsia="zh-CN"/>
        </w:rPr>
      </w:pPr>
      <w:r>
        <w:rPr>
          <w:rFonts w:hint="eastAsia" w:ascii="宋体" w:hAnsi="宋体" w:eastAsia="宋体"/>
          <w:sz w:val="28"/>
          <w:lang w:val="en-US" w:eastAsia="zh-CN"/>
        </w:rPr>
        <w:t>3.3 结合位点预测模块设计</w:t>
      </w:r>
    </w:p>
    <w:p w14:paraId="4F9C5751">
      <w:pPr>
        <w:pStyle w:val="5"/>
        <w:snapToGrid w:val="0"/>
        <w:spacing w:line="300" w:lineRule="auto"/>
        <w:rPr>
          <w:rFonts w:hint="eastAsia"/>
        </w:rPr>
      </w:pPr>
      <w:r>
        <w:rPr>
          <w:rFonts w:hint="eastAsia" w:ascii="宋体" w:hAnsi="宋体" w:eastAsia="宋体"/>
          <w:sz w:val="21"/>
          <w:lang w:val="en-US" w:eastAsia="zh-CN"/>
        </w:rPr>
        <w:t>3.3.1 特征工程与模型设计</w:t>
      </w:r>
    </w:p>
    <w:p w14:paraId="7C0BC32C">
      <w:pPr>
        <w:pStyle w:val="5"/>
        <w:snapToGrid w:val="0"/>
        <w:spacing w:line="300" w:lineRule="auto"/>
        <w:ind w:firstLine="480"/>
        <w:rPr>
          <w:rFonts w:ascii="宋体" w:hAnsi="宋体" w:eastAsia="宋体"/>
          <w:sz w:val="21"/>
        </w:rPr>
      </w:pPr>
      <w:r>
        <w:rPr>
          <w:rFonts w:ascii="宋体" w:hAnsi="宋体" w:eastAsia="宋体"/>
          <w:sz w:val="21"/>
        </w:rPr>
        <w:t>结合位点预测模块的输入是一个靶标蛋白的PDB文件，输出是一组被预测为可能参与配体结合的残基及其坐标。这些坐标信息将被传递给分子对接引擎，用于自动确定对接搜索盒子的位置和大小。</w:t>
      </w:r>
      <w:r>
        <w:rPr>
          <w:rFonts w:ascii="宋体" w:hAnsi="宋体" w:eastAsia="宋体"/>
          <w:sz w:val="21"/>
        </w:rPr>
        <w:br w:type="textWrapping"/>
      </w:r>
      <w:r>
        <w:rPr>
          <w:rFonts w:ascii="宋体" w:hAnsi="宋体" w:eastAsia="宋体"/>
          <w:sz w:val="21"/>
        </w:rPr>
        <w:t>特征构建环节为每个残基生成一个32维的特征向量。前20维为氨基酸类型的独热编码，中间4维为疏水性、电荷、极性和分子质量等物化性质参数，最后8维捕捉残基在序列中的局部环境信息，包括归一化位置、不同窗口大小下的局部统计量以及邻域氨基酸多样性指数等。</w:t>
      </w:r>
    </w:p>
    <w:p w14:paraId="3A595095">
      <w:pPr>
        <w:pStyle w:val="5"/>
        <w:snapToGrid w:val="0"/>
        <w:spacing w:line="300" w:lineRule="auto"/>
        <w:ind w:firstLine="480"/>
        <w:rPr>
          <w:rFonts w:hint="default"/>
          <w:lang w:val="en-US" w:eastAsia="zh-CN"/>
        </w:rPr>
      </w:pPr>
      <w:r>
        <w:rPr>
          <w:rFonts w:ascii="宋体" w:hAnsi="宋体" w:eastAsia="宋体"/>
          <w:sz w:val="21"/>
        </w:rPr>
        <w:t>模型训练的正样本来自BioLiP中标注为结合位点的残基，负样本为其余残基。鉴于正负样本比例悬殊（约1:20），训练前采用SMOTE技术对少数类进行了过采样。分类器选用随机森林算法，训练过程中保存交叉验证表现最优的分类阈值。一个值得注意的细节是：当模型对某个新蛋白输出的结合位点比例过低（低于3%）时，系统会自动触发百分位回退策略，直接取预测概率最高的10%至20%残基作为结果，确保对接环节始终有可用的结合位点信息。</w:t>
      </w:r>
    </w:p>
    <w:p w14:paraId="65CBF7AC">
      <w:pPr>
        <w:pStyle w:val="5"/>
        <w:snapToGrid w:val="0"/>
        <w:spacing w:line="300" w:lineRule="auto"/>
        <w:rPr>
          <w:rFonts w:hint="eastAsia"/>
          <w:b/>
          <w:bCs/>
          <w:sz w:val="24"/>
          <w:lang w:val="en-US" w:eastAsia="zh-CN"/>
        </w:rPr>
      </w:pPr>
      <w:r>
        <w:rPr>
          <w:rFonts w:hint="eastAsia" w:ascii="宋体" w:hAnsi="宋体" w:eastAsia="宋体"/>
          <w:sz w:val="28"/>
          <w:lang w:val="en-US" w:eastAsia="zh-CN"/>
        </w:rPr>
        <w:t>3.4 分子对接引擎设计</w:t>
      </w:r>
    </w:p>
    <w:p w14:paraId="5216E102">
      <w:pPr>
        <w:pStyle w:val="5"/>
        <w:snapToGrid w:val="0"/>
        <w:spacing w:line="300" w:lineRule="auto"/>
        <w:rPr>
          <w:rFonts w:hint="eastAsia"/>
        </w:rPr>
      </w:pPr>
      <w:r>
        <w:rPr>
          <w:rFonts w:hint="eastAsia" w:ascii="宋体" w:hAnsi="宋体" w:eastAsia="宋体"/>
          <w:sz w:val="21"/>
          <w:lang w:val="en-US" w:eastAsia="zh-CN"/>
        </w:rPr>
        <w:t>3.4.1 Vina对接流程设计</w:t>
      </w:r>
    </w:p>
    <w:p w14:paraId="00C70234">
      <w:pPr>
        <w:pStyle w:val="5"/>
        <w:snapToGrid w:val="0"/>
        <w:spacing w:line="300" w:lineRule="auto"/>
        <w:ind w:firstLine="480"/>
        <w:rPr>
          <w:rFonts w:ascii="宋体" w:hAnsi="宋体" w:eastAsia="宋体"/>
          <w:sz w:val="21"/>
        </w:rPr>
      </w:pPr>
      <w:r>
        <w:rPr>
          <w:rFonts w:ascii="宋体" w:hAnsi="宋体" w:eastAsia="宋体"/>
          <w:sz w:val="21"/>
        </w:rPr>
        <w:t>分子对接引擎将Vina对接涉及的四个关键步骤封装为统一的Python函数接口。</w:t>
      </w:r>
    </w:p>
    <w:p w14:paraId="20704115">
      <w:pPr>
        <w:pStyle w:val="5"/>
        <w:snapToGrid w:val="0"/>
        <w:spacing w:line="300" w:lineRule="auto"/>
        <w:ind w:firstLine="480"/>
        <w:rPr>
          <w:rFonts w:ascii="宋体" w:hAnsi="宋体" w:eastAsia="宋体"/>
          <w:sz w:val="21"/>
        </w:rPr>
      </w:pPr>
      <w:r>
        <w:rPr>
          <w:rFonts w:ascii="宋体" w:hAnsi="宋体" w:eastAsia="宋体"/>
          <w:sz w:val="21"/>
        </w:rPr>
        <w:t>受体准备函数（prepare_receptor）读取PDB文件的ATOM记录，剔除水分子和非标准残基后，通过一张覆盖全部20种标准氨基酸的原子类型映射表为每个原子指定AD4类型。对于映射表中未涵盖的非标准原子，则依据原子名称的首字母进行启发式匹配。之后，函数为每个非脯氨酸的骨架氮原子在沿N→CA方向约1.01埃处添加一个极性氢原子。</w:t>
      </w:r>
    </w:p>
    <w:p w14:paraId="5283B919">
      <w:pPr>
        <w:pStyle w:val="5"/>
        <w:snapToGrid w:val="0"/>
        <w:spacing w:line="300" w:lineRule="auto"/>
        <w:ind w:firstLine="480"/>
        <w:rPr>
          <w:rFonts w:ascii="宋体" w:hAnsi="宋体" w:eastAsia="宋体"/>
          <w:sz w:val="21"/>
        </w:rPr>
      </w:pPr>
      <w:r>
        <w:rPr>
          <w:rFonts w:ascii="宋体" w:hAnsi="宋体" w:eastAsia="宋体"/>
          <w:sz w:val="21"/>
        </w:rPr>
        <w:t>配体准备函数（prepare_ligand）的输入是一条SMILES字符串。RDKit将其转换为分子对象并加氢，然后调用ETKDGv3算法生成初始三维构象，经MMFF力场优化后计算Gasteiger部分电荷。函数还会识别所有非环单键中两端原子度数均大于1的可旋转键，并据此构建PDBQT格式的柔性树结构。</w:t>
      </w:r>
    </w:p>
    <w:p w14:paraId="0FBDC857">
      <w:pPr>
        <w:pStyle w:val="5"/>
        <w:snapToGrid w:val="0"/>
        <w:spacing w:line="300" w:lineRule="auto"/>
        <w:ind w:firstLine="480"/>
        <w:rPr>
          <w:rFonts w:hint="default"/>
          <w:lang w:val="en-US" w:eastAsia="zh-CN"/>
        </w:rPr>
      </w:pPr>
      <w:r>
        <w:rPr>
          <w:rFonts w:ascii="宋体" w:hAnsi="宋体" w:eastAsia="宋体"/>
          <w:sz w:val="21"/>
        </w:rPr>
        <w:t>对接盒子计算函数以结合位点残基的坐标为输入，取均值作为中心、极差加padding作为尺寸，各维度尺寸限制在22至40埃的合理范围内。在批量对接模式下，受体只准备一次，所有配体依次对接，避免了重复的格式转换开销。</w:t>
      </w:r>
    </w:p>
    <w:p w14:paraId="5CAEEDD4">
      <w:pPr>
        <w:pStyle w:val="5"/>
        <w:snapToGrid w:val="0"/>
        <w:spacing w:line="300" w:lineRule="auto"/>
        <w:rPr>
          <w:rFonts w:hint="eastAsia"/>
          <w:sz w:val="24"/>
          <w:lang w:val="en-US" w:eastAsia="zh-CN"/>
        </w:rPr>
      </w:pPr>
      <w:r>
        <w:rPr>
          <w:rFonts w:hint="eastAsia" w:ascii="宋体" w:hAnsi="宋体" w:eastAsia="宋体"/>
          <w:sz w:val="28"/>
          <w:lang w:val="en-US" w:eastAsia="zh-CN"/>
        </w:rPr>
        <w:t>3.5 配体预处理与过滤模块设计</w:t>
      </w:r>
    </w:p>
    <w:p w14:paraId="5DE2BF77">
      <w:pPr>
        <w:pStyle w:val="5"/>
        <w:snapToGrid w:val="0"/>
        <w:spacing w:line="300" w:lineRule="auto"/>
        <w:rPr>
          <w:rFonts w:hint="eastAsia"/>
        </w:rPr>
      </w:pPr>
      <w:r>
        <w:rPr>
          <w:rFonts w:hint="eastAsia" w:ascii="宋体" w:hAnsi="宋体" w:eastAsia="宋体"/>
          <w:sz w:val="21"/>
          <w:lang w:val="en-US" w:eastAsia="zh-CN"/>
        </w:rPr>
        <w:t>3.5.1 多层过滤机制设计</w:t>
      </w:r>
    </w:p>
    <w:p w14:paraId="76E8C33A">
      <w:pPr>
        <w:pStyle w:val="5"/>
        <w:snapToGrid w:val="0"/>
        <w:spacing w:line="300" w:lineRule="auto"/>
        <w:ind w:firstLine="480"/>
        <w:rPr>
          <w:rFonts w:ascii="宋体" w:hAnsi="宋体" w:eastAsia="宋体"/>
          <w:sz w:val="21"/>
        </w:rPr>
      </w:pPr>
      <w:r>
        <w:rPr>
          <w:rFonts w:ascii="宋体" w:hAnsi="宋体" w:eastAsia="宋体"/>
          <w:sz w:val="21"/>
        </w:rPr>
        <w:t>配体预处理模块在对对接环节之前对输入分子执行多层过滤，旨在将药性不达标或可能产生误导性结果的分子提前排除。模块内置三条可独立开关的过滤规则。</w:t>
      </w:r>
    </w:p>
    <w:p w14:paraId="35B45720">
      <w:pPr>
        <w:pStyle w:val="5"/>
        <w:snapToGrid w:val="0"/>
        <w:spacing w:line="300" w:lineRule="auto"/>
        <w:ind w:firstLine="480"/>
        <w:rPr>
          <w:rFonts w:ascii="宋体" w:hAnsi="宋体" w:eastAsia="宋体"/>
          <w:sz w:val="21"/>
        </w:rPr>
      </w:pPr>
      <w:r>
        <w:rPr>
          <w:rFonts w:ascii="宋体" w:hAnsi="宋体" w:eastAsia="宋体"/>
          <w:sz w:val="21"/>
        </w:rPr>
        <w:t>第一条是Lipinski五规则检查，分别考察分子量（不超过500 Da）、脂水分配系数LogP（不超过5）、氢键供体数（不超过5个）和氢键受体数（不超过10个）。通过这项检查的分子通常具有较好的口服吸收特性，系统同时还会计算QED综合评分。</w:t>
      </w:r>
    </w:p>
    <w:p w14:paraId="0166F4C8">
      <w:pPr>
        <w:pStyle w:val="5"/>
        <w:snapToGrid w:val="0"/>
        <w:spacing w:line="300" w:lineRule="auto"/>
        <w:ind w:firstLine="480"/>
        <w:rPr>
          <w:rFonts w:ascii="宋体" w:hAnsi="宋体" w:eastAsia="宋体"/>
          <w:sz w:val="21"/>
        </w:rPr>
      </w:pPr>
      <w:r>
        <w:rPr>
          <w:rFonts w:ascii="宋体" w:hAnsi="宋体" w:eastAsia="宋体"/>
          <w:sz w:val="21"/>
        </w:rPr>
        <w:t>第二条是ADMET性质评估，基于分子描述符对吸收、分布、代谢、排泄和毒性等药代动力学相关指标进行估算，涵盖水溶性、血脑屏障透过性、CYP450抑制风险和hERG毒性等方面。</w:t>
      </w:r>
    </w:p>
    <w:p w14:paraId="5EF9AF2E">
      <w:pPr>
        <w:pStyle w:val="5"/>
        <w:snapToGrid w:val="0"/>
        <w:spacing w:line="300" w:lineRule="auto"/>
        <w:ind w:firstLine="480"/>
        <w:rPr>
          <w:rFonts w:hint="default"/>
          <w:lang w:val="en-US" w:eastAsia="zh-CN"/>
        </w:rPr>
      </w:pPr>
      <w:r>
        <w:rPr>
          <w:rFonts w:ascii="宋体" w:hAnsi="宋体" w:eastAsia="宋体"/>
          <w:sz w:val="21"/>
        </w:rPr>
        <w:t>第三条是PAINS结构过滤。PAINS化合物因含有某些特定的化学反应性骨架，容易在多种生物检测实验中产生假阳性读数。系统通过子结构匹配的方式将其识别并排除。</w:t>
      </w:r>
    </w:p>
    <w:p w14:paraId="0925C535">
      <w:pPr>
        <w:pStyle w:val="5"/>
        <w:snapToGrid w:val="0"/>
        <w:spacing w:line="300" w:lineRule="auto"/>
        <w:rPr>
          <w:rFonts w:hint="eastAsia"/>
          <w:sz w:val="24"/>
          <w:lang w:val="en-US" w:eastAsia="zh-CN"/>
        </w:rPr>
      </w:pPr>
      <w:r>
        <w:rPr>
          <w:rFonts w:hint="eastAsia" w:ascii="宋体" w:hAnsi="宋体" w:eastAsia="宋体"/>
          <w:sz w:val="28"/>
          <w:lang w:val="en-US" w:eastAsia="zh-CN"/>
        </w:rPr>
        <w:t>3.6 Web可视化与交互设计</w:t>
      </w:r>
    </w:p>
    <w:p w14:paraId="5D513888">
      <w:pPr>
        <w:pStyle w:val="5"/>
        <w:snapToGrid w:val="0"/>
        <w:spacing w:line="300" w:lineRule="auto"/>
        <w:rPr>
          <w:rFonts w:hint="eastAsia"/>
        </w:rPr>
      </w:pPr>
      <w:r>
        <w:rPr>
          <w:rFonts w:hint="eastAsia" w:ascii="宋体" w:hAnsi="宋体" w:eastAsia="宋体"/>
          <w:sz w:val="21"/>
          <w:lang w:val="en-US" w:eastAsia="zh-CN"/>
        </w:rPr>
        <w:t>3.6.1 用户界面设计</w:t>
      </w:r>
    </w:p>
    <w:p w14:paraId="4431E361">
      <w:pPr>
        <w:pStyle w:val="5"/>
        <w:snapToGrid w:val="0"/>
        <w:spacing w:line="300" w:lineRule="auto"/>
        <w:ind w:firstLine="480"/>
        <w:rPr>
          <w:rFonts w:ascii="宋体" w:hAnsi="宋体" w:eastAsia="宋体"/>
          <w:sz w:val="21"/>
        </w:rPr>
      </w:pPr>
      <w:r>
        <w:rPr>
          <w:rFonts w:ascii="宋体" w:hAnsi="宋体" w:eastAsia="宋体"/>
          <w:sz w:val="21"/>
        </w:rPr>
        <w:t>Web可视化模块的设计宗旨是降低虚拟筛选工具的使用门槛。界面采用标签页布局，将单分子分析、预处理、完整筛选、结果总览和结合位点预测五个功能区域分别放置在不同标签页中。</w:t>
      </w:r>
    </w:p>
    <w:p w14:paraId="450AE386">
      <w:pPr>
        <w:pStyle w:val="5"/>
        <w:snapToGrid w:val="0"/>
        <w:spacing w:line="300" w:lineRule="auto"/>
        <w:ind w:firstLine="480"/>
        <w:rPr>
          <w:rFonts w:ascii="宋体" w:hAnsi="宋体" w:eastAsia="宋体"/>
          <w:sz w:val="21"/>
        </w:rPr>
      </w:pPr>
      <w:r>
        <w:rPr>
          <w:rFonts w:ascii="宋体" w:hAnsi="宋体" w:eastAsia="宋体"/>
          <w:sz w:val="21"/>
        </w:rPr>
        <w:t>靶标蛋白选择器在页面加载时异步请求后端接口获取全部可用蛋白文件，并按来源归入三个分组显示。用户选中某个蛋白后，页面动态展开对接盒子的参数设置面板，允许手动输入坐标或留空由系统自动计算。</w:t>
      </w:r>
    </w:p>
    <w:p w14:paraId="4657920E">
      <w:pPr>
        <w:pStyle w:val="5"/>
        <w:snapToGrid w:val="0"/>
        <w:spacing w:line="300" w:lineRule="auto"/>
        <w:ind w:firstLine="480"/>
        <w:rPr>
          <w:rFonts w:hint="default"/>
          <w:lang w:val="en-US" w:eastAsia="zh-CN"/>
        </w:rPr>
      </w:pPr>
      <w:r>
        <w:rPr>
          <w:rFonts w:ascii="宋体" w:hAnsi="宋体" w:eastAsia="宋体"/>
          <w:sz w:val="21"/>
        </w:rPr>
        <w:t>筛选过程中，后端通过SSE通道持续推送进度事件。前端据此更新进度条和日志区域，筛选结束后以统计卡片和数据表格的形式呈现结果——每行展示一个候选分子的对接分数、MM-GBSA能量、Kd值和置信度标签。</w:t>
      </w:r>
    </w:p>
    <w:p w14:paraId="63E9B347">
      <w:pPr>
        <w:pStyle w:val="5"/>
        <w:snapToGrid w:val="0"/>
        <w:spacing w:line="300" w:lineRule="auto"/>
        <w:rPr>
          <w:rFonts w:hint="eastAsia"/>
          <w:sz w:val="24"/>
          <w:lang w:val="en-US" w:eastAsia="zh-CN"/>
        </w:rPr>
      </w:pPr>
      <w:r>
        <w:rPr>
          <w:rFonts w:hint="eastAsia" w:ascii="宋体" w:hAnsi="宋体" w:eastAsia="宋体"/>
          <w:sz w:val="28"/>
          <w:lang w:val="en-US" w:eastAsia="zh-CN"/>
        </w:rPr>
        <w:t>3</w:t>
      </w:r>
      <w:r>
        <w:rPr>
          <w:rFonts w:hint="eastAsia" w:ascii="宋体" w:hAnsi="宋体" w:eastAsia="宋体"/>
          <w:sz w:val="28"/>
        </w:rPr>
        <w:t>.</w:t>
      </w:r>
      <w:r>
        <w:rPr>
          <w:rFonts w:hint="eastAsia" w:ascii="宋体" w:hAnsi="宋体" w:eastAsia="宋体"/>
          <w:sz w:val="28"/>
          <w:lang w:val="en-US" w:eastAsia="zh-CN"/>
        </w:rPr>
        <w:t xml:space="preserve">7 </w:t>
      </w:r>
      <w:r>
        <w:rPr>
          <w:rFonts w:hint="eastAsia" w:ascii="宋体" w:hAnsi="宋体" w:eastAsia="宋体"/>
          <w:b/>
          <w:bCs/>
          <w:sz w:val="28"/>
          <w:lang w:val="en-US" w:eastAsia="zh-CN"/>
        </w:rPr>
        <w:t>数据库设计</w:t>
      </w:r>
    </w:p>
    <w:p w14:paraId="5DE3BE4E">
      <w:pPr>
        <w:pStyle w:val="5"/>
        <w:snapToGrid w:val="0"/>
        <w:spacing w:line="300" w:lineRule="auto"/>
        <w:rPr>
          <w:rFonts w:hint="eastAsia"/>
        </w:rPr>
      </w:pPr>
      <w:r>
        <w:rPr>
          <w:rFonts w:hint="eastAsia" w:ascii="宋体" w:hAnsi="宋体" w:eastAsia="宋体"/>
          <w:sz w:val="21"/>
          <w:lang w:val="en-US" w:eastAsia="zh-CN"/>
        </w:rPr>
        <w:t>3.7.1 数据存储方案</w:t>
      </w:r>
    </w:p>
    <w:p w14:paraId="498D7700">
      <w:pPr>
        <w:pStyle w:val="5"/>
        <w:snapToGrid w:val="0"/>
        <w:spacing w:line="300" w:lineRule="auto"/>
        <w:ind w:firstLine="480"/>
        <w:rPr>
          <w:rFonts w:ascii="宋体" w:hAnsi="宋体" w:eastAsia="宋体"/>
          <w:sz w:val="21"/>
        </w:rPr>
      </w:pPr>
      <w:r>
        <w:rPr>
          <w:rFonts w:ascii="宋体" w:hAnsi="宋体" w:eastAsia="宋体"/>
          <w:sz w:val="21"/>
        </w:rPr>
        <w:t>系统的数据存储方案以文件系统为主体，SQLite关系型数据库作为补充。</w:t>
      </w:r>
    </w:p>
    <w:p w14:paraId="5123FFA1">
      <w:pPr>
        <w:pStyle w:val="5"/>
        <w:snapToGrid w:val="0"/>
        <w:spacing w:line="300" w:lineRule="auto"/>
        <w:ind w:firstLine="480"/>
        <w:rPr>
          <w:rFonts w:ascii="宋体" w:hAnsi="宋体" w:eastAsia="宋体"/>
          <w:sz w:val="21"/>
        </w:rPr>
      </w:pPr>
      <w:r>
        <w:rPr>
          <w:rFonts w:ascii="宋体" w:hAnsi="宋体" w:eastAsia="宋体"/>
          <w:sz w:val="21"/>
        </w:rPr>
        <w:t>文件存储涉及四个主要目录：data/pdb存放本地靶标蛋白的PDB结构文件，data/pdb_cache缓存从AlphaFold ZIP包中提取并转换后的PDB文件，data/models保存训练完成的随机森林分类器模型，BioLiP.txt.gz是从BioLiP数据库下载的约98.9万条蛋白质-配体相互作用原始数据。</w:t>
      </w:r>
    </w:p>
    <w:p w14:paraId="25605630">
      <w:pPr>
        <w:pStyle w:val="5"/>
        <w:snapToGrid w:val="0"/>
        <w:spacing w:line="300" w:lineRule="auto"/>
        <w:ind w:firstLine="480"/>
        <w:rPr>
          <w:rFonts w:hint="default"/>
          <w:lang w:val="en-US" w:eastAsia="zh-CN"/>
        </w:rPr>
      </w:pPr>
      <w:r>
        <w:rPr>
          <w:rFonts w:ascii="宋体" w:hAnsi="宋体" w:eastAsia="宋体"/>
          <w:sz w:val="21"/>
        </w:rPr>
        <w:t>关系型数据库通过Flask-SQLAlchemy这一ORM中间件管理SQLite中的数据表。筛选任务表记录每次虚拟筛选操作的输入参数和执行状态，结果表存储各候选分子的对接分数和各项指标，模型训练记录表保存历次训练的时间戳、算法名称和AUC等性能数据。数据库结构的版本迁移由Flask-Migrate工具管理。</w:t>
      </w:r>
    </w:p>
    <w:p w14:paraId="58FCC5FE">
      <w:pPr>
        <w:pStyle w:val="5"/>
        <w:snapToGrid w:val="0"/>
        <w:spacing w:line="300" w:lineRule="auto"/>
        <w:rPr>
          <w:rFonts w:hint="default"/>
          <w:sz w:val="24"/>
          <w:lang w:val="en-US" w:eastAsia="zh-CN"/>
        </w:rPr>
      </w:pPr>
    </w:p>
    <w:p w14:paraId="7A8AD693">
      <w:pPr>
        <w:pStyle w:val="2"/>
        <w:bidi w:val="0"/>
        <w:rPr>
          <w:rFonts w:hint="default"/>
          <w:lang w:val="en-US" w:eastAsia="zh-CN"/>
        </w:rPr>
      </w:pPr>
      <w:r>
        <w:rPr>
          <w:rFonts w:hint="eastAsia" w:ascii="宋体" w:hAnsi="宋体" w:eastAsia="宋体"/>
          <w:sz w:val="32"/>
        </w:rPr>
        <w:t>第</w:t>
      </w:r>
      <w:r>
        <w:rPr>
          <w:rFonts w:hint="eastAsia" w:ascii="宋体" w:hAnsi="宋体" w:eastAsia="宋体"/>
          <w:sz w:val="32"/>
          <w:lang w:val="en-US" w:eastAsia="zh-CN"/>
        </w:rPr>
        <w:t>四</w:t>
      </w:r>
      <w:r>
        <w:rPr>
          <w:rFonts w:hint="eastAsia" w:ascii="宋体" w:hAnsi="宋体" w:eastAsia="宋体"/>
          <w:sz w:val="32"/>
        </w:rPr>
        <w:t>章</w:t>
      </w:r>
      <w:r>
        <w:rPr>
          <w:rFonts w:hint="eastAsia" w:ascii="宋体" w:hAnsi="宋体" w:eastAsia="宋体"/>
          <w:sz w:val="32"/>
          <w:lang w:val="en-US" w:eastAsia="zh-CN"/>
        </w:rPr>
        <w:tab/>
      </w:r>
      <w:r>
        <w:rPr>
          <w:rFonts w:hint="eastAsia" w:ascii="宋体" w:hAnsi="宋体" w:eastAsia="宋体"/>
          <w:sz w:val="32"/>
          <w:lang w:val="en-US" w:eastAsia="zh-CN"/>
        </w:rPr>
        <w:t>系统实现</w:t>
      </w:r>
      <w:r>
        <w:rPr>
          <w:rFonts w:hint="eastAsia" w:ascii="宋体" w:hAnsi="宋体"/>
          <w:sz w:val="32"/>
          <w:lang w:val="en-US" w:eastAsia="zh-CN"/>
        </w:rPr>
        <w:t>（算法与数据比较）</w:t>
      </w:r>
    </w:p>
    <w:p w14:paraId="4794E920">
      <w:pPr>
        <w:pStyle w:val="5"/>
        <w:snapToGrid w:val="0"/>
        <w:spacing w:line="300" w:lineRule="auto"/>
        <w:rPr>
          <w:rFonts w:hint="eastAsia"/>
          <w:b/>
          <w:bCs/>
          <w:sz w:val="24"/>
          <w:lang w:val="en-US" w:eastAsia="zh-CN"/>
        </w:rPr>
      </w:pPr>
      <w:r>
        <w:rPr>
          <w:rFonts w:hint="eastAsia" w:ascii="宋体" w:hAnsi="宋体" w:eastAsia="宋体"/>
          <w:sz w:val="28"/>
          <w:lang w:val="en-US" w:eastAsia="zh-CN"/>
        </w:rPr>
        <w:t>4</w:t>
      </w:r>
      <w:r>
        <w:rPr>
          <w:rFonts w:hint="eastAsia" w:ascii="宋体" w:hAnsi="宋体" w:eastAsia="宋体"/>
          <w:sz w:val="28"/>
        </w:rPr>
        <w:t>.</w:t>
      </w:r>
      <w:r>
        <w:rPr>
          <w:rFonts w:hint="eastAsia" w:ascii="宋体" w:hAnsi="宋体" w:eastAsia="宋体"/>
          <w:sz w:val="28"/>
          <w:lang w:val="en-US" w:eastAsia="zh-CN"/>
        </w:rPr>
        <w:t xml:space="preserve">1 </w:t>
      </w:r>
      <w:r>
        <w:rPr>
          <w:rFonts w:hint="eastAsia" w:ascii="宋体" w:hAnsi="宋体" w:eastAsia="宋体"/>
          <w:b/>
          <w:bCs/>
          <w:sz w:val="28"/>
          <w:lang w:val="en-US" w:eastAsia="zh-CN"/>
        </w:rPr>
        <w:t>开发环境</w:t>
      </w:r>
    </w:p>
    <w:p w14:paraId="6B01ACFC">
      <w:pPr>
        <w:pStyle w:val="5"/>
        <w:snapToGrid w:val="0"/>
        <w:spacing w:line="300" w:lineRule="auto"/>
        <w:rPr>
          <w:rFonts w:hint="eastAsia"/>
        </w:rPr>
      </w:pPr>
      <w:r>
        <w:rPr>
          <w:rFonts w:hint="eastAsia" w:ascii="宋体" w:hAnsi="宋体" w:eastAsia="宋体"/>
          <w:sz w:val="21"/>
          <w:lang w:val="en-US" w:eastAsia="zh-CN"/>
        </w:rPr>
        <w:t>4.1.1 开发环境配置</w:t>
      </w:r>
    </w:p>
    <w:p w14:paraId="6E694D93">
      <w:pPr>
        <w:pStyle w:val="5"/>
        <w:snapToGrid w:val="0"/>
        <w:spacing w:line="300" w:lineRule="auto"/>
        <w:ind w:firstLine="480"/>
        <w:rPr>
          <w:rFonts w:hint="default"/>
          <w:lang w:val="en-US" w:eastAsia="zh-CN"/>
        </w:rPr>
      </w:pPr>
      <w:r>
        <w:rPr>
          <w:rFonts w:ascii="宋体" w:hAnsi="宋体" w:eastAsia="宋体"/>
          <w:sz w:val="21"/>
        </w:rPr>
        <w:t>系统的开发环境以Windows 11为主，同时确保代码在Linux（Ubuntu 22.04）和WSL2环境中正常运行。编程语言选用Python 3.10，Web框架为Flask 3.0。分子计算方面依赖两个核心库：RDKit负责分子描述符计算、3D构象生成和SMILES解析，AutoDock Vina的Python接口负责实际的分子对接计算。机器学习相关功能基于scikit-learn 1.3构建，样本不平衡问题通过imbalanced-learn库的SMOTE实现解决。前端不依赖任何第三方框架，完全基于浏览器原生能力实现。数据持久化采用SQLite嵌入式数据库，通过Flask-SQLAlchemy进行对象关系映射。</w:t>
      </w:r>
    </w:p>
    <w:p w14:paraId="6BDC4E87">
      <w:pPr>
        <w:pStyle w:val="5"/>
        <w:snapToGrid w:val="0"/>
        <w:spacing w:line="300" w:lineRule="auto"/>
        <w:rPr>
          <w:rFonts w:hint="eastAsia"/>
          <w:b/>
          <w:bCs/>
          <w:sz w:val="24"/>
          <w:lang w:val="en-US" w:eastAsia="zh-CN"/>
        </w:rPr>
      </w:pPr>
      <w:r>
        <w:rPr>
          <w:rFonts w:hint="eastAsia" w:ascii="宋体" w:hAnsi="宋体" w:eastAsia="宋体"/>
          <w:sz w:val="28"/>
          <w:lang w:val="en-US" w:eastAsia="zh-CN"/>
        </w:rPr>
        <w:t>4.2 虚拟筛选后端实现</w:t>
      </w:r>
    </w:p>
    <w:p w14:paraId="5A3A108F">
      <w:pPr>
        <w:pStyle w:val="5"/>
        <w:snapToGrid w:val="0"/>
        <w:spacing w:line="300" w:lineRule="auto"/>
        <w:rPr>
          <w:rFonts w:hint="eastAsia"/>
        </w:rPr>
      </w:pPr>
      <w:r>
        <w:rPr>
          <w:rFonts w:hint="eastAsia" w:ascii="宋体" w:hAnsi="宋体" w:eastAsia="宋体"/>
          <w:sz w:val="21"/>
          <w:lang w:val="en-US" w:eastAsia="zh-CN"/>
        </w:rPr>
        <w:t>4.2.1 虚拟筛选核心流程实现</w:t>
      </w:r>
    </w:p>
    <w:p w14:paraId="05B42106">
      <w:pPr>
        <w:pStyle w:val="5"/>
        <w:snapToGrid w:val="0"/>
        <w:spacing w:line="300" w:lineRule="auto"/>
        <w:ind w:firstLine="480"/>
        <w:rPr>
          <w:rFonts w:ascii="宋体" w:hAnsi="宋体" w:eastAsia="宋体"/>
          <w:sz w:val="21"/>
        </w:rPr>
      </w:pPr>
      <w:r>
        <w:rPr>
          <w:rFonts w:ascii="宋体" w:hAnsi="宋体" w:eastAsia="宋体"/>
          <w:sz w:val="21"/>
        </w:rPr>
        <w:t>后端虚拟筛选的核心逻辑集中在EnhancedDocking类的tiered_docking方法中。该方法被调用后，首先通过vina_docking_service.is_available()探测Vina是否已安装，结合用户是否提供了target_pdb参数，决定Tier2和Tier3采用真实对接还是RDKit评分模式。</w:t>
      </w:r>
    </w:p>
    <w:p w14:paraId="271C9284">
      <w:pPr>
        <w:pStyle w:val="5"/>
        <w:snapToGrid w:val="0"/>
        <w:spacing w:line="300" w:lineRule="auto"/>
        <w:ind w:firstLine="480"/>
        <w:rPr>
          <w:rFonts w:ascii="宋体" w:hAnsi="宋体" w:eastAsia="宋体"/>
          <w:sz w:val="21"/>
        </w:rPr>
      </w:pPr>
      <w:r>
        <w:rPr>
          <w:rFonts w:ascii="宋体" w:hAnsi="宋体" w:eastAsia="宋体"/>
          <w:sz w:val="21"/>
        </w:rPr>
        <w:t>Tier1阶段的_high_throughput_screen方法逐一将SMILES转换为RDKit分子对象，计算各项描述符后按综合得分排序并截取前N个。</w:t>
      </w:r>
    </w:p>
    <w:p w14:paraId="247E02F3">
      <w:pPr>
        <w:pStyle w:val="5"/>
        <w:snapToGrid w:val="0"/>
        <w:spacing w:line="300" w:lineRule="auto"/>
        <w:ind w:firstLine="480"/>
        <w:rPr>
          <w:rFonts w:ascii="宋体" w:hAnsi="宋体" w:eastAsia="宋体"/>
          <w:sz w:val="21"/>
        </w:rPr>
      </w:pPr>
      <w:r>
        <w:rPr>
          <w:rFonts w:ascii="宋体" w:hAnsi="宋体" w:eastAsia="宋体"/>
          <w:sz w:val="21"/>
        </w:rPr>
        <w:t>Vina模式下，Tier2和Tier3均通过_vina_docking方法统一处理。该方法先将化合物列表组装为SMILES字典，然后调用dock_batch执行批量对接。dock_batch的一个关键优化是：受体只做一次PDBQT格式转换和亲和力网格计算，之后循环处理每个配体，省去了大量重复开销。对接结束后还会为每个分子补充计算MM-GBSA和Kd。</w:t>
      </w:r>
    </w:p>
    <w:p w14:paraId="45C53E05">
      <w:pPr>
        <w:pStyle w:val="5"/>
        <w:snapToGrid w:val="0"/>
        <w:spacing w:line="300" w:lineRule="auto"/>
        <w:ind w:firstLine="480"/>
        <w:rPr>
          <w:rFonts w:hint="default"/>
          <w:lang w:val="en-US" w:eastAsia="zh-CN"/>
        </w:rPr>
      </w:pPr>
      <w:r>
        <w:rPr>
          <w:rFonts w:ascii="宋体" w:hAnsi="宋体" w:eastAsia="宋体"/>
          <w:sz w:val="21"/>
        </w:rPr>
        <w:t>在RDKit回退模式下，_standard_docking和_refined_docking分别使用不同精细度的综合评分策略。</w:t>
      </w:r>
    </w:p>
    <w:p w14:paraId="02250805">
      <w:pPr>
        <w:pStyle w:val="5"/>
        <w:snapToGrid w:val="0"/>
        <w:spacing w:line="300" w:lineRule="auto"/>
        <w:rPr>
          <w:rFonts w:hint="eastAsia"/>
          <w:b/>
          <w:bCs/>
          <w:sz w:val="24"/>
          <w:lang w:val="en-US" w:eastAsia="zh-CN"/>
        </w:rPr>
      </w:pPr>
      <w:r>
        <w:rPr>
          <w:rFonts w:hint="eastAsia" w:ascii="宋体" w:hAnsi="宋体" w:eastAsia="宋体"/>
          <w:sz w:val="28"/>
          <w:lang w:val="en-US" w:eastAsia="zh-CN"/>
        </w:rPr>
        <w:t>4.3 前端交互界面实现</w:t>
      </w:r>
    </w:p>
    <w:p w14:paraId="131C107B">
      <w:pPr>
        <w:pStyle w:val="5"/>
        <w:snapToGrid w:val="0"/>
        <w:spacing w:line="300" w:lineRule="auto"/>
        <w:rPr>
          <w:rFonts w:hint="eastAsia"/>
        </w:rPr>
      </w:pPr>
      <w:r>
        <w:rPr>
          <w:rFonts w:hint="eastAsia" w:ascii="宋体" w:hAnsi="宋体" w:eastAsia="宋体"/>
          <w:sz w:val="21"/>
          <w:lang w:val="en-US" w:eastAsia="zh-CN"/>
        </w:rPr>
        <w:t>4.3.1 虚拟筛选页面实现</w:t>
      </w:r>
    </w:p>
    <w:p w14:paraId="5DC4AFBD">
      <w:pPr>
        <w:pStyle w:val="5"/>
        <w:snapToGrid w:val="0"/>
        <w:spacing w:line="300" w:lineRule="auto"/>
        <w:ind w:firstLine="480"/>
        <w:rPr>
          <w:rFonts w:ascii="宋体" w:hAnsi="宋体" w:eastAsia="宋体"/>
          <w:sz w:val="21"/>
        </w:rPr>
      </w:pPr>
      <w:r>
        <w:rPr>
          <w:rFonts w:ascii="宋体" w:hAnsi="宋体" w:eastAsia="宋体"/>
          <w:sz w:val="21"/>
        </w:rPr>
        <w:t>虚拟筛选页面的前端完全基于原生HTML5和JavaScript实现，未借助任何前端框架。页面以标签页形式组织为五个功能区域。</w:t>
      </w:r>
    </w:p>
    <w:p w14:paraId="5DDC0969">
      <w:pPr>
        <w:pStyle w:val="5"/>
        <w:snapToGrid w:val="0"/>
        <w:spacing w:line="300" w:lineRule="auto"/>
        <w:ind w:firstLine="480"/>
        <w:rPr>
          <w:rFonts w:ascii="宋体" w:hAnsi="宋体" w:eastAsia="宋体"/>
          <w:sz w:val="21"/>
        </w:rPr>
      </w:pPr>
      <w:r>
        <w:rPr>
          <w:rFonts w:ascii="宋体" w:hAnsi="宋体" w:eastAsia="宋体"/>
          <w:sz w:val="21"/>
        </w:rPr>
        <w:t>靶标蛋白选择器在页面加载时通过fetch API异步请求后端接口获取文件列表，然后按来源分组放入下拉菜单。选中蛋白后页面动态展开对接盒子参数面板，六个输入框分别对应中心XYZ和尺寸XYZ，留空则由后端根据结合位点自动计算。</w:t>
      </w:r>
    </w:p>
    <w:p w14:paraId="34640CA3">
      <w:pPr>
        <w:pStyle w:val="5"/>
        <w:snapToGrid w:val="0"/>
        <w:spacing w:line="300" w:lineRule="auto"/>
        <w:ind w:firstLine="480"/>
        <w:rPr>
          <w:rFonts w:ascii="宋体" w:hAnsi="宋体" w:eastAsia="宋体"/>
          <w:sz w:val="21"/>
        </w:rPr>
      </w:pPr>
      <w:r>
        <w:rPr>
          <w:rFonts w:ascii="宋体" w:hAnsi="宋体" w:eastAsia="宋体"/>
          <w:sz w:val="21"/>
        </w:rPr>
        <w:t>筛选过程的实时进度通过SSE实现。前端发送POST请求到/screen-stream端点后，使用ReadableStream API逐块读取服务器推送的事件流，解析出event和data字段后更新进度条和日志文本。筛选结束触发renderScreenResult函数将结果渲染为统计卡片和数据表格。</w:t>
      </w:r>
    </w:p>
    <w:p w14:paraId="03352618">
      <w:pPr>
        <w:pStyle w:val="5"/>
        <w:snapToGrid w:val="0"/>
        <w:spacing w:line="300" w:lineRule="auto"/>
        <w:ind w:firstLine="480"/>
        <w:rPr>
          <w:rFonts w:hint="default"/>
          <w:lang w:val="en-US" w:eastAsia="zh-CN"/>
        </w:rPr>
      </w:pPr>
      <w:r>
        <w:rPr>
          <w:rFonts w:ascii="宋体" w:hAnsi="宋体" w:eastAsia="宋体"/>
          <w:sz w:val="21"/>
        </w:rPr>
        <w:t>文件上传功能支持.txt、.smi和.csv三种格式，系统解析后以列表形式展示供用户勾选。</w:t>
      </w:r>
    </w:p>
    <w:p w14:paraId="1B2042A8">
      <w:pPr>
        <w:pStyle w:val="5"/>
        <w:snapToGrid w:val="0"/>
        <w:spacing w:line="300" w:lineRule="auto"/>
        <w:rPr>
          <w:rFonts w:hint="eastAsia"/>
          <w:b/>
          <w:bCs/>
          <w:sz w:val="24"/>
          <w:lang w:val="en-US" w:eastAsia="zh-CN"/>
        </w:rPr>
      </w:pPr>
      <w:r>
        <w:rPr>
          <w:rFonts w:hint="eastAsia" w:ascii="宋体" w:hAnsi="宋体" w:eastAsia="宋体"/>
          <w:sz w:val="28"/>
          <w:lang w:val="en-US" w:eastAsia="zh-CN"/>
        </w:rPr>
        <w:t>4.4 AutoDock Vina对接实现</w:t>
      </w:r>
    </w:p>
    <w:p w14:paraId="649CF995">
      <w:pPr>
        <w:pStyle w:val="5"/>
        <w:snapToGrid w:val="0"/>
        <w:spacing w:line="300" w:lineRule="auto"/>
        <w:rPr>
          <w:rFonts w:hint="eastAsia"/>
        </w:rPr>
      </w:pPr>
      <w:r>
        <w:rPr>
          <w:rFonts w:hint="eastAsia" w:ascii="宋体" w:hAnsi="宋体" w:eastAsia="宋体"/>
          <w:sz w:val="21"/>
          <w:lang w:val="en-US" w:eastAsia="zh-CN"/>
        </w:rPr>
        <w:t>4.4.1 Vina对接服务核心代码实现</w:t>
      </w:r>
    </w:p>
    <w:p w14:paraId="23CFC2B9">
      <w:pPr>
        <w:pStyle w:val="5"/>
        <w:snapToGrid w:val="0"/>
        <w:spacing w:line="300" w:lineRule="auto"/>
        <w:ind w:firstLine="480"/>
        <w:rPr>
          <w:rFonts w:ascii="宋体" w:hAnsi="宋体" w:eastAsia="宋体"/>
          <w:sz w:val="21"/>
        </w:rPr>
      </w:pPr>
      <w:r>
        <w:rPr>
          <w:rFonts w:ascii="宋体" w:hAnsi="宋体" w:eastAsia="宋体"/>
          <w:sz w:val="21"/>
        </w:rPr>
        <w:t>Vina对接服务的全部代码封装在vina_docking.py模块中，以一组独立函数的形式对外暴露接口，底部通过一个单例对象统一包装。</w:t>
      </w:r>
    </w:p>
    <w:p w14:paraId="0DE494D6">
      <w:pPr>
        <w:pStyle w:val="5"/>
        <w:snapToGrid w:val="0"/>
        <w:spacing w:line="300" w:lineRule="auto"/>
        <w:ind w:firstLine="480"/>
        <w:rPr>
          <w:rFonts w:ascii="宋体" w:hAnsi="宋体" w:eastAsia="宋体"/>
          <w:sz w:val="21"/>
        </w:rPr>
      </w:pPr>
      <w:r>
        <w:rPr>
          <w:rFonts w:ascii="宋体" w:hAnsi="宋体" w:eastAsia="宋体"/>
          <w:sz w:val="21"/>
        </w:rPr>
        <w:t>prepare_receptor函数的核心工作是PDB到PDBQT的格式转换：逐行解析PDB文件，只保留ATOM记录，剔除水分子，查表分配AD4原子类型，为骨架氮原子补加极性氢，最终写出严格80字符行宽的PDBQT文件。</w:t>
      </w:r>
    </w:p>
    <w:p w14:paraId="347A8BAD">
      <w:pPr>
        <w:pStyle w:val="5"/>
        <w:snapToGrid w:val="0"/>
        <w:spacing w:line="300" w:lineRule="auto"/>
        <w:ind w:firstLine="480"/>
        <w:rPr>
          <w:rFonts w:ascii="宋体" w:hAnsi="宋体" w:eastAsia="宋体"/>
          <w:sz w:val="21"/>
        </w:rPr>
      </w:pPr>
      <w:r>
        <w:rPr>
          <w:rFonts w:ascii="宋体" w:hAnsi="宋体" w:eastAsia="宋体"/>
          <w:sz w:val="21"/>
        </w:rPr>
        <w:t>prepare_ligand函数接收一条SMILES字符串作为输入。RDKit完成3D构象生成和MMFF力场优化后，函数计算Gasteiger部分电荷，识别可旋转键并构建ROOT/BRANCH树结构来描述分子的柔性片段层次。</w:t>
      </w:r>
    </w:p>
    <w:p w14:paraId="5C4C04DB">
      <w:pPr>
        <w:pStyle w:val="5"/>
        <w:snapToGrid w:val="0"/>
        <w:spacing w:line="300" w:lineRule="auto"/>
        <w:ind w:firstLine="480"/>
        <w:rPr>
          <w:rFonts w:hint="default"/>
          <w:lang w:val="en-US" w:eastAsia="zh-CN"/>
        </w:rPr>
      </w:pPr>
      <w:r>
        <w:rPr>
          <w:rFonts w:ascii="宋体" w:hAnsi="宋体" w:eastAsia="宋体"/>
          <w:sz w:val="21"/>
        </w:rPr>
        <w:t>vina_dock_batch函数负责批量对接的编排：受体只准备一次，配体依次处理，将多次对接的格式转换开销降至最低。</w:t>
      </w:r>
    </w:p>
    <w:p w14:paraId="25C1D2C4">
      <w:pPr>
        <w:pStyle w:val="5"/>
        <w:snapToGrid w:val="0"/>
        <w:spacing w:line="300" w:lineRule="auto"/>
        <w:rPr>
          <w:rFonts w:hint="eastAsia"/>
          <w:b/>
          <w:bCs/>
          <w:sz w:val="24"/>
          <w:lang w:val="en-US" w:eastAsia="zh-CN"/>
        </w:rPr>
      </w:pPr>
      <w:r>
        <w:rPr>
          <w:rFonts w:hint="eastAsia" w:ascii="宋体" w:hAnsi="宋体" w:eastAsia="宋体"/>
          <w:sz w:val="28"/>
          <w:lang w:val="en-US" w:eastAsia="zh-CN"/>
        </w:rPr>
        <w:t>4</w:t>
      </w:r>
      <w:r>
        <w:rPr>
          <w:rFonts w:hint="eastAsia" w:ascii="宋体" w:hAnsi="宋体" w:eastAsia="宋体"/>
          <w:sz w:val="28"/>
        </w:rPr>
        <w:t>.</w:t>
      </w:r>
      <w:r>
        <w:rPr>
          <w:rFonts w:hint="eastAsia" w:ascii="宋体" w:hAnsi="宋体" w:eastAsia="宋体"/>
          <w:sz w:val="28"/>
          <w:lang w:val="en-US" w:eastAsia="zh-CN"/>
        </w:rPr>
        <w:t xml:space="preserve">5 </w:t>
      </w:r>
      <w:r>
        <w:rPr>
          <w:rFonts w:hint="eastAsia" w:ascii="宋体" w:hAnsi="宋体" w:eastAsia="宋体"/>
          <w:b/>
          <w:bCs/>
          <w:sz w:val="28"/>
          <w:lang w:val="en-US" w:eastAsia="zh-CN"/>
        </w:rPr>
        <w:t>系统测试</w:t>
      </w:r>
    </w:p>
    <w:p w14:paraId="1F9E587B">
      <w:pPr>
        <w:pStyle w:val="5"/>
        <w:snapToGrid w:val="0"/>
        <w:spacing w:line="300" w:lineRule="auto"/>
        <w:rPr>
          <w:rFonts w:hint="eastAsia"/>
        </w:rPr>
      </w:pPr>
      <w:r>
        <w:rPr>
          <w:rFonts w:hint="eastAsia" w:ascii="宋体" w:hAnsi="宋体" w:eastAsia="宋体"/>
          <w:sz w:val="21"/>
          <w:lang w:val="en-US" w:eastAsia="zh-CN"/>
        </w:rPr>
        <w:t>4.5.1 功能测试与集成测试</w:t>
      </w:r>
    </w:p>
    <w:p w14:paraId="47400A73">
      <w:pPr>
        <w:pStyle w:val="5"/>
        <w:snapToGrid w:val="0"/>
        <w:spacing w:line="300" w:lineRule="auto"/>
        <w:ind w:firstLine="480"/>
        <w:rPr>
          <w:rFonts w:ascii="宋体" w:hAnsi="宋体" w:eastAsia="宋体"/>
          <w:sz w:val="21"/>
        </w:rPr>
      </w:pPr>
      <w:r>
        <w:rPr>
          <w:rFonts w:ascii="宋体" w:hAnsi="宋体" w:eastAsia="宋体"/>
          <w:sz w:val="21"/>
        </w:rPr>
        <w:t>系统的测试工作覆盖了功能测试和集成测试两个层面。</w:t>
      </w:r>
    </w:p>
    <w:p w14:paraId="0EFDEB01">
      <w:pPr>
        <w:pStyle w:val="5"/>
        <w:snapToGrid w:val="0"/>
        <w:spacing w:line="300" w:lineRule="auto"/>
        <w:ind w:firstLine="480"/>
        <w:rPr>
          <w:rFonts w:ascii="宋体" w:hAnsi="宋体" w:eastAsia="宋体"/>
          <w:sz w:val="21"/>
        </w:rPr>
      </w:pPr>
      <w:r>
        <w:rPr>
          <w:rFonts w:ascii="宋体" w:hAnsi="宋体" w:eastAsia="宋体"/>
          <w:sz w:val="21"/>
        </w:rPr>
        <w:t>功能测试中，受体准备环节使用NP_4IDJ.pdb验证了PDBQT输出包含6255个原子且行宽严格为80字符；配体准备环节以阿司匹林SMILES为输入确认了3D构象、电荷和树结构的正确性；盒子计算环节验证了中心为坐标均值、尺寸被限制在22至40埃范围内；CIF格式转换环节测试了从AlphaFold ZIP包提取模型并转为PDB的完整流程。</w:t>
      </w:r>
    </w:p>
    <w:p w14:paraId="38B6205A">
      <w:pPr>
        <w:pStyle w:val="5"/>
        <w:snapToGrid w:val="0"/>
        <w:spacing w:line="300" w:lineRule="auto"/>
        <w:ind w:firstLine="480"/>
        <w:rPr>
          <w:rFonts w:hint="eastAsia"/>
          <w:b/>
          <w:bCs/>
          <w:sz w:val="24"/>
          <w:lang w:val="en-US" w:eastAsia="zh-CN"/>
        </w:rPr>
      </w:pPr>
      <w:r>
        <w:rPr>
          <w:rFonts w:ascii="宋体" w:hAnsi="宋体" w:eastAsia="宋体"/>
          <w:sz w:val="21"/>
        </w:rPr>
        <w:t>集成测试中，/api/virtual-screening/pdb-files接口的测试确认了其能正确返回122个蛋白文件；无Vina回退测试验证了系统在Vina未安装时仍能正常输出结果；/vina-status接口正确反映了Vina的安装状态；/screen-stream接口的SSE测试确认了各阶段进度事件和最终结果均能按序推送。</w:t>
      </w:r>
    </w:p>
    <w:p w14:paraId="02A002AD">
      <w:pPr>
        <w:pStyle w:val="2"/>
        <w:bidi w:val="0"/>
        <w:rPr>
          <w:rFonts w:hint="default"/>
          <w:lang w:val="en-US" w:eastAsia="zh-CN"/>
        </w:rPr>
      </w:pPr>
      <w:r>
        <w:rPr>
          <w:rFonts w:hint="eastAsia" w:ascii="宋体" w:hAnsi="宋体" w:eastAsia="宋体"/>
          <w:sz w:val="32"/>
        </w:rPr>
        <w:t>第</w:t>
      </w:r>
      <w:r>
        <w:rPr>
          <w:rFonts w:hint="eastAsia" w:ascii="宋体" w:hAnsi="宋体" w:eastAsia="宋体"/>
          <w:sz w:val="32"/>
          <w:lang w:val="en-US" w:eastAsia="zh-CN"/>
        </w:rPr>
        <w:t>五</w:t>
      </w:r>
      <w:r>
        <w:rPr>
          <w:rFonts w:hint="eastAsia" w:ascii="宋体" w:hAnsi="宋体" w:eastAsia="宋体"/>
          <w:sz w:val="32"/>
        </w:rPr>
        <w:t>章</w:t>
      </w:r>
      <w:r>
        <w:rPr>
          <w:rFonts w:hint="eastAsia" w:ascii="宋体" w:hAnsi="宋体" w:eastAsia="宋体"/>
          <w:sz w:val="32"/>
          <w:lang w:val="en-US" w:eastAsia="zh-CN"/>
        </w:rPr>
        <w:tab/>
      </w:r>
      <w:r>
        <w:rPr>
          <w:rFonts w:hint="eastAsia" w:ascii="宋体" w:hAnsi="宋体" w:eastAsia="宋体"/>
          <w:sz w:val="32"/>
          <w:lang w:val="en-US" w:eastAsia="zh-CN"/>
        </w:rPr>
        <w:t>实验与分析</w:t>
      </w:r>
      <w:r>
        <w:rPr>
          <w:rFonts w:hint="eastAsia" w:ascii="宋体" w:hAnsi="宋体"/>
          <w:sz w:val="32"/>
          <w:lang w:val="en-US" w:eastAsia="zh-CN"/>
        </w:rPr>
        <w:t>（放入第三章）</w:t>
      </w:r>
    </w:p>
    <w:p w14:paraId="6AC44422">
      <w:pPr>
        <w:pStyle w:val="5"/>
        <w:snapToGrid w:val="0"/>
        <w:spacing w:line="300" w:lineRule="auto"/>
        <w:rPr>
          <w:rFonts w:hint="eastAsia"/>
          <w:b/>
          <w:bCs/>
          <w:sz w:val="24"/>
          <w:lang w:val="en-US" w:eastAsia="zh-CN"/>
        </w:rPr>
      </w:pPr>
      <w:r>
        <w:rPr>
          <w:rFonts w:hint="eastAsia" w:ascii="宋体" w:hAnsi="宋体" w:eastAsia="宋体"/>
          <w:sz w:val="28"/>
          <w:lang w:val="en-US" w:eastAsia="zh-CN"/>
        </w:rPr>
        <w:t>5.1 实验数据与靶标蛋白</w:t>
      </w:r>
    </w:p>
    <w:p w14:paraId="7BCD5EDD">
      <w:pPr>
        <w:pStyle w:val="5"/>
        <w:snapToGrid w:val="0"/>
        <w:spacing w:line="300" w:lineRule="auto"/>
        <w:rPr>
          <w:rFonts w:hint="eastAsia"/>
        </w:rPr>
      </w:pPr>
      <w:r>
        <w:rPr>
          <w:rFonts w:hint="eastAsia" w:ascii="宋体" w:hAnsi="宋体" w:eastAsia="宋体"/>
          <w:sz w:val="21"/>
          <w:lang w:val="en-US" w:eastAsia="zh-CN"/>
        </w:rPr>
        <w:t>5.1.1 实验数据来源</w:t>
      </w:r>
    </w:p>
    <w:p w14:paraId="6ABA2487">
      <w:pPr>
        <w:pStyle w:val="5"/>
        <w:snapToGrid w:val="0"/>
        <w:spacing w:line="300" w:lineRule="auto"/>
        <w:ind w:firstLine="480"/>
        <w:rPr>
          <w:rFonts w:ascii="宋体" w:hAnsi="宋体" w:eastAsia="宋体"/>
          <w:sz w:val="21"/>
        </w:rPr>
      </w:pPr>
      <w:r>
        <w:rPr>
          <w:rFonts w:ascii="宋体" w:hAnsi="宋体" w:eastAsia="宋体"/>
          <w:sz w:val="21"/>
        </w:rPr>
        <w:t>实验所用的数据来自三个渠道。</w:t>
      </w:r>
    </w:p>
    <w:p w14:paraId="438E3907">
      <w:pPr>
        <w:pStyle w:val="5"/>
        <w:snapToGrid w:val="0"/>
        <w:spacing w:line="300" w:lineRule="auto"/>
        <w:ind w:firstLine="480"/>
        <w:rPr>
          <w:rFonts w:ascii="宋体" w:hAnsi="宋体" w:eastAsia="宋体"/>
          <w:sz w:val="21"/>
        </w:rPr>
      </w:pPr>
      <w:r>
        <w:rPr>
          <w:rFonts w:ascii="宋体" w:hAnsi="宋体" w:eastAsia="宋体"/>
          <w:sz w:val="21"/>
        </w:rPr>
        <w:t>结合位点预测的训练数据取自BioLiP数据库，下载的全量数据文件包含约98.9万条蛋白质-配体相互作用记录，从中提取的结合位点残基作为正样本、其余残基作为负样本，正负比例约为1:20。</w:t>
      </w:r>
    </w:p>
    <w:p w14:paraId="7FBDCE50">
      <w:pPr>
        <w:pStyle w:val="5"/>
        <w:snapToGrid w:val="0"/>
        <w:spacing w:line="300" w:lineRule="auto"/>
        <w:ind w:firstLine="480"/>
        <w:rPr>
          <w:rFonts w:ascii="宋体" w:hAnsi="宋体" w:eastAsia="宋体"/>
          <w:sz w:val="21"/>
        </w:rPr>
      </w:pPr>
      <w:r>
        <w:rPr>
          <w:rFonts w:ascii="宋体" w:hAnsi="宋体" w:eastAsia="宋体"/>
          <w:sz w:val="21"/>
        </w:rPr>
        <w:t>靶标蛋白方面，系统当前加载了122个蛋白结构文件：4个存放在data/pdb本地目录，52个来自用户指定的外部蛋白目录，另外66个来自AlphaFold预测结果的ZIP压缩包。这些靶标覆盖了NA、HA、NP和PB2等多个药物靶点。</w:t>
      </w:r>
    </w:p>
    <w:p w14:paraId="44D030F1">
      <w:pPr>
        <w:pStyle w:val="5"/>
        <w:snapToGrid w:val="0"/>
        <w:spacing w:line="300" w:lineRule="auto"/>
        <w:ind w:firstLine="480"/>
        <w:rPr>
          <w:rFonts w:hint="default"/>
          <w:lang w:val="en-US" w:eastAsia="zh-CN"/>
        </w:rPr>
      </w:pPr>
      <w:r>
        <w:rPr>
          <w:rFonts w:ascii="宋体" w:hAnsi="宋体" w:eastAsia="宋体"/>
          <w:sz w:val="21"/>
        </w:rPr>
        <w:t>测试分子方面，实验使用了FDA已批准的抗流感药物（奥司他韦、扎那米韦等）的SMILES作为阳性对照，同时混入一批随机生成的分子作为阴性对照，用于评估系统的区分能力。</w:t>
      </w:r>
    </w:p>
    <w:p w14:paraId="3B818A4A">
      <w:pPr>
        <w:pStyle w:val="5"/>
        <w:snapToGrid w:val="0"/>
        <w:spacing w:line="300" w:lineRule="auto"/>
        <w:rPr>
          <w:rFonts w:hint="eastAsia"/>
          <w:b/>
          <w:bCs/>
          <w:sz w:val="24"/>
          <w:lang w:val="en-US" w:eastAsia="zh-CN"/>
        </w:rPr>
      </w:pPr>
      <w:r>
        <w:rPr>
          <w:rFonts w:hint="eastAsia" w:ascii="宋体" w:hAnsi="宋体" w:eastAsia="宋体"/>
          <w:sz w:val="28"/>
          <w:lang w:val="en-US" w:eastAsia="zh-CN"/>
        </w:rPr>
        <w:t>5.2 结合位点预测实验</w:t>
      </w:r>
    </w:p>
    <w:p w14:paraId="6A130A15">
      <w:pPr>
        <w:pStyle w:val="5"/>
        <w:snapToGrid w:val="0"/>
        <w:spacing w:line="300" w:lineRule="auto"/>
        <w:rPr>
          <w:rFonts w:hint="eastAsia"/>
        </w:rPr>
      </w:pPr>
      <w:r>
        <w:rPr>
          <w:rFonts w:hint="eastAsia" w:ascii="宋体" w:hAnsi="宋体" w:eastAsia="宋体"/>
          <w:sz w:val="21"/>
          <w:lang w:val="en-US" w:eastAsia="zh-CN"/>
        </w:rPr>
        <w:t>5.2.1 预测结果与分析</w:t>
      </w:r>
    </w:p>
    <w:p w14:paraId="6F0DBBE8">
      <w:pPr>
        <w:pStyle w:val="5"/>
        <w:snapToGrid w:val="0"/>
        <w:spacing w:line="300" w:lineRule="auto"/>
        <w:ind w:firstLine="480"/>
        <w:rPr>
          <w:rFonts w:ascii="宋体" w:hAnsi="宋体" w:eastAsia="宋体"/>
          <w:sz w:val="21"/>
        </w:rPr>
      </w:pPr>
      <w:r>
        <w:rPr>
          <w:rFonts w:ascii="宋体" w:hAnsi="宋体" w:eastAsia="宋体"/>
          <w:sz w:val="21"/>
        </w:rPr>
        <w:t>结合位点预测实验采用随机森林作为基础分类器，在BioLiP数据集上进行5折交叉验证。输入特征为前述的32维序列特征向量，训练前通过SMOTE将正样本过采样至与负样本数量大致持平。</w:t>
      </w:r>
    </w:p>
    <w:p w14:paraId="5787CB6E">
      <w:pPr>
        <w:pStyle w:val="5"/>
        <w:snapToGrid w:val="0"/>
        <w:spacing w:line="300" w:lineRule="auto"/>
        <w:ind w:firstLine="480"/>
        <w:rPr>
          <w:rFonts w:ascii="宋体" w:hAnsi="宋体" w:eastAsia="宋体"/>
          <w:sz w:val="21"/>
        </w:rPr>
      </w:pPr>
      <w:r>
        <w:rPr>
          <w:rFonts w:ascii="宋体" w:hAnsi="宋体" w:eastAsia="宋体"/>
          <w:sz w:val="21"/>
        </w:rPr>
        <w:t>实验测得模型在测试集上的AUC为0.849。考虑到输入仅包含序列层面的信息、完全没有利用三维结构信息，这一结果具有一定的参考价值。从特征重要性排序来看，局部疏水性比例和邻域氨基酸多样性指数排在最前列，这与蛋白质结合口袋通常出现在疏水区域的已有认知相吻合。</w:t>
      </w:r>
    </w:p>
    <w:p w14:paraId="65A164A8">
      <w:pPr>
        <w:pStyle w:val="5"/>
        <w:snapToGrid w:val="0"/>
        <w:spacing w:line="300" w:lineRule="auto"/>
        <w:ind w:firstLine="480"/>
        <w:rPr>
          <w:rFonts w:hint="default"/>
          <w:lang w:val="en-US" w:eastAsia="zh-CN"/>
        </w:rPr>
      </w:pPr>
      <w:r>
        <w:rPr>
          <w:rFonts w:ascii="宋体" w:hAnsi="宋体" w:eastAsia="宋体"/>
          <w:sz w:val="21"/>
        </w:rPr>
        <w:t>百分位回退机制的引入有效解决了模型在部分新蛋白上预测过于保守的问题。在未启用回退时，个别蛋白被预测为完全没有结合位点，导致后续对接流程无法启动。启用回退后，系统在阳性率低于3%时自动取概率最高的10%-20%残基作为输出，保证了流程的连续性。</w:t>
      </w:r>
    </w:p>
    <w:p w14:paraId="11C746B9">
      <w:pPr>
        <w:pStyle w:val="5"/>
        <w:snapToGrid w:val="0"/>
        <w:spacing w:line="300" w:lineRule="auto"/>
        <w:rPr>
          <w:rFonts w:hint="eastAsia"/>
          <w:b/>
          <w:bCs/>
          <w:sz w:val="24"/>
          <w:lang w:val="en-US" w:eastAsia="zh-CN"/>
        </w:rPr>
      </w:pPr>
      <w:r>
        <w:rPr>
          <w:rFonts w:hint="eastAsia" w:ascii="宋体" w:hAnsi="宋体" w:eastAsia="宋体"/>
          <w:sz w:val="28"/>
          <w:lang w:val="en-US" w:eastAsia="zh-CN"/>
        </w:rPr>
        <w:t>5.3 分子对接实验</w:t>
      </w:r>
    </w:p>
    <w:p w14:paraId="01331AFA">
      <w:pPr>
        <w:pStyle w:val="5"/>
        <w:snapToGrid w:val="0"/>
        <w:spacing w:line="300" w:lineRule="auto"/>
        <w:rPr>
          <w:rFonts w:hint="eastAsia"/>
        </w:rPr>
      </w:pPr>
      <w:r>
        <w:rPr>
          <w:rFonts w:hint="eastAsia" w:ascii="宋体" w:hAnsi="宋体" w:eastAsia="宋体"/>
          <w:sz w:val="21"/>
          <w:lang w:val="en-US" w:eastAsia="zh-CN"/>
        </w:rPr>
        <w:t>5.3.1 对接精度验证</w:t>
      </w:r>
    </w:p>
    <w:p w14:paraId="086F659D">
      <w:pPr>
        <w:pStyle w:val="5"/>
        <w:snapToGrid w:val="0"/>
        <w:spacing w:line="300" w:lineRule="auto"/>
        <w:ind w:firstLine="480"/>
        <w:rPr>
          <w:rFonts w:ascii="宋体" w:hAnsi="宋体" w:eastAsia="宋体"/>
          <w:sz w:val="21"/>
        </w:rPr>
      </w:pPr>
      <w:r>
        <w:rPr>
          <w:rFonts w:ascii="宋体" w:hAnsi="宋体" w:eastAsia="宋体"/>
          <w:sz w:val="21"/>
        </w:rPr>
        <w:t>分子对接实验从精度和稳定性两个角度对Vina在本系统中的表现进行了验证。</w:t>
      </w:r>
    </w:p>
    <w:p w14:paraId="1A4F5622">
      <w:pPr>
        <w:pStyle w:val="5"/>
        <w:snapToGrid w:val="0"/>
        <w:spacing w:line="300" w:lineRule="auto"/>
        <w:ind w:firstLine="480"/>
        <w:rPr>
          <w:rFonts w:ascii="宋体" w:hAnsi="宋体" w:eastAsia="宋体"/>
          <w:sz w:val="21"/>
        </w:rPr>
      </w:pPr>
      <w:r>
        <w:rPr>
          <w:rFonts w:ascii="宋体" w:hAnsi="宋体" w:eastAsia="宋体"/>
          <w:sz w:val="21"/>
        </w:rPr>
        <w:t>受体准备环节使用流感病毒核蛋白NP（PDB编号4IDJ）作为测试靶标。prepare_receptor函数成功将其转换为PDBQT格式，输出的原子数为6255个，经验证每行严格为80字符宽度。对于AlphaFold来源的蛋白，经过CIF→PDB→PDBQT三步转换后，原子名对齐问题通过padding逻辑得到了修正。</w:t>
      </w:r>
    </w:p>
    <w:p w14:paraId="3C03FB34">
      <w:pPr>
        <w:pStyle w:val="5"/>
        <w:snapToGrid w:val="0"/>
        <w:spacing w:line="300" w:lineRule="auto"/>
        <w:ind w:firstLine="480"/>
        <w:rPr>
          <w:rFonts w:ascii="宋体" w:hAnsi="宋体" w:eastAsia="宋体"/>
          <w:sz w:val="21"/>
        </w:rPr>
      </w:pPr>
      <w:r>
        <w:rPr>
          <w:rFonts w:ascii="宋体" w:hAnsi="宋体" w:eastAsia="宋体"/>
          <w:sz w:val="21"/>
        </w:rPr>
        <w:t>配体准备环节以阿司匹林（SMILES: CC(=O)Oc1ccccc1C(=O)O）为测试对象，prepare_ligand函数顺利完成了3D构象生成和MMFF力场优化，输出PDBQT文件中包含了正确的ROOT/BRANCH树结构和Gasteiger电荷标注。</w:t>
      </w:r>
    </w:p>
    <w:p w14:paraId="049BAA42">
      <w:pPr>
        <w:pStyle w:val="5"/>
        <w:snapToGrid w:val="0"/>
        <w:spacing w:line="300" w:lineRule="auto"/>
        <w:ind w:firstLine="480"/>
        <w:rPr>
          <w:rFonts w:hint="default"/>
          <w:lang w:val="en-US" w:eastAsia="zh-CN"/>
        </w:rPr>
      </w:pPr>
      <w:r>
        <w:rPr>
          <w:rFonts w:ascii="宋体" w:hAnsi="宋体" w:eastAsia="宋体"/>
          <w:sz w:val="21"/>
        </w:rPr>
        <w:t>在WSL环境下使用Vina 1.2.7执行单分子对接测试，exhaustiveness=8时单分子耗时约30至60秒，返回了包含总能量、界面能、分子内能和扭转能的完整能量分解结果。</w:t>
      </w:r>
    </w:p>
    <w:p w14:paraId="7F94FD0C">
      <w:pPr>
        <w:pStyle w:val="5"/>
        <w:snapToGrid w:val="0"/>
        <w:spacing w:line="300" w:lineRule="auto"/>
        <w:rPr>
          <w:rFonts w:hint="eastAsia"/>
          <w:b/>
          <w:bCs/>
          <w:sz w:val="24"/>
          <w:lang w:val="en-US" w:eastAsia="zh-CN"/>
        </w:rPr>
      </w:pPr>
      <w:r>
        <w:rPr>
          <w:rFonts w:hint="eastAsia" w:ascii="宋体" w:hAnsi="宋体" w:eastAsia="宋体"/>
          <w:sz w:val="28"/>
          <w:lang w:val="en-US" w:eastAsia="zh-CN"/>
        </w:rPr>
        <w:t>5.4 虚拟筛选完整流程实验</w:t>
      </w:r>
    </w:p>
    <w:p w14:paraId="6AFB1532">
      <w:pPr>
        <w:pStyle w:val="5"/>
        <w:snapToGrid w:val="0"/>
        <w:spacing w:line="300" w:lineRule="auto"/>
        <w:rPr>
          <w:rFonts w:hint="eastAsia"/>
        </w:rPr>
      </w:pPr>
      <w:r>
        <w:rPr>
          <w:rFonts w:hint="eastAsia" w:ascii="宋体" w:hAnsi="宋体" w:eastAsia="宋体"/>
          <w:sz w:val="21"/>
          <w:lang w:val="en-US" w:eastAsia="zh-CN"/>
        </w:rPr>
        <w:t>5.4.1 端到端筛选实验</w:t>
      </w:r>
    </w:p>
    <w:p w14:paraId="41340881">
      <w:pPr>
        <w:pStyle w:val="5"/>
        <w:snapToGrid w:val="0"/>
        <w:spacing w:line="300" w:lineRule="auto"/>
        <w:ind w:firstLine="480"/>
        <w:rPr>
          <w:rFonts w:ascii="宋体" w:hAnsi="宋体" w:eastAsia="宋体"/>
          <w:sz w:val="21"/>
        </w:rPr>
      </w:pPr>
      <w:r>
        <w:rPr>
          <w:rFonts w:ascii="宋体" w:hAnsi="宋体" w:eastAsia="宋体"/>
          <w:sz w:val="21"/>
        </w:rPr>
        <w:t>端到端筛选实验模拟了一个典型的虚拟筛选使用场景：输入50条SMILES分子，选择NP_4IDJ.pdb作为靶标蛋白，Tier1取前30个、Tier2取前15个、Tier3取前5个。</w:t>
      </w:r>
    </w:p>
    <w:p w14:paraId="504B9D56">
      <w:pPr>
        <w:pStyle w:val="5"/>
        <w:snapToGrid w:val="0"/>
        <w:spacing w:line="300" w:lineRule="auto"/>
        <w:ind w:firstLine="480"/>
        <w:rPr>
          <w:rFonts w:ascii="宋体" w:hAnsi="宋体" w:eastAsia="宋体"/>
          <w:sz w:val="21"/>
        </w:rPr>
      </w:pPr>
      <w:r>
        <w:rPr>
          <w:rFonts w:ascii="宋体" w:hAnsi="宋体" w:eastAsia="宋体"/>
          <w:sz w:val="21"/>
        </w:rPr>
        <w:t>预处理阶段，50个分子中有35个通过了Lipinski规则检查（通过率70%），被过滤的分子主要是分子量超过500 Da或LogP过高的化合物。PAINS检查额外排除了2个分子。</w:t>
      </w:r>
    </w:p>
    <w:p w14:paraId="372D0C03">
      <w:pPr>
        <w:pStyle w:val="5"/>
        <w:snapToGrid w:val="0"/>
        <w:spacing w:line="300" w:lineRule="auto"/>
        <w:ind w:firstLine="480"/>
        <w:rPr>
          <w:rFonts w:ascii="宋体" w:hAnsi="宋体" w:eastAsia="宋体"/>
          <w:sz w:val="21"/>
        </w:rPr>
      </w:pPr>
      <w:r>
        <w:rPr>
          <w:rFonts w:ascii="宋体" w:hAnsi="宋体" w:eastAsia="宋体"/>
          <w:sz w:val="21"/>
        </w:rPr>
        <w:t>Tier1在不到1秒的时间内完成了30个分子的快速评分。Tier2对15个分子逐一执行了Vina标准对接（exhaustiveness=8），总耗时约8分钟，对接分数分布在-3.2至-8.7 kcal/mol之间，其中3个分子优于-7.0 kcal/mol。</w:t>
      </w:r>
    </w:p>
    <w:p w14:paraId="442F3C56">
      <w:pPr>
        <w:pStyle w:val="5"/>
        <w:snapToGrid w:val="0"/>
        <w:spacing w:line="300" w:lineRule="auto"/>
        <w:ind w:firstLine="480"/>
        <w:rPr>
          <w:rFonts w:hint="default"/>
          <w:lang w:val="en-US" w:eastAsia="zh-CN"/>
        </w:rPr>
      </w:pPr>
      <w:r>
        <w:rPr>
          <w:rFonts w:ascii="宋体" w:hAnsi="宋体" w:eastAsia="宋体"/>
          <w:sz w:val="21"/>
        </w:rPr>
        <w:t>Tier3对5个分子执行了精细对接（exhaustiveness=32），总耗时约5分钟。最佳对接分数达到-9.1 kcal/mol，对应置信度评级为"high"。输出的MM-GBSA估计值和Kd值与对接分数趋势一致，验证了评分体系的内部自洽性。整个过程中，SSE进度推送运行正常，用户可以实时观察到各阶段的执行情况。</w:t>
      </w:r>
    </w:p>
    <w:p w14:paraId="2A34CC4E">
      <w:pPr>
        <w:pStyle w:val="5"/>
        <w:snapToGrid w:val="0"/>
        <w:spacing w:line="300" w:lineRule="auto"/>
        <w:rPr>
          <w:rFonts w:hint="eastAsia"/>
          <w:b/>
          <w:bCs/>
          <w:sz w:val="24"/>
          <w:lang w:val="en-US" w:eastAsia="zh-CN"/>
        </w:rPr>
      </w:pPr>
      <w:r>
        <w:rPr>
          <w:rFonts w:hint="eastAsia" w:ascii="宋体" w:hAnsi="宋体" w:eastAsia="宋体"/>
          <w:sz w:val="28"/>
          <w:lang w:val="en-US" w:eastAsia="zh-CN"/>
        </w:rPr>
        <w:t>5.5 机器学习模型性能评估</w:t>
      </w:r>
    </w:p>
    <w:p w14:paraId="06000CA4">
      <w:pPr>
        <w:pStyle w:val="5"/>
        <w:snapToGrid w:val="0"/>
        <w:spacing w:line="300" w:lineRule="auto"/>
        <w:rPr>
          <w:rFonts w:hint="eastAsia"/>
        </w:rPr>
      </w:pPr>
      <w:r>
        <w:rPr>
          <w:rFonts w:hint="eastAsia" w:ascii="宋体" w:hAnsi="宋体" w:eastAsia="宋体"/>
          <w:sz w:val="21"/>
          <w:lang w:val="en-US" w:eastAsia="zh-CN"/>
        </w:rPr>
        <w:t>5.5.1 多算法对比实验</w:t>
      </w:r>
    </w:p>
    <w:p w14:paraId="103B86C5">
      <w:pPr>
        <w:pStyle w:val="5"/>
        <w:snapToGrid w:val="0"/>
        <w:spacing w:line="300" w:lineRule="auto"/>
        <w:ind w:firstLine="480"/>
        <w:rPr>
          <w:rFonts w:ascii="宋体" w:hAnsi="宋体" w:eastAsia="宋体"/>
          <w:sz w:val="21"/>
        </w:rPr>
      </w:pPr>
      <w:r>
        <w:rPr>
          <w:rFonts w:ascii="宋体" w:hAnsi="宋体" w:eastAsia="宋体"/>
          <w:sz w:val="21"/>
        </w:rPr>
        <w:t>本组实验在相同的BioLiP数据集和32维序列特征条件下，比较了随机森林、支持向量机（SVM）、梯度提升树和基于规则的启发式方法四种算法的结合位点预测性能。评估采用5折交叉验证，所有模型均在SMOTE过采样后的平衡数据上训练。</w:t>
      </w:r>
    </w:p>
    <w:p w14:paraId="7BA21C15">
      <w:pPr>
        <w:pStyle w:val="5"/>
        <w:snapToGrid w:val="0"/>
        <w:spacing w:line="300" w:lineRule="auto"/>
        <w:ind w:firstLine="480"/>
        <w:rPr>
          <w:rFonts w:ascii="宋体" w:hAnsi="宋体" w:eastAsia="宋体"/>
          <w:sz w:val="21"/>
        </w:rPr>
      </w:pPr>
      <w:r>
        <w:rPr>
          <w:rFonts w:ascii="宋体" w:hAnsi="宋体" w:eastAsia="宋体"/>
          <w:sz w:val="21"/>
        </w:rPr>
        <w:t>结果显示，随机森林以AUC=0.849位居首位，梯度提升树（0.831）和SVM（0.792）紧随其后，启发式方法（0.678）表现最弱。随机森林之所以胜出，一方面得益于其对高维特征的天然容错能力，另一方面它能直接输出特征重要性排序，为模型决策提供了可解释性窗口。</w:t>
      </w:r>
    </w:p>
    <w:p w14:paraId="24322F23">
      <w:pPr>
        <w:pStyle w:val="5"/>
        <w:snapToGrid w:val="0"/>
        <w:spacing w:line="300" w:lineRule="auto"/>
        <w:ind w:firstLine="480"/>
        <w:rPr>
          <w:rFonts w:hint="default"/>
          <w:lang w:val="en-US" w:eastAsia="zh-CN"/>
        </w:rPr>
      </w:pPr>
      <w:r>
        <w:rPr>
          <w:rFonts w:ascii="宋体" w:hAnsi="宋体" w:eastAsia="宋体"/>
          <w:sz w:val="21"/>
        </w:rPr>
        <w:t>在序列特征与结构特征的对比中，两者预测效果差距不大，但序列特征有一个明显的实用优势：它不需要蛋白质的三维坐标信息，因此可以直接用于只有一级序列的蛋白质，在处理AlphaFold预测模型时尤为便利。</w:t>
      </w:r>
    </w:p>
    <w:p w14:paraId="1B2C9D3C">
      <w:pPr>
        <w:pStyle w:val="5"/>
        <w:snapToGrid w:val="0"/>
        <w:spacing w:line="300" w:lineRule="auto"/>
        <w:rPr>
          <w:rFonts w:hint="eastAsia"/>
          <w:b/>
          <w:bCs/>
          <w:sz w:val="24"/>
          <w:lang w:val="en-US" w:eastAsia="zh-CN"/>
        </w:rPr>
      </w:pPr>
      <w:r>
        <w:rPr>
          <w:rFonts w:hint="eastAsia" w:ascii="宋体" w:hAnsi="宋体" w:eastAsia="宋体"/>
          <w:sz w:val="28"/>
          <w:lang w:val="en-US" w:eastAsia="zh-CN"/>
        </w:rPr>
        <w:t>5.6 系统性能评估</w:t>
      </w:r>
    </w:p>
    <w:p w14:paraId="75F09B2C">
      <w:pPr>
        <w:pStyle w:val="5"/>
        <w:snapToGrid w:val="0"/>
        <w:spacing w:line="300" w:lineRule="auto"/>
        <w:rPr>
          <w:rFonts w:hint="eastAsia"/>
        </w:rPr>
      </w:pPr>
      <w:r>
        <w:rPr>
          <w:rFonts w:hint="eastAsia" w:ascii="宋体" w:hAnsi="宋体" w:eastAsia="宋体"/>
          <w:sz w:val="21"/>
          <w:lang w:val="en-US" w:eastAsia="zh-CN"/>
        </w:rPr>
        <w:t>5.6.1 响应时间与吞吐量</w:t>
      </w:r>
    </w:p>
    <w:p w14:paraId="1E52B2C3">
      <w:pPr>
        <w:pStyle w:val="5"/>
        <w:snapToGrid w:val="0"/>
        <w:spacing w:line="300" w:lineRule="auto"/>
        <w:ind w:firstLine="480"/>
        <w:rPr>
          <w:rFonts w:ascii="宋体" w:hAnsi="宋体" w:eastAsia="宋体"/>
          <w:sz w:val="21"/>
        </w:rPr>
      </w:pPr>
      <w:r>
        <w:rPr>
          <w:rFonts w:ascii="宋体" w:hAnsi="宋体" w:eastAsia="宋体"/>
          <w:sz w:val="21"/>
        </w:rPr>
        <w:t>系统性能评估主要关注各API接口的响应时间和各筛选阶段的吞吐量。</w:t>
      </w:r>
    </w:p>
    <w:p w14:paraId="24B99B6D">
      <w:pPr>
        <w:pStyle w:val="5"/>
        <w:snapToGrid w:val="0"/>
        <w:spacing w:line="300" w:lineRule="auto"/>
        <w:ind w:firstLine="480"/>
        <w:rPr>
          <w:rFonts w:ascii="宋体" w:hAnsi="宋体" w:eastAsia="宋体"/>
          <w:sz w:val="21"/>
        </w:rPr>
      </w:pPr>
      <w:r>
        <w:rPr>
          <w:rFonts w:ascii="宋体" w:hAnsi="宋体" w:eastAsia="宋体"/>
          <w:sz w:val="21"/>
        </w:rPr>
        <w:t>API响应方面，/api/virtual-screening/pdb-files接口首次调用时需要扫描并转换66个AlphaFold ZIP文件，耗时约3.5秒；后续请求因PDB缓存已生成，响应时间降至约0.2秒。/vina-status和/algorithms等轻量接口的响应时间均在50毫秒以内。</w:t>
      </w:r>
    </w:p>
    <w:p w14:paraId="4D91E998">
      <w:pPr>
        <w:pStyle w:val="5"/>
        <w:snapToGrid w:val="0"/>
        <w:spacing w:line="300" w:lineRule="auto"/>
        <w:ind w:firstLine="480"/>
        <w:rPr>
          <w:rFonts w:ascii="宋体" w:hAnsi="宋体" w:eastAsia="宋体"/>
          <w:sz w:val="21"/>
        </w:rPr>
      </w:pPr>
      <w:r>
        <w:rPr>
          <w:rFonts w:ascii="宋体" w:hAnsi="宋体" w:eastAsia="宋体"/>
          <w:sz w:val="21"/>
        </w:rPr>
        <w:t>筛选吞吐量方面，Tier1的RDKit快速评分可以达到约1000分子/秒的处理速度。Tier2的Vina标准对接（exhaustiveness=8）约为1分子/分钟。Tier3的Vina精细对接（exhaustiveness=32）约为0.5分子/分钟。</w:t>
      </w:r>
    </w:p>
    <w:p w14:paraId="0880D9F5">
      <w:pPr>
        <w:pStyle w:val="5"/>
        <w:snapToGrid w:val="0"/>
        <w:spacing w:line="300" w:lineRule="auto"/>
        <w:ind w:firstLine="480"/>
        <w:rPr>
          <w:rFonts w:hint="default"/>
          <w:lang w:val="en-US" w:eastAsia="zh-CN"/>
        </w:rPr>
      </w:pPr>
      <w:r>
        <w:rPr>
          <w:rFonts w:ascii="宋体" w:hAnsi="宋体" w:eastAsia="宋体"/>
          <w:sz w:val="21"/>
        </w:rPr>
        <w:t>以一个包含100个输入分子的典型筛选任务为例：Tier1可在1秒内完成，Tier2筛选20个分子约需20分钟，Tier3筛选5个分子约需10分钟，端到端总耗时在30分钟左右。SSE推送的网络延迟控制在100毫秒以内。</w:t>
      </w:r>
    </w:p>
    <w:p w14:paraId="4E37B44E">
      <w:pPr>
        <w:pStyle w:val="5"/>
        <w:snapToGrid w:val="0"/>
        <w:spacing w:line="300" w:lineRule="auto"/>
        <w:rPr>
          <w:rFonts w:hint="eastAsia"/>
          <w:b/>
          <w:bCs/>
          <w:sz w:val="24"/>
          <w:lang w:val="en-US" w:eastAsia="zh-CN"/>
        </w:rPr>
      </w:pPr>
      <w:r>
        <w:rPr>
          <w:rFonts w:hint="eastAsia" w:ascii="宋体" w:hAnsi="宋体" w:eastAsia="宋体"/>
          <w:sz w:val="28"/>
          <w:lang w:val="en-US" w:eastAsia="zh-CN"/>
        </w:rPr>
        <w:t>5.7 分级筛选策略效果验证</w:t>
      </w:r>
    </w:p>
    <w:p w14:paraId="4FF0A734">
      <w:pPr>
        <w:pStyle w:val="5"/>
        <w:snapToGrid w:val="0"/>
        <w:spacing w:line="300" w:lineRule="auto"/>
        <w:rPr>
          <w:rFonts w:hint="eastAsia"/>
        </w:rPr>
      </w:pPr>
      <w:r>
        <w:rPr>
          <w:rFonts w:hint="eastAsia" w:ascii="宋体" w:hAnsi="宋体" w:eastAsia="宋体"/>
          <w:sz w:val="21"/>
          <w:lang w:val="en-US" w:eastAsia="zh-CN"/>
        </w:rPr>
        <w:t>5.7.1 分级筛选有效性分析</w:t>
      </w:r>
    </w:p>
    <w:p w14:paraId="6FA7ED7F">
      <w:pPr>
        <w:pStyle w:val="5"/>
        <w:snapToGrid w:val="0"/>
        <w:spacing w:line="300" w:lineRule="auto"/>
        <w:ind w:firstLine="480"/>
        <w:rPr>
          <w:rFonts w:ascii="宋体" w:hAnsi="宋体" w:eastAsia="宋体"/>
          <w:sz w:val="21"/>
        </w:rPr>
      </w:pPr>
      <w:r>
        <w:rPr>
          <w:rFonts w:ascii="宋体" w:hAnsi="宋体" w:eastAsia="宋体"/>
          <w:sz w:val="21"/>
        </w:rPr>
        <w:t>分级筛选策略的有效性可以从效率提升、候选分子质量和评分一致性三个维度来评判。</w:t>
      </w:r>
    </w:p>
    <w:p w14:paraId="70E599E5">
      <w:pPr>
        <w:pStyle w:val="5"/>
        <w:snapToGrid w:val="0"/>
        <w:spacing w:line="300" w:lineRule="auto"/>
        <w:ind w:firstLine="480"/>
        <w:rPr>
          <w:rFonts w:ascii="宋体" w:hAnsi="宋体" w:eastAsia="宋体"/>
          <w:sz w:val="21"/>
        </w:rPr>
      </w:pPr>
      <w:r>
        <w:rPr>
          <w:rFonts w:ascii="宋体" w:hAnsi="宋体" w:eastAsia="宋体"/>
          <w:sz w:val="21"/>
        </w:rPr>
        <w:t>就效率而言，以1000个分子为例：若全部直接执行Vina精细对接，按每分子2分钟计算总耗时约33小时。采用三级筛选后，Tier1几乎不消耗时间，Tier2只处理100个分子（约100分钟），Tier3只处理20个分子（约40分钟），合计约2.3小时，效率提升约14倍。</w:t>
      </w:r>
    </w:p>
    <w:p w14:paraId="73F65685">
      <w:pPr>
        <w:pStyle w:val="5"/>
        <w:snapToGrid w:val="0"/>
        <w:spacing w:line="300" w:lineRule="auto"/>
        <w:ind w:firstLine="480"/>
        <w:rPr>
          <w:rFonts w:ascii="宋体" w:hAnsi="宋体" w:eastAsia="宋体"/>
          <w:sz w:val="21"/>
        </w:rPr>
      </w:pPr>
      <w:r>
        <w:rPr>
          <w:rFonts w:ascii="宋体" w:hAnsi="宋体" w:eastAsia="宋体"/>
          <w:sz w:val="21"/>
        </w:rPr>
        <w:t>就候选分子质量而言，Tier3输出的Top20分子在分子量、LogP和TPSA等药性指标上的分布较Tier1的Top20更为集中和合理，表明后续层级的精细评分确实起到了进一步过滤的作用。</w:t>
      </w:r>
    </w:p>
    <w:p w14:paraId="0A1F739E">
      <w:pPr>
        <w:pStyle w:val="5"/>
        <w:snapToGrid w:val="0"/>
        <w:spacing w:line="300" w:lineRule="auto"/>
        <w:ind w:firstLine="480"/>
        <w:rPr>
          <w:rFonts w:hint="default"/>
          <w:lang w:val="en-US" w:eastAsia="zh-CN"/>
        </w:rPr>
      </w:pPr>
      <w:r>
        <w:rPr>
          <w:rFonts w:ascii="宋体" w:hAnsi="宋体" w:eastAsia="宋体"/>
          <w:sz w:val="21"/>
        </w:rPr>
        <w:t>就两种评分体系的一致性而言，RDKit粗筛的Top10与Vina精细对接的Top10之间有约60%的分子重叠，说明RDKit描述符评分作为粗筛工具不会遗漏大部分高潜力分子。</w:t>
      </w:r>
    </w:p>
    <w:p w14:paraId="1A6F546F">
      <w:pPr>
        <w:pStyle w:val="5"/>
        <w:snapToGrid w:val="0"/>
        <w:spacing w:line="300" w:lineRule="auto"/>
        <w:rPr>
          <w:rFonts w:hint="eastAsia"/>
          <w:b/>
          <w:bCs/>
          <w:sz w:val="24"/>
          <w:lang w:val="en-US" w:eastAsia="zh-CN"/>
        </w:rPr>
      </w:pPr>
    </w:p>
    <w:p w14:paraId="45329261">
      <w:pPr>
        <w:pStyle w:val="5"/>
        <w:snapToGrid w:val="0"/>
        <w:spacing w:line="300" w:lineRule="auto"/>
        <w:rPr>
          <w:rFonts w:hint="eastAsia"/>
          <w:b/>
          <w:bCs/>
          <w:sz w:val="24"/>
          <w:lang w:val="en-US" w:eastAsia="zh-CN"/>
        </w:rPr>
      </w:pPr>
    </w:p>
    <w:p w14:paraId="0C8913C4">
      <w:pPr>
        <w:pStyle w:val="2"/>
        <w:bidi w:val="0"/>
        <w:rPr>
          <w:rFonts w:hint="default"/>
          <w:lang w:val="en-US" w:eastAsia="zh-CN"/>
        </w:rPr>
      </w:pPr>
      <w:r>
        <w:rPr>
          <w:rFonts w:hint="eastAsia" w:ascii="宋体" w:hAnsi="宋体" w:eastAsia="宋体"/>
          <w:sz w:val="32"/>
        </w:rPr>
        <w:t>第</w:t>
      </w:r>
      <w:r>
        <w:rPr>
          <w:rFonts w:hint="eastAsia" w:ascii="宋体" w:hAnsi="宋体"/>
          <w:sz w:val="32"/>
          <w:lang w:val="en-US" w:eastAsia="zh-CN"/>
        </w:rPr>
        <w:t>五</w:t>
      </w:r>
      <w:bookmarkStart w:id="0" w:name="_GoBack"/>
      <w:bookmarkEnd w:id="0"/>
      <w:r>
        <w:rPr>
          <w:rFonts w:hint="eastAsia" w:ascii="宋体" w:hAnsi="宋体" w:eastAsia="宋体"/>
          <w:sz w:val="32"/>
        </w:rPr>
        <w:t>章</w:t>
      </w:r>
      <w:r>
        <w:rPr>
          <w:rFonts w:hint="eastAsia" w:ascii="宋体" w:hAnsi="宋体" w:eastAsia="宋体"/>
          <w:sz w:val="32"/>
          <w:lang w:val="en-US" w:eastAsia="zh-CN"/>
        </w:rPr>
        <w:tab/>
      </w:r>
      <w:r>
        <w:rPr>
          <w:rFonts w:hint="eastAsia" w:ascii="宋体" w:hAnsi="宋体" w:eastAsia="宋体"/>
          <w:sz w:val="32"/>
          <w:lang w:val="en-US" w:eastAsia="zh-CN"/>
        </w:rPr>
        <w:t>总结与展望</w:t>
      </w:r>
    </w:p>
    <w:p w14:paraId="06F59595">
      <w:pPr>
        <w:pStyle w:val="5"/>
        <w:snapToGrid w:val="0"/>
        <w:spacing w:line="300" w:lineRule="auto"/>
        <w:rPr>
          <w:rFonts w:hint="eastAsia"/>
          <w:b/>
          <w:bCs/>
          <w:sz w:val="24"/>
          <w:lang w:val="en-US" w:eastAsia="zh-CN"/>
        </w:rPr>
      </w:pPr>
      <w:r>
        <w:rPr>
          <w:rFonts w:hint="eastAsia" w:ascii="宋体" w:hAnsi="宋体" w:eastAsia="宋体"/>
          <w:sz w:val="28"/>
          <w:lang w:val="en-US" w:eastAsia="zh-CN"/>
        </w:rPr>
        <w:t>6</w:t>
      </w:r>
      <w:r>
        <w:rPr>
          <w:rFonts w:hint="eastAsia" w:ascii="宋体" w:hAnsi="宋体" w:eastAsia="宋体"/>
          <w:sz w:val="28"/>
        </w:rPr>
        <w:t>.</w:t>
      </w:r>
      <w:r>
        <w:rPr>
          <w:rFonts w:hint="eastAsia" w:ascii="宋体" w:hAnsi="宋体" w:eastAsia="宋体"/>
          <w:sz w:val="28"/>
          <w:lang w:val="en-US" w:eastAsia="zh-CN"/>
        </w:rPr>
        <w:t xml:space="preserve">1 </w:t>
      </w:r>
      <w:r>
        <w:rPr>
          <w:rFonts w:hint="eastAsia" w:ascii="宋体" w:hAnsi="宋体" w:eastAsia="宋体"/>
          <w:b/>
          <w:bCs/>
          <w:sz w:val="28"/>
          <w:lang w:val="en-US" w:eastAsia="zh-CN"/>
        </w:rPr>
        <w:t>工作总结</w:t>
      </w:r>
    </w:p>
    <w:p w14:paraId="3918BD51">
      <w:pPr>
        <w:pStyle w:val="5"/>
        <w:snapToGrid w:val="0"/>
        <w:spacing w:line="300" w:lineRule="auto"/>
        <w:rPr>
          <w:rFonts w:hint="eastAsia"/>
        </w:rPr>
      </w:pPr>
      <w:r>
        <w:rPr>
          <w:rFonts w:hint="eastAsia" w:ascii="宋体" w:hAnsi="宋体" w:eastAsia="宋体"/>
          <w:sz w:val="21"/>
          <w:lang w:val="en-US" w:eastAsia="zh-CN"/>
        </w:rPr>
        <w:t>6.1.1 主要研究成果</w:t>
      </w:r>
    </w:p>
    <w:p w14:paraId="736A0C7B">
      <w:pPr>
        <w:pStyle w:val="5"/>
        <w:snapToGrid w:val="0"/>
        <w:spacing w:line="300" w:lineRule="auto"/>
        <w:ind w:firstLine="480"/>
        <w:rPr>
          <w:rFonts w:hint="default"/>
          <w:lang w:val="en-US" w:eastAsia="zh-CN"/>
        </w:rPr>
      </w:pPr>
      <w:r>
        <w:rPr>
          <w:rFonts w:ascii="宋体" w:hAnsi="宋体" w:eastAsia="宋体"/>
          <w:sz w:val="21"/>
        </w:rPr>
        <w:t>回顾本文的工作，主要取得了以下成果：基于BioLiP数据训练了蛋白质结合位点预测模型（AUC=0.849），并通过百分位回退机制解决了模型在新蛋白上预测过于保守的问题；完成了AutoDock Vina对接引擎的完整集成，包括受体和配体的格式自动转换、结合位点坐标驱动的对接盒子自动计算以及批量对接优化；设计并实现了三级分级筛选策略，在保持结果质量的前提下将计算效率提升了约14倍；建立了涵盖Lipinski规则、ADMET性质和PAINS结构的三层配体过滤机制；基于Flask和SSE搭建了Web可视化平台，支持122个靶标蛋白的一键加载和筛选进度的实时展示。</w:t>
      </w:r>
    </w:p>
    <w:p w14:paraId="6BFF9160">
      <w:pPr>
        <w:pStyle w:val="5"/>
        <w:snapToGrid w:val="0"/>
        <w:spacing w:line="300" w:lineRule="auto"/>
        <w:rPr>
          <w:rFonts w:hint="eastAsia"/>
          <w:b/>
          <w:bCs/>
          <w:sz w:val="24"/>
          <w:lang w:val="en-US" w:eastAsia="zh-CN"/>
        </w:rPr>
      </w:pPr>
      <w:r>
        <w:rPr>
          <w:rFonts w:hint="eastAsia" w:ascii="宋体" w:hAnsi="宋体" w:eastAsia="宋体"/>
          <w:sz w:val="28"/>
          <w:lang w:val="en-US" w:eastAsia="zh-CN"/>
        </w:rPr>
        <w:t>6</w:t>
      </w:r>
      <w:r>
        <w:rPr>
          <w:rFonts w:hint="eastAsia" w:ascii="宋体" w:hAnsi="宋体" w:eastAsia="宋体"/>
          <w:sz w:val="28"/>
        </w:rPr>
        <w:t>.</w:t>
      </w:r>
      <w:r>
        <w:rPr>
          <w:rFonts w:hint="eastAsia" w:ascii="宋体" w:hAnsi="宋体" w:eastAsia="宋体"/>
          <w:sz w:val="28"/>
          <w:lang w:val="en-US" w:eastAsia="zh-CN"/>
        </w:rPr>
        <w:t xml:space="preserve">2 </w:t>
      </w:r>
      <w:r>
        <w:rPr>
          <w:rFonts w:hint="eastAsia" w:ascii="宋体" w:hAnsi="宋体" w:eastAsia="宋体"/>
          <w:b/>
          <w:bCs/>
          <w:sz w:val="28"/>
          <w:lang w:val="en-US" w:eastAsia="zh-CN"/>
        </w:rPr>
        <w:t>不足与局限</w:t>
      </w:r>
    </w:p>
    <w:p w14:paraId="6D1056E7">
      <w:pPr>
        <w:pStyle w:val="5"/>
        <w:snapToGrid w:val="0"/>
        <w:spacing w:line="300" w:lineRule="auto"/>
        <w:rPr>
          <w:rFonts w:hint="eastAsia"/>
        </w:rPr>
      </w:pPr>
      <w:r>
        <w:rPr>
          <w:rFonts w:hint="eastAsia" w:ascii="宋体" w:hAnsi="宋体" w:eastAsia="宋体"/>
          <w:sz w:val="21"/>
          <w:lang w:val="en-US" w:eastAsia="zh-CN"/>
        </w:rPr>
        <w:t>6.2.1 系统局限性分析</w:t>
      </w:r>
    </w:p>
    <w:p w14:paraId="0F8773F8">
      <w:pPr>
        <w:pStyle w:val="5"/>
        <w:snapToGrid w:val="0"/>
        <w:spacing w:line="300" w:lineRule="auto"/>
        <w:ind w:firstLine="480"/>
        <w:rPr>
          <w:rFonts w:hint="default"/>
          <w:lang w:val="en-US" w:eastAsia="zh-CN"/>
        </w:rPr>
      </w:pPr>
      <w:r>
        <w:rPr>
          <w:rFonts w:ascii="宋体" w:hAnsi="宋体" w:eastAsia="宋体"/>
          <w:sz w:val="21"/>
        </w:rPr>
        <w:t>尽管系统已具备完整的虚拟筛选功能，但仍存在一些值得正视的不足：MM-GBSA能量值并非通过分子动力学模拟计算获得，而是基于分子描述符的快速估计，精度有限；对接盒子的确定高度依赖结合位点预测的准确性，预测偏差可能影响对接结果的质量；当前对接过程中受体被当作刚体处理，未考虑受体侧链的诱导契合效应；系统的筛选结果全部来自计算预测，尚未经过体外结合实验或细胞水平实验的验证；Flask单进程的服务模式在多用户并发提交筛选任务时可能成为瓶颈。</w:t>
      </w:r>
    </w:p>
    <w:p w14:paraId="6E82CF43">
      <w:pPr>
        <w:pStyle w:val="5"/>
        <w:snapToGrid w:val="0"/>
        <w:spacing w:line="300" w:lineRule="auto"/>
        <w:rPr>
          <w:rFonts w:hint="eastAsia"/>
          <w:b/>
          <w:bCs/>
          <w:sz w:val="24"/>
          <w:lang w:val="en-US" w:eastAsia="zh-CN"/>
        </w:rPr>
      </w:pPr>
      <w:r>
        <w:rPr>
          <w:rFonts w:hint="eastAsia" w:ascii="宋体" w:hAnsi="宋体" w:eastAsia="宋体"/>
          <w:sz w:val="28"/>
          <w:lang w:val="en-US" w:eastAsia="zh-CN"/>
        </w:rPr>
        <w:t>6</w:t>
      </w:r>
      <w:r>
        <w:rPr>
          <w:rFonts w:hint="eastAsia" w:ascii="宋体" w:hAnsi="宋体" w:eastAsia="宋体"/>
          <w:sz w:val="28"/>
        </w:rPr>
        <w:t>.</w:t>
      </w:r>
      <w:r>
        <w:rPr>
          <w:rFonts w:hint="eastAsia" w:ascii="宋体" w:hAnsi="宋体" w:eastAsia="宋体"/>
          <w:sz w:val="28"/>
          <w:lang w:val="en-US" w:eastAsia="zh-CN"/>
        </w:rPr>
        <w:t xml:space="preserve">3 </w:t>
      </w:r>
      <w:r>
        <w:rPr>
          <w:rFonts w:hint="eastAsia" w:ascii="宋体" w:hAnsi="宋体" w:eastAsia="宋体"/>
          <w:b/>
          <w:bCs/>
          <w:sz w:val="28"/>
          <w:lang w:val="en-US" w:eastAsia="zh-CN"/>
        </w:rPr>
        <w:t>未来工作</w:t>
      </w:r>
    </w:p>
    <w:p w14:paraId="12652C14">
      <w:pPr>
        <w:pStyle w:val="5"/>
        <w:snapToGrid w:val="0"/>
        <w:spacing w:line="300" w:lineRule="auto"/>
        <w:rPr>
          <w:rFonts w:hint="eastAsia"/>
        </w:rPr>
      </w:pPr>
      <w:r>
        <w:rPr>
          <w:rFonts w:hint="eastAsia" w:ascii="宋体" w:hAnsi="宋体" w:eastAsia="宋体"/>
          <w:sz w:val="21"/>
          <w:lang w:val="en-US" w:eastAsia="zh-CN"/>
        </w:rPr>
        <w:t>6.3.1 功能扩展方向</w:t>
      </w:r>
    </w:p>
    <w:p w14:paraId="2CA55D33">
      <w:pPr>
        <w:pStyle w:val="5"/>
        <w:snapToGrid w:val="0"/>
        <w:spacing w:line="300" w:lineRule="auto"/>
        <w:ind w:firstLine="480"/>
        <w:rPr>
          <w:rFonts w:hint="default"/>
          <w:lang w:val="en-US" w:eastAsia="zh-CN"/>
        </w:rPr>
      </w:pPr>
      <w:r>
        <w:rPr>
          <w:rFonts w:ascii="宋体" w:hAnsi="宋体" w:eastAsia="宋体"/>
          <w:sz w:val="21"/>
        </w:rPr>
        <w:t>基于当前系统已有的功能基础，未来可以在以下几个方向上进行拓展：引入图神经网络等深度学习模型来提升结合位点预测的精度；在对接之外增加药效团匹配筛选模块，进一步缩小候选分子范围；对接后利用AMBER或GROMACS进行短时间分子动力学模拟，结合MM-PBSA/GBSA方法获得更可靠的结合自由能；引入Celery和Redis构建异步任务队列，支持多用户并发筛选；集成NGL Viewer等WebGL分子可视化工具，在浏览器中直接展示三维对接姿态。</w:t>
      </w:r>
    </w:p>
    <w:p w14:paraId="414BA59F">
      <w:pPr>
        <w:pStyle w:val="5"/>
        <w:snapToGrid w:val="0"/>
        <w:spacing w:line="300" w:lineRule="auto"/>
        <w:rPr>
          <w:rFonts w:hint="eastAsia"/>
          <w:b/>
          <w:bCs/>
          <w:sz w:val="24"/>
          <w:lang w:val="en-US" w:eastAsia="zh-CN"/>
        </w:rPr>
      </w:pPr>
      <w:r>
        <w:rPr>
          <w:rFonts w:hint="eastAsia" w:ascii="宋体" w:hAnsi="宋体" w:eastAsia="宋体"/>
          <w:sz w:val="28"/>
          <w:lang w:val="en-US" w:eastAsia="zh-CN"/>
        </w:rPr>
        <w:t>6</w:t>
      </w:r>
      <w:r>
        <w:rPr>
          <w:rFonts w:hint="eastAsia" w:ascii="宋体" w:hAnsi="宋体" w:eastAsia="宋体"/>
          <w:sz w:val="28"/>
        </w:rPr>
        <w:t>.</w:t>
      </w:r>
      <w:r>
        <w:rPr>
          <w:rFonts w:hint="eastAsia" w:ascii="宋体" w:hAnsi="宋体" w:eastAsia="宋体"/>
          <w:sz w:val="28"/>
          <w:lang w:val="en-US" w:eastAsia="zh-CN"/>
        </w:rPr>
        <w:t xml:space="preserve">4 </w:t>
      </w:r>
      <w:r>
        <w:rPr>
          <w:rFonts w:hint="eastAsia" w:ascii="宋体" w:hAnsi="宋体" w:eastAsia="宋体"/>
          <w:b/>
          <w:bCs/>
          <w:sz w:val="28"/>
          <w:lang w:val="en-US" w:eastAsia="zh-CN"/>
        </w:rPr>
        <w:t>难点与挑战</w:t>
      </w:r>
    </w:p>
    <w:p w14:paraId="636A31AD">
      <w:pPr>
        <w:pStyle w:val="5"/>
        <w:snapToGrid w:val="0"/>
        <w:spacing w:line="300" w:lineRule="auto"/>
        <w:rPr>
          <w:rFonts w:hint="eastAsia"/>
        </w:rPr>
      </w:pPr>
      <w:r>
        <w:rPr>
          <w:rFonts w:hint="eastAsia" w:ascii="宋体" w:hAnsi="宋体" w:eastAsia="宋体"/>
          <w:sz w:val="21"/>
          <w:lang w:val="en-US" w:eastAsia="zh-CN"/>
        </w:rPr>
        <w:t>6.4.1 开发过程中的技术挑战</w:t>
      </w:r>
    </w:p>
    <w:p w14:paraId="499CD7AA">
      <w:pPr>
        <w:pStyle w:val="5"/>
        <w:snapToGrid w:val="0"/>
        <w:spacing w:line="300" w:lineRule="auto"/>
        <w:ind w:firstLine="480"/>
        <w:rPr>
          <w:rFonts w:ascii="宋体" w:hAnsi="宋体" w:eastAsia="宋体"/>
          <w:sz w:val="21"/>
        </w:rPr>
      </w:pPr>
      <w:r>
        <w:rPr>
          <w:rFonts w:ascii="宋体" w:hAnsi="宋体" w:eastAsia="宋体"/>
          <w:sz w:val="21"/>
        </w:rPr>
        <w:t>开发过程中遇到的主要技术挑战及解决方案如下：</w:t>
      </w:r>
      <w:r>
        <w:rPr>
          <w:rFonts w:ascii="宋体" w:hAnsi="宋体" w:eastAsia="宋体"/>
          <w:sz w:val="21"/>
        </w:rPr>
        <w:br w:type="textWrapping"/>
      </w:r>
      <w:r>
        <w:rPr>
          <w:rFonts w:ascii="宋体" w:hAnsi="宋体" w:eastAsia="宋体"/>
          <w:sz w:val="21"/>
        </w:rPr>
        <w:t>PDBQT格式兼容性问题——AlphaFold预测的蛋白结构使用mmCIF格式存储，其原子名字段与标准PDB的编码方式不同，导致直接转换后PDBQT每行变为82字符而非标准的80字符。解决方法是在prepare_receptor函数中增加原子名长度的判断逻辑，短于4字符的原子名前补空格。</w:t>
      </w:r>
      <w:r>
        <w:rPr>
          <w:rFonts w:ascii="宋体" w:hAnsi="宋体" w:eastAsia="宋体"/>
          <w:sz w:val="21"/>
        </w:rPr>
        <w:br w:type="textWrapping"/>
      </w:r>
      <w:r>
        <w:rPr>
          <w:rFonts w:ascii="宋体" w:hAnsi="宋体" w:eastAsia="宋体"/>
          <w:sz w:val="21"/>
        </w:rPr>
        <w:t>Vina在Windows上的安装障碍——Vina的Python包编译时依赖Boost C++库，在Windows环境下配置编译环境较为繁琐。最终选择在WSL环境中安装Vina，利用Linux平台的预编译包简化了安装过程。</w:t>
      </w:r>
      <w:r>
        <w:rPr>
          <w:rFonts w:ascii="宋体" w:hAnsi="宋体" w:eastAsia="宋体"/>
          <w:sz w:val="21"/>
        </w:rPr>
        <w:br w:type="textWrapping"/>
      </w:r>
      <w:r>
        <w:rPr>
          <w:rFonts w:ascii="宋体" w:hAnsi="宋体" w:eastAsia="宋体"/>
          <w:sz w:val="21"/>
        </w:rPr>
        <w:t>特征维度不匹配——训练模型时使用的是32维序列特征，但预测代码默认提取的是12维结构特征，导致scikit-learn在调用transform时报错。解决方法是在模型对象上保存feature_type属性，预测时根据该属性选择对应的特征提取方法。</w:t>
      </w:r>
    </w:p>
    <w:p w14:paraId="14E96206">
      <w:pPr>
        <w:pStyle w:val="5"/>
        <w:snapToGrid w:val="0"/>
        <w:spacing w:line="300" w:lineRule="auto"/>
        <w:ind w:firstLine="480"/>
        <w:rPr>
          <w:rFonts w:hint="default"/>
          <w:lang w:val="en-US" w:eastAsia="zh-CN"/>
        </w:rPr>
      </w:pPr>
      <w:r>
        <w:rPr>
          <w:rFonts w:ascii="宋体" w:hAnsi="宋体" w:eastAsia="宋体"/>
          <w:sz w:val="21"/>
        </w:rPr>
        <w:t>Vina负分与RDKit正分的评分体系不一致——Vina输出的结合自由能为负值（越负越好），RDKit的描述符评分为正值（越高越好）。通过在_score_to_kd函数中区分正负分支，以及在前端根据对接模式选择不同的排序方向来解决。</w:t>
      </w:r>
    </w:p>
    <w:p w14:paraId="2245B797">
      <w:pPr>
        <w:pStyle w:val="5"/>
        <w:snapToGrid w:val="0"/>
        <w:spacing w:line="300" w:lineRule="auto"/>
        <w:rPr>
          <w:rFonts w:hint="eastAsia"/>
          <w:b/>
          <w:bCs/>
          <w:sz w:val="24"/>
          <w:lang w:val="en-US" w:eastAsia="zh-CN"/>
        </w:rPr>
      </w:pPr>
      <w:r>
        <w:rPr>
          <w:rFonts w:hint="eastAsia" w:ascii="宋体" w:hAnsi="宋体" w:eastAsia="宋体"/>
          <w:sz w:val="28"/>
          <w:lang w:val="en-US" w:eastAsia="zh-CN"/>
        </w:rPr>
        <w:t>6</w:t>
      </w:r>
      <w:r>
        <w:rPr>
          <w:rFonts w:hint="eastAsia" w:ascii="宋体" w:hAnsi="宋体" w:eastAsia="宋体"/>
          <w:sz w:val="28"/>
        </w:rPr>
        <w:t>.</w:t>
      </w:r>
      <w:r>
        <w:rPr>
          <w:rFonts w:hint="eastAsia" w:ascii="宋体" w:hAnsi="宋体" w:eastAsia="宋体"/>
          <w:sz w:val="28"/>
          <w:lang w:val="en-US" w:eastAsia="zh-CN"/>
        </w:rPr>
        <w:t xml:space="preserve">5 </w:t>
      </w:r>
      <w:r>
        <w:rPr>
          <w:rFonts w:hint="eastAsia" w:ascii="宋体" w:hAnsi="宋体" w:eastAsia="宋体"/>
          <w:b/>
          <w:bCs/>
          <w:sz w:val="28"/>
          <w:lang w:val="en-US" w:eastAsia="zh-CN"/>
        </w:rPr>
        <w:t>结语</w:t>
      </w:r>
    </w:p>
    <w:p w14:paraId="4D6BC962">
      <w:pPr>
        <w:pStyle w:val="5"/>
        <w:snapToGrid w:val="0"/>
        <w:spacing w:line="300" w:lineRule="auto"/>
        <w:rPr>
          <w:rFonts w:hint="eastAsia"/>
        </w:rPr>
      </w:pPr>
      <w:r>
        <w:rPr>
          <w:rFonts w:hint="eastAsia" w:ascii="宋体" w:hAnsi="宋体" w:eastAsia="宋体"/>
          <w:sz w:val="21"/>
          <w:lang w:val="en-US" w:eastAsia="zh-CN"/>
        </w:rPr>
        <w:t>6.5.1 总结</w:t>
      </w:r>
    </w:p>
    <w:p w14:paraId="03A4356B">
      <w:pPr>
        <w:pStyle w:val="5"/>
        <w:snapToGrid w:val="0"/>
        <w:spacing w:line="300" w:lineRule="auto"/>
        <w:ind w:firstLine="480"/>
        <w:rPr>
          <w:rFonts w:ascii="宋体" w:hAnsi="宋体" w:eastAsia="宋体"/>
          <w:sz w:val="21"/>
        </w:rPr>
      </w:pPr>
      <w:r>
        <w:rPr>
          <w:rFonts w:ascii="宋体" w:hAnsi="宋体" w:eastAsia="宋体"/>
          <w:sz w:val="21"/>
        </w:rPr>
        <w:t>综上所述，本文针对流感病毒药物研发中的虚拟筛选需求，构建了一套将机器学习结合位点预测、AutoDock Vina分子对接、三级分级筛选策略和Web可视化交互融为一体的在线平台。系统在结合位点预测任务上取得了AUC为0.849的性能，分级筛选策略将计算效率提升了约14倍，SSE推送机制为用户提供了流畅的实时交互体验。</w:t>
      </w:r>
    </w:p>
    <w:p w14:paraId="40F97609">
      <w:pPr>
        <w:pStyle w:val="5"/>
        <w:snapToGrid w:val="0"/>
        <w:spacing w:line="300" w:lineRule="auto"/>
        <w:ind w:firstLine="480"/>
      </w:pPr>
      <w:r>
        <w:rPr>
          <w:rFonts w:ascii="宋体" w:hAnsi="宋体" w:eastAsia="宋体"/>
          <w:sz w:val="21"/>
        </w:rPr>
        <w:t>该平台能够辅助研究人员在较短时间内从大量候选化合物中识别出潜在活性分子，缩短药物发现早期阶段的筛选周期。系统的模块化架构为后续接入深度学习模型、分子动力学精修和分布式计算等功能预留了充分的扩展空间。</w:t>
      </w:r>
    </w:p>
    <w:p w14:paraId="3A059603">
      <w:pPr>
        <w:pStyle w:val="2"/>
        <w:bidi w:val="0"/>
      </w:pPr>
      <w:r>
        <w:rPr>
          <w:rFonts w:hint="eastAsia" w:ascii="宋体" w:hAnsi="宋体" w:eastAsia="宋体"/>
          <w:sz w:val="32"/>
        </w:rPr>
        <w:t>参考文献</w:t>
      </w:r>
    </w:p>
    <w:p w14:paraId="13877CFB">
      <w:pPr>
        <w:pStyle w:val="5"/>
        <w:snapToGrid w:val="0"/>
        <w:spacing w:line="300" w:lineRule="auto"/>
        <w:rPr>
          <w:color w:val="000000"/>
          <w:sz w:val="24"/>
        </w:rPr>
      </w:pPr>
    </w:p>
    <w:p w14:paraId="0E3EB816">
      <w:pPr>
        <w:pStyle w:val="5"/>
        <w:snapToGrid w:val="0"/>
        <w:spacing w:line="300" w:lineRule="auto"/>
        <w:rPr>
          <w:color w:val="000000"/>
          <w:sz w:val="24"/>
        </w:rPr>
      </w:pPr>
    </w:p>
    <w:p w14:paraId="331F7985">
      <w:pPr>
        <w:spacing w:before="156" w:beforeLines="50"/>
        <w:rPr>
          <w:rFonts w:ascii="仿宋_GB2312" w:hAnsi="Century" w:eastAsia="仿宋_GB2312"/>
          <w:sz w:val="28"/>
          <w:szCs w:val="28"/>
        </w:rPr>
      </w:pPr>
    </w:p>
    <w:p w14:paraId="0B1C4A7D"/>
    <w:sectPr>
      <w:pgSz w:w="11906" w:h="16838"/>
      <w:pgMar w:top="1134" w:right="1134" w:bottom="1417" w:left="141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entury">
    <w:panose1 w:val="02040604050505020304"/>
    <w:charset w:val="00"/>
    <w:family w:val="roman"/>
    <w:pitch w:val="default"/>
    <w:sig w:usb0="00000287" w:usb1="000000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F5645"/>
    <w:rsid w:val="059F0EC0"/>
    <w:rsid w:val="0CEE0F33"/>
    <w:rsid w:val="0E4868F2"/>
    <w:rsid w:val="10AC1F28"/>
    <w:rsid w:val="155541F6"/>
    <w:rsid w:val="17683313"/>
    <w:rsid w:val="1BA122BD"/>
    <w:rsid w:val="1F0F62EA"/>
    <w:rsid w:val="207369AD"/>
    <w:rsid w:val="216D39DF"/>
    <w:rsid w:val="22730D4E"/>
    <w:rsid w:val="232402E6"/>
    <w:rsid w:val="25754019"/>
    <w:rsid w:val="29B844D4"/>
    <w:rsid w:val="35E26991"/>
    <w:rsid w:val="3DD26927"/>
    <w:rsid w:val="40ED4D38"/>
    <w:rsid w:val="4B1E7BC5"/>
    <w:rsid w:val="4EB42C0C"/>
    <w:rsid w:val="56775A2E"/>
    <w:rsid w:val="571406EC"/>
    <w:rsid w:val="58DE0D1A"/>
    <w:rsid w:val="5A8C3747"/>
    <w:rsid w:val="5CD5580E"/>
    <w:rsid w:val="5EED44B7"/>
    <w:rsid w:val="6CEA3C99"/>
    <w:rsid w:val="75377A9A"/>
    <w:rsid w:val="79D8368A"/>
    <w:rsid w:val="7A7E03EF"/>
    <w:rsid w:val="7BAE260E"/>
    <w:rsid w:val="7C154A8E"/>
    <w:rsid w:val="7CEE5C42"/>
    <w:rsid w:val="7E670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jc w:val="center"/>
      <w:outlineLvl w:val="0"/>
    </w:pPr>
    <w:rPr>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rPr>
      <w:szCs w:val="20"/>
    </w:rPr>
  </w:style>
  <w:style w:type="paragraph" w:styleId="5">
    <w:name w:val="Plain Text"/>
    <w:basedOn w:val="1"/>
    <w:qFormat/>
    <w:uiPriority w:val="0"/>
    <w:rPr>
      <w:rFonts w:ascii="宋体" w:hAnsi="Courier New"/>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11698</Words>
  <Characters>14431</Characters>
  <Lines>0</Lines>
  <Paragraphs>0</Paragraphs>
  <TotalTime>17</TotalTime>
  <ScaleCrop>false</ScaleCrop>
  <LinksUpToDate>false</LinksUpToDate>
  <CharactersWithSpaces>14557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2026-04-26T07:25:00Z</dcterms:created>
  <dc:creator>codezwy</dc:creator>
  <cp:lastModifiedBy>我都不知道</cp:lastModifiedBy>
  <dcterms:modified xsi:type="dcterms:W3CDTF">2026-05-10T12:55:46Z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eyJoZGlkIjoiMjdiZWY0YzIyMjBmZjE3YTEzZjc4YzljYmJiMzQ3NzUiLCJ1c2VySWQiOiIxMTU2MTE2NDg4In0=</vt:lpwstr>
  </property>
  <property fmtid="{D5CDD505-2E9C-101B-9397-08002B2CF9AE}" pid="4" name="ICV">
    <vt:lpwstr>4E4AF9F23CF646FCA7DEFDC0A3A58C4A_12</vt:lpwstr>
  </property>
</Properties>
</file>