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液态玻璃 · 内容实时折射（GLSL 自绘引擎）技术方案</w:t>
      </w:r>
    </w:p>
    <w:p>
      <w:r>
        <w:t>版本：v1（2026-09-06）· 状态：方案评审稿 · 对应问题：“卡片边缘扭曲折射效果缺失，现在是纯平板玻璃”</w:t>
      </w:r>
    </w:p>
    <w:p>
      <w:pPr>
        <w:pStyle w:val="Heading2"/>
      </w:pPr>
      <w:r>
        <w:t>1. 目标与判定标准</w:t>
      </w:r>
    </w:p>
    <w:p>
      <w:r>
        <w:t>目标：在鸿蒙端还原 AndroidLiquidGlass（Kyant0）液态玻璃核心视觉——玻璃覆盖下的滚动内容在卡片边缘被逐像素折射扭曲（SDF 驱动采样偏移），含边缘高光与厚度感，随内容滚动实时更新。</w:t>
      </w:r>
    </w:p>
    <w:p>
      <w:r>
        <w:t>判定：滚动列表经过玻璃卡下方时，文字/图片在卡片内侧边缘产生连续拉伸/弯曲过渡；试点卡帧率 ≥45fps。</w:t>
      </w:r>
    </w:p>
    <w:p>
      <w:r>
        <w:t>现状差异：现卡片 = 均匀磨砂 + 半透明白 + 1vp 边（平板玻璃）；缺边缘非均匀采样（折射）。</w:t>
      </w:r>
    </w:p>
    <w:p>
      <w:pPr>
        <w:pStyle w:val="Heading2"/>
      </w:pPr>
      <w:r>
        <w:t>2. 为什么现在是“平板玻璃”</w:t>
      </w:r>
    </w:p>
    <w:p>
      <w:r>
        <w:t>backgroundEffect 是均匀背景高斯模糊+调色，采样核逐像素相同，无法按距边距离改变采样位置。AndroidLiquidGlass 的弯曲来自 AGSL shader：</w:t>
      </w:r>
    </w:p>
    <w:p>
      <w:pPr>
        <w:ind w:left="200"/>
      </w:pPr>
      <w:r>
        <w:rPr>
          <w:rFonts w:ascii="Consolas" w:hAnsi="Consolas"/>
          <w:sz w:val="18"/>
        </w:rPr>
        <w:t>float sd = sdRoundedRect(centeredCoord, halfSize, radius);</w:t>
      </w:r>
    </w:p>
    <w:p>
      <w:pPr>
        <w:ind w:left="200"/>
      </w:pPr>
      <w:r>
        <w:rPr>
          <w:rFonts w:ascii="Consolas" w:hAnsi="Consolas"/>
          <w:sz w:val="18"/>
        </w:rPr>
        <w:t>if (-sd &gt;= refractionHeight) return content.eval(coord);</w:t>
      </w:r>
    </w:p>
    <w:p>
      <w:pPr>
        <w:ind w:left="200"/>
      </w:pPr>
      <w:r>
        <w:rPr>
          <w:rFonts w:ascii="Consolas" w:hAnsi="Consolas"/>
          <w:sz w:val="18"/>
        </w:rPr>
        <w:t>float d = circleMap(1.0 - -sd / refractionHeight) * refractionAmount;</w:t>
      </w:r>
    </w:p>
    <w:p>
      <w:pPr>
        <w:ind w:left="200"/>
      </w:pPr>
      <w:r>
        <w:rPr>
          <w:rFonts w:ascii="Consolas" w:hAnsi="Consolas"/>
          <w:sz w:val="18"/>
        </w:rPr>
        <w:t>float2 grad = normalize(gradSdRoundedRect(...) + depthEffect * normalize(centeredCoord));</w:t>
      </w:r>
    </w:p>
    <w:p>
      <w:pPr>
        <w:ind w:left="200"/>
      </w:pPr>
      <w:r>
        <w:rPr>
          <w:rFonts w:ascii="Consolas" w:hAnsi="Consolas"/>
          <w:sz w:val="18"/>
        </w:rPr>
        <w:t>return content.eval(coord + d * grad);   // 边缘采样偏移 → 拉伸</w:t>
      </w:r>
    </w:p>
    <w:p>
      <w:pPr>
        <w:pStyle w:val="Heading2"/>
      </w:pPr>
      <w:r>
        <w:t>3. 平台能力盘点与限制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能力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能否作为“背后内容”纹理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componentSnapshot</w:t>
            </w:r>
          </w:p>
        </w:tc>
        <w:tc>
          <w:tcPr>
            <w:tcW w:type="dxa" w:w="2160"/>
          </w:tcPr>
          <w:p>
            <w:r>
              <w:t>同步截图→PixelMap</w:t>
            </w:r>
          </w:p>
        </w:tc>
        <w:tc>
          <w:tcPr>
            <w:tcW w:type="dxa" w:w="2160"/>
          </w:tcPr>
          <w:p>
            <w:r>
              <w:t>部分：静态可用</w:t>
            </w:r>
          </w:p>
        </w:tc>
        <w:tc>
          <w:tcPr>
            <w:tcW w:type="dxa" w:w="2160"/>
          </w:tcPr>
          <w:p>
            <w:r>
              <w:t>不可逐帧；滚动场景开销大</w:t>
            </w:r>
          </w:p>
        </w:tc>
      </w:tr>
      <w:tr>
        <w:tc>
          <w:tcPr>
            <w:tcW w:type="dxa" w:w="2160"/>
          </w:tcPr>
          <w:p>
            <w:r>
              <w:t>XComponent+EGL/GLES</w:t>
            </w:r>
          </w:p>
        </w:tc>
        <w:tc>
          <w:tcPr>
            <w:tcW w:type="dxa" w:w="2160"/>
          </w:tcPr>
          <w:p>
            <w:r>
              <w:t>自定义渲染表面</w:t>
            </w:r>
          </w:p>
        </w:tc>
        <w:tc>
          <w:tcPr>
            <w:tcW w:type="dxa" w:w="2160"/>
          </w:tcPr>
          <w:p>
            <w:r>
              <w:t>✅ 唯一自绘通道</w:t>
            </w:r>
          </w:p>
        </w:tc>
        <w:tc>
          <w:tcPr>
            <w:tcW w:type="dxa" w:w="2160"/>
          </w:tcPr>
          <w:p>
            <w:r>
              <w:t>离屏渲染/双缓冲/shader 自由</w:t>
            </w:r>
          </w:p>
        </w:tc>
      </w:tr>
      <w:tr>
        <w:tc>
          <w:tcPr>
            <w:tcW w:type="dxa" w:w="2160"/>
          </w:tcPr>
          <w:p>
            <w:r>
              <w:t>ArkGraphics2D PixelMap/ImageFilter</w:t>
            </w:r>
          </w:p>
        </w:tc>
        <w:tc>
          <w:tcPr>
            <w:tcW w:type="dxa" w:w="2160"/>
          </w:tcPr>
          <w:p>
            <w:r>
              <w:t>图像处理</w:t>
            </w:r>
          </w:p>
        </w:tc>
        <w:tc>
          <w:tcPr>
            <w:tcW w:type="dxa" w:w="2160"/>
          </w:tcPr>
          <w:p>
            <w:r>
              <w:t>不可做折射</w:t>
            </w:r>
          </w:p>
        </w:tc>
        <w:tc>
          <w:tcPr>
            <w:tcW w:type="dxa" w:w="2160"/>
          </w:tcPr>
          <w:p>
            <w:r>
              <w:t>仅内置滤镜</w:t>
            </w:r>
          </w:p>
        </w:tc>
      </w:tr>
      <w:tr>
        <w:tc>
          <w:tcPr>
            <w:tcW w:type="dxa" w:w="2160"/>
          </w:tcPr>
          <w:p>
            <w:r>
              <w:t>backgroundEffect</w:t>
            </w:r>
          </w:p>
        </w:tc>
        <w:tc>
          <w:tcPr>
            <w:tcW w:type="dxa" w:w="2160"/>
          </w:tcPr>
          <w:p>
            <w:r>
              <w:t>背景均匀模糊</w:t>
            </w:r>
          </w:p>
        </w:tc>
        <w:tc>
          <w:tcPr>
            <w:tcW w:type="dxa" w:w="2160"/>
          </w:tcPr>
          <w:p>
            <w:r>
              <w:t>不可做折射</w:t>
            </w:r>
          </w:p>
        </w:tc>
        <w:tc>
          <w:tcPr>
            <w:tcW w:type="dxa" w:w="2160"/>
          </w:tcPr>
          <w:p>
            <w:r>
              <w:t>不可编程采样</w:t>
            </w:r>
          </w:p>
        </w:tc>
      </w:tr>
      <w:tr>
        <w:tc>
          <w:tcPr>
            <w:tcW w:type="dxa" w:w="2160"/>
          </w:tcPr>
          <w:p>
            <w:r>
              <w:t>backgroundBlurStyle</w:t>
            </w:r>
          </w:p>
        </w:tc>
        <w:tc>
          <w:tcPr>
            <w:tcW w:type="dxa" w:w="2160"/>
          </w:tcPr>
          <w:p>
            <w:r>
              <w:t>预设磨砂</w:t>
            </w:r>
          </w:p>
        </w:tc>
        <w:tc>
          <w:tcPr>
            <w:tcW w:type="dxa" w:w="2160"/>
          </w:tcPr>
          <w:p>
            <w:r>
              <w:t>不可做折射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HDS systemMaterialEffect</w:t>
            </w:r>
          </w:p>
        </w:tc>
        <w:tc>
          <w:tcPr>
            <w:tcW w:type="dxa" w:w="2160"/>
          </w:tcPr>
          <w:p>
            <w:r>
              <w:t>HdsTabs 悬浮栏</w:t>
            </w:r>
          </w:p>
        </w:tc>
        <w:tc>
          <w:tcPr>
            <w:tcW w:type="dxa" w:w="2160"/>
          </w:tcPr>
          <w:p>
            <w:r>
              <w:t>不可做折射</w:t>
            </w:r>
          </w:p>
        </w:tc>
        <w:tc>
          <w:tcPr>
            <w:tcW w:type="dxa" w:w="2160"/>
          </w:tcPr>
          <w:p>
            <w:r>
              <w:t>仅底栏/悬浮层</w:t>
            </w:r>
          </w:p>
        </w:tc>
      </w:tr>
    </w:tbl>
    <w:p/>
    <w:p>
      <w:r>
        <w:t>平台级限制（B 路线前提）：应用无法流式读取“自己渲染树其它层”作纹理（无系统 backdrop API）。要滚动内容被逐像素折射，唯一路径是把被玻璃覆盖的内容迁入自有离屏渲染管线，使其内容天然是一张纹理。</w:t>
      </w:r>
    </w:p>
    <w:p>
      <w:pPr>
        <w:pStyle w:val="Heading2"/>
      </w:pPr>
      <w:r>
        <w:t>4. 核心架构：内容 → 离屏纹理 → GL 折射合成</w:t>
      </w:r>
    </w:p>
    <w:p>
      <w:r>
        <w:t>XComponent 玻璃渲染区帧管线：①内容源提交（S1 壁纸/静态纹理一次上传；S2 滚动内容离屏重绘为 texture）；②折射 Pass（RoundedRectRefraction/Dispersion）；③高光/厚度 Pass；④输出显示。</w:t>
      </w:r>
    </w:p>
    <w:p>
      <w:pPr>
        <w:pStyle w:val="Heading3"/>
      </w:pPr>
      <w:r>
        <w:t>4.1 内容源方案（决定“实时”能否成立）</w:t>
      </w:r>
    </w:p>
    <w:p>
      <w:r>
        <w:t>S1 壁纸/静态：componentSnapshot 或直接加载壁纸→上传 GL 纹理，不更新。</w:t>
      </w:r>
    </w:p>
    <w:p>
      <w:r>
        <w:t>S2 滚动内容（B 目标核心）：玻璃覆盖区内容以纹理形式提交——工程落点为玻璃区内容自绘化：区域不再放普通 Scroll/List，而由引擎把可视片段渲染进离屏 FBO（文本/图片矩形摆放），滚动内容与折射同帧，任意像素可弯。</w:t>
      </w:r>
    </w:p>
    <w:p>
      <w:pPr>
        <w:pStyle w:val="Heading3"/>
      </w:pPr>
      <w:r>
        <w:t>4.2 ArkTS 工程结构（拟）</w:t>
      </w:r>
    </w:p>
    <w:p>
      <w:r>
        <w:t>cpp/: CMakeLists.txt（native 库 liquidgl）、types/libliquidgl/index.d.ts、napi_init.cpp（NAPI）、engine/gl_context.cpp（EGL）、content_pool.cpp（纹理管理）、passes/refraction.cpp、passes/highlight.cpp、shaders/refraction.frag；ets/components/glass/GlassScene.ets（XComponent 封装+NAPI 桥）与 GlassDemoPage 试点。</w:t>
      </w:r>
    </w:p>
    <w:p>
      <w:pPr>
        <w:pStyle w:val="Heading3"/>
      </w:pPr>
      <w:r>
        <w:t>4.3 AGSL→GLSL 直译要点</w:t>
      </w:r>
    </w:p>
    <w:p>
      <w:r>
        <w:t>uniform shader content → uniform sampler2D uContent；content.eval(coord) → texture(uContent, uv)；SDF/gradSdRoundedRect/circleMap 原样保留；dispersion 七通道权重采样保留；高光 Pass 在折射 Pass 上加法混合。</w:t>
      </w:r>
    </w:p>
    <w:p>
      <w:pPr>
        <w:pStyle w:val="Heading3"/>
      </w:pPr>
      <w:r>
        <w:t>4.4 滚动场景数据流</w:t>
      </w:r>
    </w:p>
    <w:p>
      <w:r>
        <w:t>用户滚动 → onScrollIndex/offset 事件节流 → native 更新可视内容到离屏 FBO（增量重绘）→ refraction pass 读 FBO 纹理 → 玻璃区显示扭曲结果。</w:t>
      </w:r>
    </w:p>
    <w:p>
      <w:pPr>
        <w:pStyle w:val="Heading2"/>
      </w:pPr>
      <w:r>
        <w:t>5. 里程碑与工作量（粗评）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里程碑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主要风险</w:t>
            </w:r>
          </w:p>
        </w:tc>
        <w:tc>
          <w:tcPr>
            <w:tcW w:type="dxa" w:w="2160"/>
          </w:tcPr>
          <w:p>
            <w:r>
              <w:t>工作量</w:t>
            </w:r>
          </w:p>
        </w:tc>
      </w:tr>
      <w:tr>
        <w:tc>
          <w:tcPr>
            <w:tcW w:type="dxa" w:w="2160"/>
          </w:tcPr>
          <w:p>
            <w:r>
              <w:t>M0</w:t>
            </w:r>
          </w:p>
        </w:tc>
        <w:tc>
          <w:tcPr>
            <w:tcW w:type="dxa" w:w="2160"/>
          </w:tcPr>
          <w:p>
            <w:r>
              <w:t>native 空库+XComponent 显示纹理</w:t>
            </w:r>
          </w:p>
        </w:tc>
        <w:tc>
          <w:tcPr>
            <w:tcW w:type="dxa" w:w="2160"/>
          </w:tcPr>
          <w:p>
            <w:r>
              <w:t>CMake/NAPI/EGL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S1 静态壁纸真折射 Demo 单卡</w:t>
            </w:r>
          </w:p>
        </w:tc>
        <w:tc>
          <w:tcPr>
            <w:tcW w:type="dxa" w:w="2160"/>
          </w:tcPr>
          <w:p>
            <w:r>
              <w:t>shader 直译、UV 坐标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S2 一张滚动列表玻璃卡（区域自绘化）</w:t>
            </w:r>
          </w:p>
        </w:tc>
        <w:tc>
          <w:tcPr>
            <w:tcW w:type="dxa" w:w="2160"/>
          </w:tcPr>
          <w:p>
            <w:r>
              <w:t>滚动重绘性能、文字离屏渲染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与沉浸光感开关/滑杆参数贯通</w:t>
            </w:r>
          </w:p>
        </w:tc>
        <w:tc>
          <w:tcPr>
            <w:tcW w:type="dxa" w:w="2160"/>
          </w:tcPr>
          <w:p>
            <w:r>
              <w:t>参数热更新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主界面卡片逐步替换</w:t>
            </w:r>
          </w:p>
        </w:tc>
        <w:tc>
          <w:tcPr>
            <w:tcW w:type="dxa" w:w="2160"/>
          </w:tcPr>
          <w:p>
            <w:r>
              <w:t>页面回归/纹理内存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r>
        <w:t>注意：M2 的文字离屏渲染是最大难点——ArkUI 不允许把文字绘制进自定义离屏 FBO；折中为“行级 componentSnapshot 拼接滚动画面纹理”，文字部分行级刷新，图片可连续。</w:t>
      </w:r>
    </w:p>
    <w:p>
      <w:pPr>
        <w:pStyle w:val="Heading2"/>
      </w:pPr>
      <w:r>
        <w:t>6. 风险与取舍</w:t>
      </w:r>
    </w:p>
    <w:p>
      <w:r>
        <w:t>1) 文字实时弯曲：需“行级纹理拼接”折中，弯曲在行间近似。2) 性能：FBO 分辨率=玻璃区×dpr，需降采样/mipmap。3) 回归成本：玻璃区内容自绘化后需自行承担无障碍/点击/系统滚动优化。4) 替代性：等待鸿蒙开放 backdrop 可编程采样可获得更低成本的彻底实时性。</w:t>
      </w:r>
    </w:p>
    <w:p>
      <w:pPr>
        <w:pStyle w:val="Heading2"/>
      </w:pPr>
      <w:r>
        <w:t>7. 结论与建议</w:t>
      </w:r>
    </w:p>
    <w:p>
      <w:r>
        <w:t>B（内容实时折射）技术上可行，本质是“把玻璃区建成轻量自绘引擎（内容+折射+高光同帧）”；文字离屏渲染需行级折中。建议先做 M1（静态/壁纸源真折射）验证 GLSL 直译与 EGL 链路，M2 视 M1 表现与接受度再启动。本次会话不展开 native 代码开发，待本方案评审确认后立项。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