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F601" w14:textId="2D98ADFE" w:rsidR="00A757FF" w:rsidRPr="00E830DA" w:rsidRDefault="00A757FF">
      <w:pPr>
        <w:rPr>
          <w:b/>
          <w:bCs/>
          <w:sz w:val="36"/>
          <w:szCs w:val="36"/>
        </w:rPr>
      </w:pPr>
      <w:r w:rsidRPr="00A757FF">
        <w:rPr>
          <w:b/>
          <w:bCs/>
          <w:sz w:val="36"/>
          <w:szCs w:val="36"/>
        </w:rPr>
        <w:t xml:space="preserve">Association between </w:t>
      </w:r>
      <w:r w:rsidRPr="001F2B92">
        <w:rPr>
          <w:b/>
          <w:bCs/>
          <w:i/>
          <w:iCs/>
          <w:sz w:val="36"/>
          <w:szCs w:val="36"/>
        </w:rPr>
        <w:t>APOL1</w:t>
      </w:r>
      <w:r w:rsidRPr="00A757FF">
        <w:rPr>
          <w:b/>
          <w:bCs/>
          <w:sz w:val="36"/>
          <w:szCs w:val="36"/>
        </w:rPr>
        <w:t xml:space="preserve"> risk variants and the occurrence of sepsis in Black patients hospitalized with infections: a retrospective cohort </w:t>
      </w:r>
      <w:proofErr w:type="gramStart"/>
      <w:r w:rsidRPr="00A757FF">
        <w:rPr>
          <w:b/>
          <w:bCs/>
          <w:sz w:val="36"/>
          <w:szCs w:val="36"/>
        </w:rPr>
        <w:t>study</w:t>
      </w:r>
      <w:proofErr w:type="gramEnd"/>
    </w:p>
    <w:p w14:paraId="073C6567" w14:textId="77777777" w:rsidR="005623A3" w:rsidRDefault="005623A3"/>
    <w:p w14:paraId="3EF1A693" w14:textId="19576A00" w:rsidR="005623A3" w:rsidRDefault="005623A3">
      <w:r>
        <w:t>In this retrospective cohort study of Black patients hospitalized with infections</w:t>
      </w:r>
      <w:r w:rsidR="00A65118">
        <w:t>, w</w:t>
      </w:r>
      <w:r>
        <w:t xml:space="preserve">e assessed whether carriage of </w:t>
      </w:r>
      <w:r w:rsidRPr="001F2B92">
        <w:rPr>
          <w:i/>
          <w:iCs/>
        </w:rPr>
        <w:t>APOL1</w:t>
      </w:r>
      <w:r>
        <w:t xml:space="preserve"> high-risk genotypes was associated with the risk of sepsis and sepsis-related phenotypes in </w:t>
      </w:r>
      <w:r w:rsidR="00C24747">
        <w:t xml:space="preserve">Black </w:t>
      </w:r>
      <w:r>
        <w:t>patients hospitalized with infections</w:t>
      </w:r>
      <w:r w:rsidR="00FD16E6">
        <w:t>, particularly after accounting for pre-existing renal disease.</w:t>
      </w:r>
    </w:p>
    <w:p w14:paraId="5997C0FB" w14:textId="1AD8D405" w:rsidR="005623A3" w:rsidRDefault="005623A3"/>
    <w:p w14:paraId="428D2CE5" w14:textId="1B1DA02D" w:rsidR="005623A3" w:rsidRDefault="005623A3">
      <w:r w:rsidRPr="00E830DA">
        <w:rPr>
          <w:b/>
          <w:bCs/>
          <w:u w:val="single"/>
        </w:rPr>
        <w:t>Exposure:</w:t>
      </w:r>
      <w:r>
        <w:t xml:space="preserve"> </w:t>
      </w:r>
      <w:r w:rsidRPr="001F2B92">
        <w:rPr>
          <w:i/>
          <w:iCs/>
        </w:rPr>
        <w:t>APOL1</w:t>
      </w:r>
      <w:r>
        <w:t xml:space="preserve"> high-risk genotypes</w:t>
      </w:r>
    </w:p>
    <w:p w14:paraId="5FDD80DF" w14:textId="77777777" w:rsidR="005623A3" w:rsidRDefault="005623A3"/>
    <w:p w14:paraId="7379DDDA" w14:textId="4D51AD82" w:rsidR="00E830DA" w:rsidRDefault="005623A3">
      <w:r w:rsidRPr="00E830DA">
        <w:rPr>
          <w:b/>
          <w:bCs/>
          <w:u w:val="single"/>
        </w:rPr>
        <w:t>Primary outcome:</w:t>
      </w:r>
      <w:r>
        <w:t xml:space="preserve"> sepsis</w:t>
      </w:r>
    </w:p>
    <w:p w14:paraId="3E6D895E" w14:textId="77777777" w:rsidR="005623A3" w:rsidRDefault="005623A3"/>
    <w:p w14:paraId="369C52A6" w14:textId="00EDCD7A" w:rsidR="005623A3" w:rsidRDefault="005623A3">
      <w:r w:rsidRPr="00E830DA">
        <w:rPr>
          <w:b/>
          <w:bCs/>
          <w:u w:val="single"/>
        </w:rPr>
        <w:t>Secondary outcomes:</w:t>
      </w:r>
      <w:r>
        <w:t xml:space="preserve"> </w:t>
      </w:r>
      <w:r w:rsidR="004524B6">
        <w:t xml:space="preserve">1) </w:t>
      </w:r>
      <w:r>
        <w:t>organ failure related to sepsis</w:t>
      </w:r>
      <w:r w:rsidR="004524B6">
        <w:t xml:space="preserve">; 2) </w:t>
      </w:r>
      <w:r w:rsidR="00DA5E41">
        <w:t>s</w:t>
      </w:r>
      <w:r>
        <w:t xml:space="preserve">hort-term </w:t>
      </w:r>
      <w:proofErr w:type="gramStart"/>
      <w:r>
        <w:t>mortality</w:t>
      </w:r>
      <w:proofErr w:type="gramEnd"/>
    </w:p>
    <w:p w14:paraId="3E4FD318" w14:textId="77777777" w:rsidR="00E830DA" w:rsidRDefault="00E830DA"/>
    <w:p w14:paraId="27FA25F4" w14:textId="77777777" w:rsidR="00E830DA" w:rsidRDefault="00E830DA"/>
    <w:p w14:paraId="79FA7838" w14:textId="38CA5A4E" w:rsidR="00E830DA" w:rsidRPr="00E830DA" w:rsidRDefault="00E830DA">
      <w:pPr>
        <w:rPr>
          <w:b/>
          <w:bCs/>
          <w:sz w:val="36"/>
          <w:szCs w:val="36"/>
        </w:rPr>
      </w:pPr>
      <w:r w:rsidRPr="00E830DA">
        <w:rPr>
          <w:b/>
          <w:bCs/>
          <w:sz w:val="36"/>
          <w:szCs w:val="36"/>
        </w:rPr>
        <w:t>Table of contents</w:t>
      </w:r>
      <w:r w:rsidR="00633E0C">
        <w:rPr>
          <w:b/>
          <w:bCs/>
          <w:sz w:val="36"/>
          <w:szCs w:val="36"/>
        </w:rPr>
        <w:t xml:space="preserve"> (in manuscript order)</w:t>
      </w:r>
    </w:p>
    <w:p w14:paraId="3C7F077D" w14:textId="77777777" w:rsidR="00E830DA" w:rsidRDefault="00E830DA"/>
    <w:p w14:paraId="3F1CC9CE" w14:textId="77777777" w:rsidR="00E830DA" w:rsidRPr="00E830DA" w:rsidRDefault="00E830DA" w:rsidP="00E830D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</w:rPr>
      </w:pPr>
      <w:r w:rsidRPr="00E830DA">
        <w:rPr>
          <w:b/>
          <w:bCs/>
        </w:rPr>
        <w:t xml:space="preserve">Table 1. Clinical characteristics of patients admitted to the hospital with infections. </w:t>
      </w:r>
    </w:p>
    <w:p w14:paraId="26E5854D" w14:textId="65C12E5E" w:rsidR="00E830DA" w:rsidRDefault="00E830DA" w:rsidP="00E830DA">
      <w:pPr>
        <w:pStyle w:val="ListParagraph"/>
      </w:pPr>
    </w:p>
    <w:p w14:paraId="073A98A4" w14:textId="3569E716" w:rsidR="00E830DA" w:rsidRPr="00E830DA" w:rsidRDefault="00E830DA" w:rsidP="00E830DA">
      <w:pPr>
        <w:pStyle w:val="ListParagraph"/>
        <w:numPr>
          <w:ilvl w:val="0"/>
          <w:numId w:val="1"/>
        </w:numPr>
      </w:pPr>
      <w:r w:rsidRPr="00881BE6">
        <w:rPr>
          <w:b/>
          <w:bCs/>
          <w:color w:val="212121"/>
        </w:rPr>
        <w:t xml:space="preserve">Figure 1. Association between </w:t>
      </w:r>
      <w:r w:rsidRPr="00881BE6">
        <w:rPr>
          <w:b/>
          <w:bCs/>
          <w:i/>
          <w:iCs/>
          <w:color w:val="212121"/>
        </w:rPr>
        <w:t>APOL1</w:t>
      </w:r>
      <w:r w:rsidRPr="00881BE6">
        <w:rPr>
          <w:b/>
          <w:bCs/>
          <w:color w:val="212121"/>
        </w:rPr>
        <w:t xml:space="preserve"> high-risk genotypes and the risk of sepsis, and septic shock, and individual sepsis organ dysfunction criteria.</w:t>
      </w:r>
    </w:p>
    <w:p w14:paraId="1FFE26A7" w14:textId="77777777" w:rsidR="00E830DA" w:rsidRPr="00E830DA" w:rsidRDefault="00E830DA" w:rsidP="00E830DA">
      <w:pPr>
        <w:pStyle w:val="ListParagraph"/>
      </w:pPr>
    </w:p>
    <w:p w14:paraId="34383B98" w14:textId="6C531321" w:rsidR="00E830DA" w:rsidRPr="00E830DA" w:rsidRDefault="00E830DA" w:rsidP="00E830DA">
      <w:pPr>
        <w:pStyle w:val="ListParagraph"/>
        <w:numPr>
          <w:ilvl w:val="0"/>
          <w:numId w:val="1"/>
        </w:numPr>
      </w:pPr>
      <w:r w:rsidRPr="00881BE6">
        <w:rPr>
          <w:b/>
          <w:bCs/>
          <w:color w:val="212121"/>
        </w:rPr>
        <w:t xml:space="preserve">Figure 2. Associations between </w:t>
      </w:r>
      <w:r w:rsidRPr="00881BE6">
        <w:rPr>
          <w:b/>
          <w:bCs/>
          <w:i/>
          <w:iCs/>
          <w:color w:val="212121"/>
        </w:rPr>
        <w:t>APOL1</w:t>
      </w:r>
      <w:r w:rsidRPr="00881BE6">
        <w:rPr>
          <w:b/>
          <w:bCs/>
          <w:color w:val="212121"/>
        </w:rPr>
        <w:t xml:space="preserve"> high-risk genotypes and the risk of sepsis and renal dysfunction before and after adjustment for renal disease, and exclusion of patients with pre-existing severe renal disease.</w:t>
      </w:r>
    </w:p>
    <w:p w14:paraId="2CFF797A" w14:textId="77777777" w:rsidR="00E830DA" w:rsidRPr="00E830DA" w:rsidRDefault="00E830DA" w:rsidP="00E830DA">
      <w:pPr>
        <w:pStyle w:val="ListParagraph"/>
      </w:pPr>
    </w:p>
    <w:p w14:paraId="47BD9551" w14:textId="4F161C51" w:rsidR="00E830DA" w:rsidRDefault="00E830DA" w:rsidP="00E830DA">
      <w:pPr>
        <w:pStyle w:val="ListParagraph"/>
        <w:numPr>
          <w:ilvl w:val="0"/>
          <w:numId w:val="1"/>
        </w:numPr>
      </w:pPr>
      <w:r w:rsidRPr="00881BE6">
        <w:rPr>
          <w:b/>
          <w:bCs/>
          <w:color w:val="212121"/>
        </w:rPr>
        <w:t xml:space="preserve">Figure 3. Restricted </w:t>
      </w:r>
      <w:proofErr w:type="spellStart"/>
      <w:r w:rsidRPr="00881BE6">
        <w:rPr>
          <w:b/>
          <w:bCs/>
          <w:color w:val="212121"/>
        </w:rPr>
        <w:t>PheWAS</w:t>
      </w:r>
      <w:proofErr w:type="spellEnd"/>
      <w:r w:rsidRPr="00881BE6">
        <w:rPr>
          <w:b/>
          <w:bCs/>
          <w:color w:val="212121"/>
        </w:rPr>
        <w:t xml:space="preserve"> associations between </w:t>
      </w:r>
      <w:r w:rsidRPr="00881BE6">
        <w:rPr>
          <w:b/>
          <w:bCs/>
          <w:i/>
          <w:iCs/>
          <w:color w:val="212121"/>
        </w:rPr>
        <w:t>APOL1</w:t>
      </w:r>
      <w:r w:rsidRPr="00881BE6">
        <w:rPr>
          <w:b/>
          <w:bCs/>
          <w:color w:val="212121"/>
        </w:rPr>
        <w:t xml:space="preserve"> high-risk genotype and sepsis-related phenotypes.</w:t>
      </w:r>
    </w:p>
    <w:sectPr w:rsidR="00E8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1118"/>
    <w:multiLevelType w:val="hybridMultilevel"/>
    <w:tmpl w:val="AB36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84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A3"/>
    <w:rsid w:val="000172F6"/>
    <w:rsid w:val="00123DBB"/>
    <w:rsid w:val="001F2B92"/>
    <w:rsid w:val="002E7479"/>
    <w:rsid w:val="004524B6"/>
    <w:rsid w:val="005623A3"/>
    <w:rsid w:val="00582E4C"/>
    <w:rsid w:val="00633E0C"/>
    <w:rsid w:val="00757F8E"/>
    <w:rsid w:val="00796037"/>
    <w:rsid w:val="00A65118"/>
    <w:rsid w:val="00A757FF"/>
    <w:rsid w:val="00AD340E"/>
    <w:rsid w:val="00C24747"/>
    <w:rsid w:val="00DA5E41"/>
    <w:rsid w:val="00E830DA"/>
    <w:rsid w:val="00FD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B61B"/>
  <w15:chartTrackingRefBased/>
  <w15:docId w15:val="{26CEB30D-6BC9-B740-94B1-B6D80B8C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0DA"/>
    <w:pPr>
      <w:ind w:left="720"/>
      <w:contextualSpacing/>
    </w:pPr>
  </w:style>
  <w:style w:type="paragraph" w:styleId="Revision">
    <w:name w:val="Revision"/>
    <w:hidden/>
    <w:uiPriority w:val="99"/>
    <w:semiHidden/>
    <w:rsid w:val="00A65118"/>
  </w:style>
  <w:style w:type="character" w:styleId="CommentReference">
    <w:name w:val="annotation reference"/>
    <w:basedOn w:val="DefaultParagraphFont"/>
    <w:uiPriority w:val="99"/>
    <w:semiHidden/>
    <w:unhideWhenUsed/>
    <w:rsid w:val="00796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6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60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Qiping</dc:creator>
  <cp:keywords/>
  <dc:description/>
  <cp:lastModifiedBy>Dickson, Alyson L</cp:lastModifiedBy>
  <cp:revision>3</cp:revision>
  <dcterms:created xsi:type="dcterms:W3CDTF">2023-09-11T18:44:00Z</dcterms:created>
  <dcterms:modified xsi:type="dcterms:W3CDTF">2023-09-11T18:44:00Z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2023-09-11T18:07:31Z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f870921c-50b1-41e7-a486-13fbd17eae59</vt:lpwstr>
  </property>
  <property fmtid="{D5CDD505-2E9C-101B-9397-08002B2CF9AE}" pid="8" name="MSIP_Label_792c8cef-6f2b-4af1-b4ac-d815ff795cd6_ContentBits">
    <vt:lpwstr>0</vt:lpwstr>
  </property>
</Properties>
</file>